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Source Sans Pro" w:hAnsi="Source Sans Pro" w:eastAsia="Source Sans Pro" w:cs="Source Sans Pro"/>
          <w:color w:val="34495E"/>
          <w:kern w:val="0"/>
          <w:sz w:val="52"/>
          <w:szCs w:val="5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限流</w:t>
      </w: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Throttling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限流类似于权限机制，因为它也决定是否接受当前请求。限流可以形象地比喻为节流阀，指示 一种临时状态，用于控制客户端在某段时间内允许向API发出请求的次数，也就是频率。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110615"/>
            <wp:effectExtent l="0" t="0" r="139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ource Sans Pro" w:hAnsi="Source Sans Pro" w:eastAsia="Source Sans Pro" w:cs="Source Sans Pro"/>
          <w:color w:val="34495E"/>
          <w:kern w:val="0"/>
          <w:sz w:val="52"/>
          <w:szCs w:val="5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>配置限流机制</w:t>
      </w:r>
    </w:p>
    <w:p>
      <w:r>
        <w:drawing>
          <wp:inline distT="0" distB="0" distL="114300" distR="114300">
            <wp:extent cx="4495800" cy="21564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 xml:space="preserve">既然要限流，那么必须识别客户端！那么DRF是如何判断和区分当前客户端的身份的呢？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DRF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利用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HTTP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报头的 'x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-forwarded-for' 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或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WSGI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中的 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'remote-addr'</w:t>
      </w:r>
      <w:r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变量来唯一标识客户端的</w:t>
      </w:r>
      <w:r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IP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地址。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b/>
          <w:bCs/>
        </w:rPr>
      </w:pP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如果存在 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'x-forwarded-for' 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头部属性，则使用它，否则将使用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WSGI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中 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'remote- addr' 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变量的值。</w:t>
      </w:r>
    </w:p>
    <w:p>
      <w:pPr>
        <w:keepNext w:val="0"/>
        <w:keepLines w:val="0"/>
        <w:widowControl/>
        <w:suppressLineNumbers w:val="0"/>
        <w:jc w:val="left"/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E96900"/>
          <w:kern w:val="0"/>
          <w:sz w:val="30"/>
          <w:szCs w:val="3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E96900"/>
          <w:kern w:val="0"/>
          <w:sz w:val="30"/>
          <w:szCs w:val="30"/>
          <w:lang w:val="en-US" w:eastAsia="zh-CN" w:bidi="ar"/>
        </w:rPr>
        <w:t>get_cache_key()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获取标识符的方法，即判断用户是否登录等等</w:t>
      </w:r>
    </w:p>
    <w:p>
      <w:r>
        <w:drawing>
          <wp:inline distT="0" distB="0" distL="114300" distR="114300">
            <wp:extent cx="5269865" cy="46609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061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>AnonRateThrottle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AnonRateThrottle 只会限制未经身份验证的用户。传入的请求的IP地址用于生成一个唯一的密钥。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AnonRateThrottle 测试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Settings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675" cy="1209675"/>
            <wp:effectExtent l="0" t="0" r="146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Views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9817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结果：未登录用户每分钟最多访问5次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 xml:space="preserve">ScopedRateThrottle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ScopedRateThrottle 类用于限制对APIs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特定部分的访问，也就是视图级别的限流，不是全局性的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 xml:space="preserve">。只有当正在访问的视图包含 </w:t>
      </w:r>
      <w:r>
        <w:rPr>
          <w:rFonts w:hint="default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 xml:space="preserve">throttle_scope 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8"/>
          <w:szCs w:val="28"/>
          <w:lang w:val="en-US" w:eastAsia="zh-CN" w:bidi="ar"/>
        </w:rPr>
        <w:t>属性时，才会应用此限制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。然后，通过将 视图的</w:t>
      </w:r>
      <w:r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“scope”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属性值与唯一的用户</w:t>
      </w:r>
      <w:r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ID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或</w:t>
      </w:r>
      <w:r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IP</w:t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地址连接，生成唯一的密钥。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列：API试图级别限制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编写视图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drawing>
          <wp:inline distT="0" distB="0" distL="114300" distR="114300">
            <wp:extent cx="5267960" cy="912495"/>
            <wp:effectExtent l="0" t="0" r="5080" b="190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配置settings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drawing>
          <wp:inline distT="0" distB="0" distL="114300" distR="114300">
            <wp:extent cx="5272405" cy="1950720"/>
            <wp:effectExtent l="0" t="0" r="63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>自定义限流类：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用户在高峰期访问限制为10次/minute，用户在持续期（一般）限制为1000次/day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编写throttles类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bookmarkStart w:id="0" w:name="OLE_LINK1"/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258445</wp:posOffset>
            </wp:positionH>
            <wp:positionV relativeFrom="paragraph">
              <wp:posOffset>78740</wp:posOffset>
            </wp:positionV>
            <wp:extent cx="5271135" cy="1837690"/>
            <wp:effectExtent l="0" t="0" r="1905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配置settings</w:t>
      </w:r>
    </w:p>
    <w:bookmarkEnd w:id="0"/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281305</wp:posOffset>
            </wp:positionH>
            <wp:positionV relativeFrom="paragraph">
              <wp:posOffset>124460</wp:posOffset>
            </wp:positionV>
            <wp:extent cx="5272405" cy="2021840"/>
            <wp:effectExtent l="0" t="0" r="635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编写视图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185420</wp:posOffset>
            </wp:positionV>
            <wp:extent cx="5273040" cy="1096010"/>
            <wp:effectExtent l="0" t="0" r="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DRF限流需要使用DJango的缓存后端。默认的是基于内存的缓存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>在</w:t>
      </w:r>
      <w:r>
        <w:rPr>
          <w:rFonts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>ScopedRateThrottle</w:t>
      </w:r>
      <w:r>
        <w:rPr>
          <w:rFonts w:hint="eastAsia" w:ascii="微软雅黑" w:hAnsi="微软雅黑" w:eastAsia="微软雅黑" w:cs="微软雅黑"/>
          <w:b/>
          <w:color w:val="34495E"/>
          <w:kern w:val="0"/>
          <w:sz w:val="33"/>
          <w:szCs w:val="33"/>
          <w:lang w:val="en-US" w:eastAsia="zh-CN" w:bidi="ar"/>
        </w:rPr>
        <w:t>源码中。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当执行完初始化方法后，是在APIView里面调用allow_request方法，然后返回到ScopedRateThrottle中执行allow_request方法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24765</wp:posOffset>
            </wp:positionV>
            <wp:extent cx="5261610" cy="695960"/>
            <wp:effectExtent l="0" t="0" r="11430" b="5080"/>
            <wp:wrapNone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8"/>
          <w:szCs w:val="28"/>
          <w:lang w:val="en-US" w:eastAsia="zh-CN" w:bidi="ar"/>
        </w:rPr>
        <w:t>自定义一个随机限流类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5554345</wp:posOffset>
            </wp:positionV>
            <wp:extent cx="5272405" cy="2068195"/>
            <wp:effectExtent l="0" t="0" r="635" b="4445"/>
            <wp:wrapNone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" w:name="_GoBack"/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3537585</wp:posOffset>
            </wp:positionV>
            <wp:extent cx="5271770" cy="1608455"/>
            <wp:effectExtent l="0" t="0" r="1270" b="6985"/>
            <wp:wrapNone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2005330</wp:posOffset>
            </wp:positionV>
            <wp:extent cx="4991100" cy="1249680"/>
            <wp:effectExtent l="0" t="0" r="7620" b="0"/>
            <wp:wrapTopAndBottom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120015</wp:posOffset>
            </wp:positionV>
            <wp:extent cx="5052060" cy="1501140"/>
            <wp:effectExtent l="0" t="0" r="7620" b="7620"/>
            <wp:wrapTopAndBottom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Roboto Mono">
    <w:altName w:val="Robot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C160C0"/>
    <w:multiLevelType w:val="singleLevel"/>
    <w:tmpl w:val="DDC160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914FC28"/>
    <w:multiLevelType w:val="singleLevel"/>
    <w:tmpl w:val="1914FC2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23F7A4B"/>
    <w:multiLevelType w:val="singleLevel"/>
    <w:tmpl w:val="223F7A4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9FF4C64"/>
    <w:multiLevelType w:val="singleLevel"/>
    <w:tmpl w:val="69FF4C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D023DD"/>
    <w:rsid w:val="2A027575"/>
    <w:rsid w:val="461056C4"/>
    <w:rsid w:val="6A1C7B78"/>
    <w:rsid w:val="6F486101"/>
    <w:rsid w:val="7E94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梁玉霖</dc:creator>
  <cp:lastModifiedBy>子非鱼、焉知鱼之乐</cp:lastModifiedBy>
  <dcterms:modified xsi:type="dcterms:W3CDTF">2019-08-06T15:55:04Z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