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Hi all,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Please do NOT change any of the numbering in the google sheet found in this folder. All audio file naming conventions, etc, are dependant on the ordering of the examples in the google sheet.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Thus, you can add things to the bottom of the list but do not delete blank rows. THIS IS VERY IMPORTANT. Rows end up being blank if we delete an example that used to be there but was determined to be unnatural or too weird or wrong or something like that. We can go back in and fill those rows in with other examples later if we want to, just be sure that you do not delete them. No inserting rows, either.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Thanks!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Kelly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