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ECDDE" w14:textId="400DF712" w:rsidR="0071274D" w:rsidRDefault="00106981">
      <w:hyperlink r:id="rId4" w:history="1">
        <w:r w:rsidRPr="000C489C">
          <w:rPr>
            <w:rStyle w:val="Hyperlink"/>
          </w:rPr>
          <w:t>https://docs.apigee.com/api-platform/troubleshoot/runtime/500-internal-server-error-0</w:t>
        </w:r>
      </w:hyperlink>
    </w:p>
    <w:p w14:paraId="1A5E2F7E" w14:textId="77777777" w:rsidR="00106981" w:rsidRDefault="00106981"/>
    <w:sectPr w:rsidR="001069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BA"/>
    <w:rsid w:val="00106981"/>
    <w:rsid w:val="0071274D"/>
    <w:rsid w:val="00AC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48E3"/>
  <w15:chartTrackingRefBased/>
  <w15:docId w15:val="{FBC0B79E-2CB7-44F0-9EBA-277CA1F6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pigee.com/api-platform/troubleshoot/runtime/500-internal-server-error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</cp:revision>
  <dcterms:created xsi:type="dcterms:W3CDTF">2022-01-15T20:47:00Z</dcterms:created>
  <dcterms:modified xsi:type="dcterms:W3CDTF">2022-01-15T20:48:00Z</dcterms:modified>
</cp:coreProperties>
</file>