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 xml:space="preserve">- Cambiamos los pines del lcd, ahora son 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RS</w:t>
            </w:r>
          </w:p>
        </w:tc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E</w:t>
            </w:r>
          </w:p>
        </w:tc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D4</w:t>
            </w:r>
          </w:p>
        </w:tc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D5</w:t>
            </w:r>
          </w:p>
        </w:tc>
        <w:tc>
          <w:tcPr>
            <w:tcW w:w="142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D6</w:t>
            </w:r>
          </w:p>
        </w:tc>
        <w:tc>
          <w:tcPr>
            <w:tcW w:w="142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PE0</w:t>
            </w:r>
          </w:p>
        </w:tc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PE1</w:t>
            </w:r>
          </w:p>
        </w:tc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PE2</w:t>
            </w:r>
          </w:p>
        </w:tc>
        <w:tc>
          <w:tcPr>
            <w:tcW w:w="142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PE3</w:t>
            </w:r>
          </w:p>
        </w:tc>
        <w:tc>
          <w:tcPr>
            <w:tcW w:w="142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PE4</w:t>
            </w:r>
          </w:p>
        </w:tc>
        <w:tc>
          <w:tcPr>
            <w:tcW w:w="142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PE5</w:t>
            </w:r>
          </w:p>
        </w:tc>
      </w:tr>
    </w:tbl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Lo cambiamos para que quede mejor (supuestamente).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El RTC sigue donde estaba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SCL</w:t>
            </w:r>
          </w:p>
        </w:tc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PA8</w:t>
            </w:r>
          </w:p>
        </w:tc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PC9</w:t>
            </w:r>
          </w:p>
        </w:tc>
      </w:tr>
    </w:tbl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El LDR y el YL-69 usan un ADC, elegimos el PC1 (channel 11) y PC2 (channel 12).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YL-69</w:t>
            </w:r>
          </w:p>
        </w:tc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LDR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PC1</w:t>
            </w:r>
          </w:p>
        </w:tc>
        <w:tc>
          <w:tcPr>
            <w:tcW w:w="426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PC2</w:t>
            </w:r>
          </w:p>
        </w:tc>
      </w:tr>
    </w:tbl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Para los reles elegimos puertos que ya estaban inicializados para ahorrar (supuestamente).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lang w:val="es-ES"/>
              </w:rPr>
              <w:t>BOMBA</w:t>
            </w:r>
          </w:p>
        </w:tc>
        <w:tc>
          <w:tcPr>
            <w:tcW w:w="426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CALENTADOR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PC5</w:t>
            </w:r>
          </w:p>
        </w:tc>
        <w:tc>
          <w:tcPr>
            <w:tcW w:w="426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PC4</w:t>
            </w:r>
          </w:p>
        </w:tc>
      </w:tr>
    </w:tbl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El motor paso-paso lo colocamos en un puerto que ya estaba inicializado para ahorrar (supuestamente).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lang w:val="es-ES"/>
              </w:rPr>
              <w:t>IN1</w:t>
            </w:r>
          </w:p>
        </w:tc>
        <w:tc>
          <w:tcPr>
            <w:tcW w:w="2130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IN2</w:t>
            </w:r>
          </w:p>
        </w:tc>
        <w:tc>
          <w:tcPr>
            <w:tcW w:w="213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IN3</w:t>
            </w:r>
          </w:p>
        </w:tc>
        <w:tc>
          <w:tcPr>
            <w:tcW w:w="213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IN4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PA0</w:t>
            </w:r>
          </w:p>
        </w:tc>
        <w:tc>
          <w:tcPr>
            <w:tcW w:w="2130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PA1</w:t>
            </w:r>
          </w:p>
        </w:tc>
        <w:tc>
          <w:tcPr>
            <w:tcW w:w="213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PA2</w:t>
            </w:r>
          </w:p>
        </w:tc>
        <w:tc>
          <w:tcPr>
            <w:tcW w:w="2131" w:type="dxa"/>
          </w:tcPr>
          <w:p>
            <w:pP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PA3</w:t>
            </w:r>
          </w:p>
        </w:tc>
      </w:tr>
    </w:tbl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El nivel de agua lo agregamos como una entrada digital.</w:t>
      </w:r>
    </w:p>
    <w:tbl>
      <w:tblPr>
        <w:tblStyle w:val="4"/>
        <w:tblW w:w="2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NIVEL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6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PC6</w:t>
            </w:r>
          </w:p>
        </w:tc>
      </w:tr>
    </w:tbl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Para el serial utilizamos los uart del PD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TX</w:t>
            </w:r>
          </w:p>
        </w:tc>
        <w:tc>
          <w:tcPr>
            <w:tcW w:w="213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RX</w:t>
            </w:r>
          </w:p>
        </w:tc>
        <w:tc>
          <w:tcPr>
            <w:tcW w:w="213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RTS</w:t>
            </w:r>
          </w:p>
        </w:tc>
        <w:tc>
          <w:tcPr>
            <w:tcW w:w="213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PD8</w:t>
            </w:r>
          </w:p>
        </w:tc>
        <w:tc>
          <w:tcPr>
            <w:tcW w:w="2130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PD9</w:t>
            </w:r>
          </w:p>
        </w:tc>
        <w:tc>
          <w:tcPr>
            <w:tcW w:w="213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PD12</w:t>
            </w:r>
          </w:p>
        </w:tc>
        <w:tc>
          <w:tcPr>
            <w:tcW w:w="2131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PD11</w:t>
            </w:r>
          </w:p>
        </w:tc>
      </w:tr>
    </w:tbl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  <w:r>
        <w:rPr>
          <w:rFonts w:hint="default" w:ascii="Microsoft JhengHei Light" w:hAnsi="Microsoft JhengHei Light" w:eastAsia="Microsoft JhengHei Light" w:cs="Microsoft JhengHei Light"/>
          <w:lang w:val="es-ES"/>
        </w:rPr>
        <w:t>- Para los botones usamos PD que ya estaba inicializado:</w:t>
      </w:r>
    </w:p>
    <w:p>
      <w:pPr>
        <w:rPr>
          <w:rFonts w:hint="default" w:ascii="Microsoft JhengHei Light" w:hAnsi="Microsoft JhengHei Light" w:eastAsia="Microsoft JhengHei Light" w:cs="Microsoft JhengHei Light"/>
          <w:lang w:val="es-E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lang w:val="es-ES"/>
              </w:rPr>
              <w:t>ARRIBA</w:t>
            </w:r>
          </w:p>
        </w:tc>
        <w:tc>
          <w:tcPr>
            <w:tcW w:w="1704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ABAJO</w:t>
            </w:r>
          </w:p>
        </w:tc>
        <w:tc>
          <w:tcPr>
            <w:tcW w:w="1704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ATRAS</w:t>
            </w:r>
          </w:p>
        </w:tc>
        <w:tc>
          <w:tcPr>
            <w:tcW w:w="1705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ENTER</w:t>
            </w:r>
          </w:p>
        </w:tc>
        <w:tc>
          <w:tcPr>
            <w:tcW w:w="1705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PD6</w:t>
            </w:r>
          </w:p>
        </w:tc>
        <w:tc>
          <w:tcPr>
            <w:tcW w:w="1704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PD3</w:t>
            </w:r>
          </w:p>
        </w:tc>
        <w:tc>
          <w:tcPr>
            <w:tcW w:w="1704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PD2</w:t>
            </w:r>
          </w:p>
        </w:tc>
        <w:tc>
          <w:tcPr>
            <w:tcW w:w="1705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PD1</w:t>
            </w:r>
          </w:p>
        </w:tc>
        <w:tc>
          <w:tcPr>
            <w:tcW w:w="1705" w:type="dxa"/>
          </w:tcPr>
          <w:p>
            <w:pPr>
              <w:rPr>
                <w:rFonts w:hint="eastAsia" w:ascii="Microsoft JhengHei Light" w:hAnsi="Microsoft JhengHei Light" w:eastAsia="Microsoft JhengHei Light" w:cs="Microsoft JhengHei Light"/>
                <w:vertAlign w:val="baseline"/>
                <w:lang w:val="es-ES"/>
              </w:rPr>
            </w:pPr>
            <w:r>
              <w:rPr>
                <w:rFonts w:hint="default" w:ascii="Microsoft JhengHei Light" w:hAnsi="Microsoft JhengHei Light" w:eastAsia="Microsoft JhengHei Light" w:cs="Microsoft JhengHei Light"/>
                <w:vertAlign w:val="baseline"/>
                <w:lang w:val="es-ES"/>
              </w:rPr>
              <w:t>PD0</w:t>
            </w:r>
            <w:bookmarkStart w:id="0" w:name="_GoBack"/>
            <w:bookmarkEnd w:id="0"/>
          </w:p>
        </w:tc>
      </w:tr>
    </w:tbl>
    <w:p>
      <w:pPr>
        <w:rPr>
          <w:rFonts w:hint="eastAsia" w:ascii="Microsoft JhengHei Light" w:hAnsi="Microsoft JhengHei Light" w:eastAsia="Microsoft JhengHei Light" w:cs="Microsoft JhengHei Ligh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B3711"/>
    <w:rsid w:val="02487F28"/>
    <w:rsid w:val="1F966F5B"/>
    <w:rsid w:val="21E23E6B"/>
    <w:rsid w:val="31054B69"/>
    <w:rsid w:val="3F210961"/>
    <w:rsid w:val="4D2E221B"/>
    <w:rsid w:val="52222D34"/>
    <w:rsid w:val="5D5E006D"/>
    <w:rsid w:val="619B3711"/>
    <w:rsid w:val="7793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2018-07-26T17:38:00Z</dcterms:created>
  <dc:creator>diego</dc:creator>
  <cp:lastModifiedBy>diego</cp:lastModifiedBy>
  <dcterms:modified xsi:type="dcterms:W3CDTF">2018-07-26T18:58:02Z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