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before="150" w:after="150" w:line="240" w:lineRule="auto"/>
        <w:ind w:left="1520" w:hanging="720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</w:pP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1. numpy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패키지</w:t>
      </w:r>
      <w:bookmarkStart w:id="0" w:name="_GoBack"/>
      <w:bookmarkEnd w:id="0"/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과학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계산을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위한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라이브러리로서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다차원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처리하는데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필요한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여러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유용한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기능을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제공하고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pip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같이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간단히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설치할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p w:rsidR="00FF27D5" w:rsidRPr="00FF27D5" w:rsidRDefault="00FF27D5" w:rsidP="00FF27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16"/>
          <w:szCs w:val="16"/>
        </w:rPr>
      </w:pPr>
      <w:r w:rsidRPr="00FF27D5">
        <w:rPr>
          <w:rFonts w:ascii="Consolas" w:eastAsia="굴림체" w:hAnsi="Consolas" w:cs="굴림체"/>
          <w:color w:val="333333"/>
          <w:kern w:val="0"/>
          <w:sz w:val="16"/>
          <w:szCs w:val="16"/>
        </w:rPr>
        <w:t xml:space="preserve">$ pip install numpy    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</w:pP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2. numpy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배열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동일한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타입의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값들을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가지며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rank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하고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크기를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튜플로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표시하는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shape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행이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열이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3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rank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shape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(2, 3)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방법은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파이썬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리스트를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방법과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제공하는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방법이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list1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4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개의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요소를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갖는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리스트인데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array()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생성하는데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rank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1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되고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shape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(4, )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튜플에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하나의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요소만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있으면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문법상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콤마를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뒤에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붙인다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두번째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b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2x3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배열로서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shape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(2, 3)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되는데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한가지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주의할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점은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array()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안에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하나의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리스트만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들어가므로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리스트의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리스트를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넣어야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385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</w:tc>
        <w:tc>
          <w:tcPr>
            <w:tcW w:w="11385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list1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[1, 2, 3, 4]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np.array(list1)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print(a.shape) # (4, 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np.array([[1,2,3],[4,5,6]])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print(b.shape) # (2, 3)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print(b[0,0])  # 1    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제공하는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만드는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방법을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살펴보자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이러한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기능을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제공하는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zeros(), ones(), full(), eye()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등이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zeros()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해당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모두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0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집어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ones()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모두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1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집어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넣는다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 full()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사용자가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지정한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값을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eye()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대각선으로는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1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나머지는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0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br/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함수들을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그리고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마지막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0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n-1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까지의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숫자를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range(n)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다차원으로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변형하는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reshape()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통해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간단하게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샘플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본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lastRenderedPageBreak/>
              <w:t>32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34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np.zeros((2,2))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[[ 0.  0.]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[ 0.  0.]]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np.ones((2,3))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[[ 1.  1.  1.]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[ 1.  1.  1.]]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np.full((2,3), 5)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[[5 5 5]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[5 5 5]]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np.eye(3)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[[ 1.  0.  0.]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[ 0.  1.  0.]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[ 0.  0.  1.]]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np.array(range(20)).reshape((4,5))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[[ 0  1  2  3  4]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#  [ 5  6  7  8  9]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[10 11 12 13 14]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[15 16 17 18 19]]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</w:pP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lastRenderedPageBreak/>
        <w:t xml:space="preserve">3. numpy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슬라이싱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파이썬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리스트와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마찬가지로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슬라이스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(Slice)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지원한다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슬라이싱하기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위해서는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차원별로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슬라이스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범위를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지정한다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21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lst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[1, 2, 3],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[4, 5, 6],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[7, 8, 9]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arr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np.array(lst)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슬라이스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arr[0:2, 0:2]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[[1 2]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[4 5]]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arr[1:, 1:]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[[5 6]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[8 9]]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</w:pP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4. numpy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정수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인덱싱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 (integer indexing)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슬라이싱이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최소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-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최대의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범위를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정하여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집합을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구하는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것이라면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정수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차원별로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선택되어지는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배열요소의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인덱스들을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일렬로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나열하여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부분집합을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구하는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방식이다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즉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임의의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대해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a[[row1, row2], [col1, col2]]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같이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것인데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a[row1, col1]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a[row2, col2]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라는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개의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배열요소의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집합을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의미한다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br/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a[[0, 2], [1, 3]]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정수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인덱싱으로서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a[0, 1]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a[2, 3]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등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개의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배열요소를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가리킨다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lst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[1, 2, 3, 4],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[5, 6, 7, 8],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[9, 10, 11, 12]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np.array(lst)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정수 인덱싱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s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a[[0, 2], [1, 3]]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print(s)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[2 12]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</w:pP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5. numpy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부울린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인덱싱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 (boolean indexing)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부울린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요소의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선택여부를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True, False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방식이다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만약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 x 3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배열이이라면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부울린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정의하는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2 x 3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으로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만들고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선택할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배열요소에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True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그렇지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않으면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False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넣으면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br/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3 x 3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중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짝수만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뽑아내는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부울린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(numpy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짝수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n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만드는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lastRenderedPageBreak/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17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lst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[1, 2, 3],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[4, 5, 6],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lastRenderedPageBreak/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[7, 8, 9]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np.array(lst)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bool_indexing_array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[False,  True, False],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[True, False,  True],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[False,  True, False]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a[bool_indexing_array];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print(n)    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lastRenderedPageBreak/>
        <w:t>부울린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True/False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값을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일일이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지정하는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방법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이외에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표현식을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부울린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생성하는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방법이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대해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짝수인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배열요소만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True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만들고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싶다면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bool_indexing = (a % 2 == 0)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같이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이러한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예시한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것이고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특히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마지막에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 a % 2 == 0 ]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같이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부울린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인덱싱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표현식을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인덱스안에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넣어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간단하게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표현할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26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lst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[1, 2, 3],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[4, 5, 6],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[7, 8, 9]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np.array(lst)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배열 a 에 대해 짝수면 True, 홀수면 False 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bool_indexing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(a %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2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0)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print(bool_indexing)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 부울린 인덱싱 배열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[[False  True False]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 True False  True]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  [False  True False]]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부울린 인덱스를 사용하여 True인 요소만 뽑아냄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print(a[bool_indexing])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[2 4 6 8]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더 간단한 표현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a[ a %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2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0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print(n)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</w:pP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 xml:space="preserve">6. numpy </w:t>
      </w:r>
      <w:r w:rsidRPr="00FF27D5">
        <w:rPr>
          <w:rFonts w:ascii="Arial" w:eastAsia="굴림" w:hAnsi="Arial" w:cs="Arial"/>
          <w:b/>
          <w:bCs/>
          <w:color w:val="000000"/>
          <w:kern w:val="0"/>
          <w:sz w:val="16"/>
          <w:szCs w:val="16"/>
        </w:rPr>
        <w:t>연산</w:t>
      </w:r>
    </w:p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사용하면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연산을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쉽게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실행할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연산은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+, -, *, /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등의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연산자를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add(), substract(), multiply(), divide()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등의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같이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b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있을때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a + b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하면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배열요소의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합을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구하는데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즉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a[0]+b[0], a[1]+b[1], ...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같은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방식으로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결과를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리턴하게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lastRenderedPageBreak/>
              <w:t>17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24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np.array([1,2,3])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np.array([4,5,6])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각 요소 더하기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+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c = np.add(a, b)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print(c)  # [5 7 9]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각 요소 빼기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-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c = np.subtract(a, b)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print(c)  # [-3 -3 -3]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각 요소 곱하기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# c = a * b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np.multiply(a, b)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print(c)  # [4 10 18]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각 요소 나누기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c = a / b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np.divide(a, b)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print(c)  # [0.25 0.4 0.5]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lastRenderedPageBreak/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vector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matrix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product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구하기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위해서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dot()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사용한다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아래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예제는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matrix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product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구한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19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lst1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[1,2],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[3,4]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lst2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[5,6],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color w:val="C7254E"/>
                <w:kern w:val="0"/>
                <w:sz w:val="16"/>
                <w:szCs w:val="16"/>
              </w:rPr>
              <w:t>    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[7,8]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np.array(lst1)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b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np.array(lst2)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np.dot(a, b)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print(c)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출력: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[[19 22]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  [43 50]]    </w:t>
            </w:r>
          </w:p>
        </w:tc>
      </w:tr>
    </w:tbl>
    <w:p w:rsidR="00FF27D5" w:rsidRPr="00FF27D5" w:rsidRDefault="00FF27D5" w:rsidP="00FF27D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numpy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연산을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위한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위해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많은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함수들을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제공하는데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요소들을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더하는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sum()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각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배열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요소들을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곱하는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prod()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등을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사용할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.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함수에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선택옵션으로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axis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을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지정할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수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있는데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,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예를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들어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sum()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에서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axis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1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행끼리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더하는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것이고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, axis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가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0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이면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열끼리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더하는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것이다</w:t>
      </w:r>
      <w:r w:rsidRPr="00FF27D5">
        <w:rPr>
          <w:rFonts w:ascii="Arial" w:eastAsia="굴림" w:hAnsi="Arial" w:cs="Arial"/>
          <w:color w:val="333333"/>
          <w:kern w:val="0"/>
          <w:sz w:val="16"/>
          <w:szCs w:val="16"/>
        </w:rPr>
        <w:t>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250"/>
      </w:tblGrid>
      <w:tr w:rsidR="00FF27D5" w:rsidRPr="00FF27D5" w:rsidTr="00FF27D5">
        <w:tc>
          <w:tcPr>
            <w:tcW w:w="0" w:type="auto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7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8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9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11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12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13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14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15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16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17</w:t>
            </w:r>
          </w:p>
        </w:tc>
        <w:tc>
          <w:tcPr>
            <w:tcW w:w="11250" w:type="dxa"/>
            <w:vAlign w:val="center"/>
            <w:hideMark/>
          </w:tcPr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import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numpy as np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a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np.array([[1,2],[3,4]])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s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np.sum(a)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print(s)   # 10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axis=0 이면, 컬럼끼리 더함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axis=1 이면, 행끼리 더함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s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np.sum(a, axis=0)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print(s)   # [4 6]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s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np.sum(a, axis=1)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print(s)   # [3 7]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> 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s =</w:t>
            </w:r>
            <w:r w:rsidRPr="00FF27D5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np.prod(a)</w:t>
            </w:r>
          </w:p>
          <w:p w:rsidR="00FF27D5" w:rsidRPr="00FF27D5" w:rsidRDefault="00FF27D5" w:rsidP="00FF27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FF27D5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print(s)   # 24</w:t>
            </w:r>
          </w:p>
        </w:tc>
      </w:tr>
    </w:tbl>
    <w:p w:rsidR="00EC7A35" w:rsidRDefault="00EC7A35"/>
    <w:sectPr w:rsidR="00EC7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D5"/>
    <w:rsid w:val="00130732"/>
    <w:rsid w:val="00983A1A"/>
    <w:rsid w:val="00DC5DBE"/>
    <w:rsid w:val="00EC7A35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ygyg331</dc:creator>
  <cp:lastModifiedBy>ygyg331</cp:lastModifiedBy>
  <cp:revision>1</cp:revision>
  <dcterms:created xsi:type="dcterms:W3CDTF">2018-02-08T07:45:00Z</dcterms:created>
  <dcterms:modified xsi:type="dcterms:W3CDTF">2018-02-08T07:46:00Z</dcterms:modified>
</cp:coreProperties>
</file>