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Allibone v. Tex. Med.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Austin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CAUSE NO.: A-17-CA-00064-SS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173918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ALLIBONE M.D., Plaintiff, -vs- TEXAS MEDICAL BOARD,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Allibone v. Robinson, 2017 Tex. App. LEXIS 6131 (Tex. App. Austin, June 29,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dormant commerce clause, sovereign immunity, bad faith, Defendants', Parte,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allegations, disciplinary proceeding, injunctive relief, qualified immunity, motion to dismiss, complaints, commerce, requires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George Allibone M.D., Plaintiff: Jacques G. Simon, LEAD ATTORNEY, Attorney at Law, Jericho,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Texas Medical Board, Michael Arambula, M.D., PharmD, in his official capacity as member of the Board and individually, Julie K. Attebury, in her official capacity as member of the Board and individually, David Baucom, in his official capacity as member of the Board and individually, Frank Denton, in his official capacity as member of the Board and individually, John Ellis, Jr., J.D., in his official capacity as member of the Board and individually, Gallardo L. Carlos, in his official capacity as member of the Board and individually, Manuel Guajardo M.D., in his official capacity as member of the Board and individually, John Guerra, D.O., in his official capacity as member of the Board and individually, Scott Holiday, D.O., in his official capacity as member of the Board and individually, Margaret McNeese M.D., in her official capacity as member of the Board and individually, Allan Shulkin M.D., in his official capacity as member of the Board and individually, Robert D. Simonson, D.O., in his official capacity as member of the Board and individually, Wayne M. Snoots M.D., in his official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capacity as member of the Board and individually, Karl Swann M.D., in his official capacity as member of the Board and individually, Paulette Barker Southard, in her official capacity as member of the Board and individually, Surendra K. Varma M.D., in his official capacity as member of the Board and individually, Stanley Wang M.D., in his official capacity as member of the Board and individually, George Willeford, III, in his official capacity as member of the Board and individually, Defendants: Adam Arthur Biggs, LEAD ATTORNEY, Office of the Attorney General, Austin, TX; Christopher D. Hilton, LEAD ATTORNEY, Office of the Attorney General of Texas, Austin, TX; Sean P. Flammer, LEAD ATTORNEY, The Office of the Texas Attorney General, Austin,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SAM SPARKS,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SAM SPARKS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 IT REMEMBERED on this day the Court reviewed the file in the above-styled cause, and specifically Defendants' Motion to Dismiss [#22]; Plaintiff George Allibone (Dr. Allibone)'s Response [#29] in opposition; and Defendants' Reply [#32] thereto.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Having considered the documents, the case file as a whole, and the applicable law, the Court enters the following opinion and orders GRANTING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motion to dismiss and dismissing this action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Dr. Allibone is a physician licensed by the Texas Medical Board (TMB) to practice medicine in the state of Texas. Compl. [#1] at ¶ 55. The TMB initiated formal disciplinary proceedings against Dr. Allibone in response to complaints by former patients and a former employee.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1-10. Prior to the formal proceedings, these complaints against Dr. Allibone were reviewed by medicine expert reviewers and Informal Show Compliance (ISC) panels.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Dr. Allibone filed this lawsuit against the TMB and its individual members (Board Members)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constitutional, and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295-330. The complaint demands an injunction, declaratory judgment, and damages. Id. At the heart of Dr. Allibone's complaint, is Defendants' alleged conspiracy to benefit conventional allopathic physicians at the expense of Dr. Allibone and other physicians offering complementary and alternative medicine.'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1-2.</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Defendants have moved to dismiss Dr. Allibone's lawsuit for failure to state a claim and for a lack of subject matter jurisdiction. The motion is fully briefed and ripe for consideration.</w:t>
      </w:r>
      <w:r>
        <w:rPr>
          <w:rFonts w:ascii="arial" w:eastAsia="arial" w:hAnsi="arial" w:cs="arial"/>
          <w:b/>
          <w:i w:val="0"/>
          <w:strike w:val="0"/>
          <w:noProof w:val="0"/>
          <w:color w:val="000000"/>
          <w:position w:val="0"/>
          <w:sz w:val="20"/>
          <w:u w:val="none"/>
          <w:vertAlign w:val="baseline"/>
        </w:rPr>
        <w:t> [*4]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13" w:name="Bookmark_para_5"/>
      <w:bookmarkEnd w:id="13"/>
      <w:bookmarkStart w:id="14" w:name="Bookmark_I5PYBV1H2N1RV60020000400"/>
      <w:bookmarkEnd w:id="14"/>
      <w:r>
        <w:rPr>
          <w:rFonts w:ascii="arial" w:eastAsia="arial" w:hAnsi="arial" w:cs="arial"/>
          <w:b w:val="0"/>
          <w:i w:val="0"/>
          <w:strike w:val="0"/>
          <w:noProof w:val="0"/>
          <w:color w:val="000000"/>
          <w:position w:val="0"/>
          <w:sz w:val="20"/>
          <w:u w:val="none"/>
          <w:vertAlign w:val="baseline"/>
        </w:rPr>
        <w:t xml:space="preserve">A motion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asks a court to dismiss a complaint for lack of subject matter jurisdiction. </w:t>
      </w:r>
      <w:hyperlink r:id="rId12" w:history="1">
        <w:r>
          <w:rPr>
            <w:rFonts w:ascii="arial" w:eastAsia="arial" w:hAnsi="arial" w:cs="arial"/>
            <w:b w:val="0"/>
            <w:i/>
            <w:strike w:val="0"/>
            <w:noProof w:val="0"/>
            <w:color w:val="0077CC"/>
            <w:position w:val="0"/>
            <w:sz w:val="20"/>
            <w:u w:val="single"/>
            <w:vertAlign w:val="baseline"/>
          </w:rPr>
          <w:t>Fed. R. Civ. P.</w:t>
        </w:r>
      </w:hyperlink>
      <w:hyperlink r:id="rId12" w:history="1">
        <w:r>
          <w:rPr>
            <w:rFonts w:ascii="arial" w:eastAsia="arial" w:hAnsi="arial" w:cs="arial"/>
            <w:b w:val="0"/>
            <w:i/>
            <w:strike w:val="0"/>
            <w:noProof w:val="0"/>
            <w:color w:val="0077CC"/>
            <w:position w:val="0"/>
            <w:sz w:val="20"/>
            <w:u w:val="single"/>
            <w:vertAlign w:val="baseline"/>
          </w:rPr>
          <w:t xml:space="preserve"> 12(b)(1)</w:t>
        </w:r>
      </w:hyperlink>
      <w:r>
        <w:rPr>
          <w:rFonts w:ascii="arial" w:eastAsia="arial" w:hAnsi="arial" w:cs="arial"/>
          <w:b w:val="0"/>
          <w:i w:val="0"/>
          <w:strike w:val="0"/>
          <w:noProof w:val="0"/>
          <w:color w:val="000000"/>
          <w:position w:val="0"/>
          <w:sz w:val="20"/>
          <w:u w:val="none"/>
          <w:vertAlign w:val="baseline"/>
        </w:rPr>
        <w:t xml:space="preserve">. </w:t>
      </w:r>
      <w:bookmarkStart w:id="15" w:name="Bookmark_I5PYBV1H2N1RV60040000400"/>
      <w:bookmarkEnd w:id="15"/>
      <w:r>
        <w:rPr>
          <w:rFonts w:ascii="arial" w:eastAsia="arial" w:hAnsi="arial" w:cs="arial"/>
          <w:b w:val="0"/>
          <w:i w:val="0"/>
          <w:strike w:val="0"/>
          <w:noProof w:val="0"/>
          <w:color w:val="000000"/>
          <w:position w:val="0"/>
          <w:sz w:val="20"/>
          <w:u w:val="none"/>
          <w:vertAlign w:val="baseline"/>
        </w:rPr>
        <w:t xml:space="preserve">"A case is properly dismissed for lack of subject matter jurisdiction when the court lacks the statutory or constitutional power to adjudicate the case." </w:t>
      </w:r>
      <w:bookmarkStart w:id="16" w:name="Bookmark_I5PYBV1H2N1RV60010000400"/>
      <w:bookmarkEnd w:id="16"/>
      <w:hyperlink r:id="rId13" w:history="1">
        <w:r>
          <w:rPr>
            <w:rFonts w:ascii="arial" w:eastAsia="arial" w:hAnsi="arial" w:cs="arial"/>
            <w:b w:val="0"/>
            <w:i/>
            <w:strike w:val="0"/>
            <w:noProof w:val="0"/>
            <w:color w:val="0077CC"/>
            <w:position w:val="0"/>
            <w:sz w:val="20"/>
            <w:u w:val="single"/>
            <w:vertAlign w:val="baseline"/>
          </w:rPr>
          <w:t>Home Builders Ass'n of Miss., Inc. v. City of Madison, Miss.</w:t>
        </w:r>
      </w:hyperlink>
      <w:hyperlink r:id="rId13" w:history="1">
        <w:r>
          <w:rPr>
            <w:rFonts w:ascii="arial" w:eastAsia="arial" w:hAnsi="arial" w:cs="arial"/>
            <w:b w:val="0"/>
            <w:i/>
            <w:strike w:val="0"/>
            <w:noProof w:val="0"/>
            <w:color w:val="0077CC"/>
            <w:position w:val="0"/>
            <w:sz w:val="20"/>
            <w:u w:val="single"/>
            <w:vertAlign w:val="baseline"/>
          </w:rPr>
          <w:t>, 143 F.3d 1006, 1010 (5th Cir. 1998)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7" w:name="Bookmark_I5PYBV1H2N1RV60040000400_2"/>
      <w:bookmarkEnd w:id="17"/>
      <w:r>
        <w:rPr>
          <w:rFonts w:ascii="arial" w:eastAsia="arial" w:hAnsi="arial" w:cs="arial"/>
          <w:b w:val="0"/>
          <w:i w:val="0"/>
          <w:strike w:val="0"/>
          <w:noProof w:val="0"/>
          <w:color w:val="000000"/>
          <w:position w:val="0"/>
          <w:sz w:val="20"/>
          <w:u w:val="none"/>
          <w:vertAlign w:val="baseline"/>
        </w:rPr>
        <w:t xml:space="preserve">A jurisdictional attack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should be considered before addressing other challenges to the claims on the merits. </w:t>
      </w:r>
      <w:r>
        <w:rPr>
          <w:rFonts w:ascii="arial" w:eastAsia="arial" w:hAnsi="arial" w:cs="arial"/>
          <w:b w:val="0"/>
          <w:i/>
          <w:strike w:val="0"/>
          <w:noProof w:val="0"/>
          <w:color w:val="000000"/>
          <w:position w:val="0"/>
          <w:sz w:val="20"/>
          <w:u w:val="none"/>
          <w:vertAlign w:val="baseline"/>
        </w:rPr>
        <w:t xml:space="preserve">See </w:t>
      </w:r>
      <w:bookmarkStart w:id="18" w:name="Bookmark_I5PYBV1H2N1RV60030000400"/>
      <w:bookmarkEnd w:id="18"/>
      <w:hyperlink r:id="rId14" w:history="1">
        <w:r>
          <w:rPr>
            <w:rFonts w:ascii="arial" w:eastAsia="arial" w:hAnsi="arial" w:cs="arial"/>
            <w:b w:val="0"/>
            <w:i/>
            <w:strike w:val="0"/>
            <w:noProof w:val="0"/>
            <w:color w:val="0077CC"/>
            <w:position w:val="0"/>
            <w:sz w:val="20"/>
            <w:u w:val="single"/>
            <w:vertAlign w:val="baseline"/>
          </w:rPr>
          <w:t>Ramming v. United States</w:t>
        </w:r>
      </w:hyperlink>
      <w:hyperlink r:id="rId14"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2"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9" w:name="Bookmark_para_6"/>
      <w:bookmarkEnd w:id="19"/>
      <w:hyperlink r:id="rId15" w:history="1">
        <w:r>
          <w:rPr>
            <w:rFonts w:ascii="arial" w:eastAsia="arial" w:hAnsi="arial" w:cs="arial"/>
            <w:b w:val="0"/>
            <w:i/>
            <w:strike w:val="0"/>
            <w:color w:val="0077CC"/>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complaint to contain " short and plain a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8(a)(2)</w:t>
        </w:r>
      </w:hyperlink>
      <w:r>
        <w:rPr>
          <w:rFonts w:ascii="arial" w:eastAsia="arial" w:hAnsi="arial" w:cs="arial"/>
          <w:b w:val="0"/>
          <w:i w:val="0"/>
          <w:strike w:val="0"/>
          <w:noProof w:val="0"/>
          <w:color w:val="000000"/>
          <w:position w:val="0"/>
          <w:sz w:val="20"/>
          <w:u w:val="none"/>
          <w:vertAlign w:val="baseline"/>
        </w:rPr>
        <w:t xml:space="preserve">. </w:t>
      </w:r>
      <w:bookmarkStart w:id="20" w:name="Bookmark_I1WWJ74CNTV000VP2XS00001"/>
      <w:bookmarkEnd w:id="20"/>
      <w:bookmarkStart w:id="21" w:name="Bookmark_I1WWJ74CYG4000VP2XS00002"/>
      <w:bookmarkEnd w:id="21"/>
      <w:bookmarkStart w:id="22" w:name="Bookmark_I5PYBV1H28T42B0010000400"/>
      <w:bookmarkEnd w:id="22"/>
      <w:r>
        <w:rPr>
          <w:rFonts w:ascii="arial" w:eastAsia="arial" w:hAnsi="arial" w:cs="arial"/>
          <w:b w:val="0"/>
          <w:i w:val="0"/>
          <w:strike w:val="0"/>
          <w:noProof w:val="0"/>
          <w:color w:val="000000"/>
          <w:position w:val="0"/>
          <w:sz w:val="20"/>
          <w:u w:val="none"/>
          <w:vertAlign w:val="baseline"/>
        </w:rPr>
        <w:t xml:space="preserve">A motion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asks a court to dismiss a complaint for "failure to state a claim upon which relief can be granted." </w:t>
      </w:r>
      <w:hyperlink r:id="rId12" w:history="1">
        <w:r>
          <w:rPr>
            <w:rFonts w:ascii="arial" w:eastAsia="arial" w:hAnsi="arial" w:cs="arial"/>
            <w:b w:val="0"/>
            <w:i/>
            <w:strike w:val="0"/>
            <w:noProof w:val="0"/>
            <w:color w:val="0077CC"/>
            <w:position w:val="0"/>
            <w:sz w:val="20"/>
            <w:u w:val="single"/>
            <w:vertAlign w:val="baseline"/>
          </w:rPr>
          <w:t>Fed. R. Civ. P.</w:t>
        </w:r>
      </w:hyperlink>
      <w:hyperlink r:id="rId12" w:history="1">
        <w:r>
          <w:rPr>
            <w:rFonts w:ascii="arial" w:eastAsia="arial" w:hAnsi="arial" w:cs="arial"/>
            <w:b w:val="0"/>
            <w:i/>
            <w:strike w:val="0"/>
            <w:noProof w:val="0"/>
            <w:color w:val="0077CC"/>
            <w:position w:val="0"/>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w:t>
      </w:r>
      <w:bookmarkStart w:id="23" w:name="Bookmark_I5PYBV1H28T42B0050000400"/>
      <w:bookmarkEnd w:id="23"/>
      <w:r>
        <w:rPr>
          <w:rFonts w:ascii="arial" w:eastAsia="arial" w:hAnsi="arial" w:cs="arial"/>
          <w:b w:val="0"/>
          <w:i w:val="0"/>
          <w:strike w:val="0"/>
          <w:noProof w:val="0"/>
          <w:color w:val="000000"/>
          <w:position w:val="0"/>
          <w:sz w:val="20"/>
          <w:u w:val="none"/>
          <w:vertAlign w:val="baseline"/>
        </w:rPr>
        <w:t xml:space="preserve">To survive a motion to dismiss, the plaintiff must plead sufficient facts to state a claim for relief that is facially plausible. </w:t>
      </w:r>
      <w:bookmarkStart w:id="24" w:name="Bookmark_I5PYBV1H2N1RV60050000400"/>
      <w:bookmarkEnd w:id="24"/>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5" w:name="Bookmark_I5PYBV1H28T42B0020000400"/>
      <w:bookmarkEnd w:id="25"/>
      <w:hyperlink r:id="rId17" w:history="1">
        <w:r>
          <w:rPr>
            <w:rFonts w:ascii="arial" w:eastAsia="arial" w:hAnsi="arial" w:cs="arial"/>
            <w:b w:val="0"/>
            <w:i/>
            <w:strike w:val="0"/>
            <w:noProof w:val="0"/>
            <w:color w:val="0077CC"/>
            <w:position w:val="0"/>
            <w:sz w:val="20"/>
            <w:u w:val="single"/>
            <w:vertAlign w:val="baseline"/>
          </w:rPr>
          <w:t>Bell Ad.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6" w:name="Bookmark_I5PYBV1H28T42B0050000400_2"/>
      <w:bookmarkEnd w:id="26"/>
      <w:bookmarkStart w:id="27" w:name="Bookmark_I5PYBV1H2SF8KP0020000400"/>
      <w:bookmarkEnd w:id="27"/>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8" w:name="Bookmark_I5PYBV1H28T42B0040000400"/>
      <w:bookmarkEnd w:id="28"/>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9" w:name="Bookmark_I5PYBV1H2SF8KP0020000400_2"/>
      <w:bookmarkEnd w:id="29"/>
      <w:r>
        <w:rPr>
          <w:rFonts w:ascii="arial" w:eastAsia="arial" w:hAnsi="arial" w:cs="arial"/>
          <w:b w:val="0"/>
          <w:i w:val="0"/>
          <w:strike w:val="0"/>
          <w:noProof w:val="0"/>
          <w:color w:val="000000"/>
          <w:position w:val="0"/>
          <w:sz w:val="20"/>
          <w:u w:val="none"/>
          <w:vertAlign w:val="baseline"/>
        </w:rPr>
        <w:t xml:space="preserve">Although a plaintiff's factual allegations need not establish that the defendant is probably liable, they must establish more than a "sheer possibility"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Determining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plausibility is a "context-specific task," and must be performed in light of a court's "judicial experience and common sense." </w:t>
      </w:r>
      <w:bookmarkStart w:id="30" w:name="Bookmark_I5PYBV1H2SF8KP0010000400"/>
      <w:bookmarkEnd w:id="30"/>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7"/>
      <w:bookmarkEnd w:id="31"/>
      <w:bookmarkStart w:id="32" w:name="Bookmark_I5PYBV1H2SF8KP0040000400"/>
      <w:bookmarkEnd w:id="32"/>
      <w:r>
        <w:rPr>
          <w:rFonts w:ascii="arial" w:eastAsia="arial" w:hAnsi="arial" w:cs="arial"/>
          <w:b w:val="0"/>
          <w:i w:val="0"/>
          <w:strike w:val="0"/>
          <w:noProof w:val="0"/>
          <w:color w:val="000000"/>
          <w:position w:val="0"/>
          <w:sz w:val="20"/>
          <w:u w:val="none"/>
          <w:vertAlign w:val="baseline"/>
        </w:rPr>
        <w:t xml:space="preserve">In deciding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generally accepts as true all factual allegations contained within the complaint. </w:t>
      </w:r>
      <w:bookmarkStart w:id="33" w:name="Bookmark_I5PYBV1H2N1RV70010000400"/>
      <w:bookmarkEnd w:id="33"/>
      <w:bookmarkStart w:id="34" w:name="Bookmark_I5PYBV1H2SF8KP0030000400"/>
      <w:bookmarkEnd w:id="34"/>
      <w:hyperlink r:id="rId18" w:history="1">
        <w:r>
          <w:rPr>
            <w:rFonts w:ascii="arial" w:eastAsia="arial" w:hAnsi="arial" w:cs="arial"/>
            <w:b w:val="0"/>
            <w:i/>
            <w:strike w:val="0"/>
            <w:noProof w:val="0"/>
            <w:color w:val="0077CC"/>
            <w:position w:val="0"/>
            <w:sz w:val="20"/>
            <w:u w:val="single"/>
            <w:vertAlign w:val="baseline"/>
          </w:rPr>
          <w:t>Leatherman v. Tarrant Narcotics Intelligence &amp; Coordination Unit</w:t>
        </w:r>
      </w:hyperlink>
      <w:hyperlink r:id="rId18" w:history="1">
        <w:r>
          <w:rPr>
            <w:rFonts w:ascii="arial" w:eastAsia="arial" w:hAnsi="arial" w:cs="arial"/>
            <w:b w:val="0"/>
            <w:i/>
            <w:strike w:val="0"/>
            <w:noProof w:val="0"/>
            <w:color w:val="0077CC"/>
            <w:position w:val="0"/>
            <w:sz w:val="20"/>
            <w:u w:val="single"/>
            <w:vertAlign w:val="baseline"/>
          </w:rPr>
          <w:t>, 507 U.S. 163, 164, 113 S. Ct. 1160, 122 L. Ed. 2d 517 (1993)</w:t>
        </w:r>
      </w:hyperlink>
      <w:r>
        <w:rPr>
          <w:rFonts w:ascii="arial" w:eastAsia="arial" w:hAnsi="arial" w:cs="arial"/>
          <w:b w:val="0"/>
          <w:i w:val="0"/>
          <w:strike w:val="0"/>
          <w:noProof w:val="0"/>
          <w:color w:val="000000"/>
          <w:position w:val="0"/>
          <w:sz w:val="20"/>
          <w:u w:val="none"/>
          <w:vertAlign w:val="baseline"/>
        </w:rPr>
        <w:t xml:space="preserve">. </w:t>
      </w:r>
      <w:bookmarkStart w:id="35" w:name="Bookmark_I1WWJ74D4K0000VP2XS00003"/>
      <w:bookmarkEnd w:id="35"/>
      <w:bookmarkStart w:id="36" w:name="Bookmark_I5PYBV1H2N1RV70030000400"/>
      <w:bookmarkEnd w:id="36"/>
      <w:r>
        <w:rPr>
          <w:rFonts w:ascii="arial" w:eastAsia="arial" w:hAnsi="arial" w:cs="arial"/>
          <w:b w:val="0"/>
          <w:i w:val="0"/>
          <w:strike w:val="0"/>
          <w:noProof w:val="0"/>
          <w:color w:val="000000"/>
          <w:position w:val="0"/>
          <w:sz w:val="20"/>
          <w:u w:val="none"/>
          <w:vertAlign w:val="baseline"/>
        </w:rPr>
        <w:t xml:space="preserve">However, a court is not bound to accept legal conclusions couched as factual allegations. </w:t>
      </w:r>
      <w:bookmarkStart w:id="37" w:name="Bookmark_I5PYBV1H2N1RV70030000400_2"/>
      <w:bookmarkEnd w:id="37"/>
      <w:bookmarkStart w:id="38" w:name="Bookmark_I5PYBV1H2N1RV70010000400_2"/>
      <w:bookmarkEnd w:id="38"/>
      <w:bookmarkStart w:id="39" w:name="Bookmark_I5PYBV1H2SF8KP0050000400"/>
      <w:bookmarkEnd w:id="39"/>
      <w:hyperlink r:id="rId19" w:history="1">
        <w:r>
          <w:rPr>
            <w:rFonts w:ascii="arial" w:eastAsia="arial" w:hAnsi="arial" w:cs="arial"/>
            <w:b w:val="0"/>
            <w:i/>
            <w:strike w:val="0"/>
            <w:noProof w:val="0"/>
            <w:color w:val="0077CC"/>
            <w:position w:val="0"/>
            <w:sz w:val="20"/>
            <w:u w:val="single"/>
            <w:vertAlign w:val="baseline"/>
          </w:rPr>
          <w:t>Papasan v. Allain</w:t>
        </w:r>
      </w:hyperlink>
      <w:hyperlink r:id="rId19"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40" w:name="Bookmark_I1WWJ74F0TJ000VP2XS00005"/>
      <w:bookmarkEnd w:id="40"/>
      <w:bookmarkStart w:id="41" w:name="Bookmark_I5PYBV1H2N1RV70050000400"/>
      <w:bookmarkEnd w:id="41"/>
      <w:r>
        <w:rPr>
          <w:rFonts w:ascii="arial" w:eastAsia="arial" w:hAnsi="arial" w:cs="arial"/>
          <w:b w:val="0"/>
          <w:i w:val="0"/>
          <w:strike w:val="0"/>
          <w:noProof w:val="0"/>
          <w:color w:val="000000"/>
          <w:position w:val="0"/>
          <w:sz w:val="20"/>
          <w:u w:val="none"/>
          <w:vertAlign w:val="baseline"/>
        </w:rPr>
        <w:t xml:space="preserve">Although all reasonable inferences will be resolved in favor of the plaintiff, the plaintiff must plead "specific facts, not mere conclusory allegations." </w:t>
      </w:r>
      <w:bookmarkStart w:id="42" w:name="Bookmark_I5PYBV1H2N1RV70020000400"/>
      <w:bookmarkEnd w:id="42"/>
      <w:hyperlink r:id="rId20" w:history="1">
        <w:r>
          <w:rPr>
            <w:rFonts w:ascii="arial" w:eastAsia="arial" w:hAnsi="arial" w:cs="arial"/>
            <w:b w:val="0"/>
            <w:i/>
            <w:strike w:val="0"/>
            <w:noProof w:val="0"/>
            <w:color w:val="0077CC"/>
            <w:position w:val="0"/>
            <w:sz w:val="20"/>
            <w:u w:val="single"/>
            <w:vertAlign w:val="baseline"/>
          </w:rPr>
          <w:t>Tuchman v. DSC Commc'ns Corp.</w:t>
        </w:r>
      </w:hyperlink>
      <w:hyperlink r:id="rId20" w:history="1">
        <w:r>
          <w:rPr>
            <w:rFonts w:ascii="arial" w:eastAsia="arial" w:hAnsi="arial" w:cs="arial"/>
            <w:b w:val="0"/>
            <w:i/>
            <w:strike w:val="0"/>
            <w:noProof w:val="0"/>
            <w:color w:val="0077CC"/>
            <w:position w:val="0"/>
            <w:sz w:val="20"/>
            <w:u w:val="single"/>
            <w:vertAlign w:val="baseline"/>
          </w:rPr>
          <w:t>, 14 F.3d 1061, 1067 (5th Cir. 1994)</w:t>
        </w:r>
      </w:hyperlink>
      <w:r>
        <w:rPr>
          <w:rFonts w:ascii="arial" w:eastAsia="arial" w:hAnsi="arial" w:cs="arial"/>
          <w:b w:val="0"/>
          <w:i w:val="0"/>
          <w:strike w:val="0"/>
          <w:noProof w:val="0"/>
          <w:color w:val="000000"/>
          <w:position w:val="0"/>
          <w:sz w:val="20"/>
          <w:u w:val="none"/>
          <w:vertAlign w:val="baseline"/>
        </w:rPr>
        <w:t xml:space="preserve">. </w:t>
      </w:r>
      <w:bookmarkStart w:id="43" w:name="Bookmark_I5PYBV1H2N1RV70050000400_2"/>
      <w:bookmarkEnd w:id="43"/>
      <w:r>
        <w:rPr>
          <w:rFonts w:ascii="arial" w:eastAsia="arial" w:hAnsi="arial" w:cs="arial"/>
          <w:b w:val="0"/>
          <w:i w:val="0"/>
          <w:strike w:val="0"/>
          <w:noProof w:val="0"/>
          <w:color w:val="000000"/>
          <w:position w:val="0"/>
          <w:sz w:val="20"/>
          <w:u w:val="none"/>
          <w:vertAlign w:val="baseline"/>
        </w:rPr>
        <w:t xml:space="preserve">In deciding a motion to dismiss, courts "must consider" the complaint, as well as other sources such as documents incorporated into the complaint by reference and matters of which a court may take judicial notice. </w:t>
      </w:r>
      <w:bookmarkStart w:id="44" w:name="Bookmark_I5PYBV1H2N1RV70040000400"/>
      <w:bookmarkEnd w:id="44"/>
      <w:hyperlink r:id="rId21"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1"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Application</w:t>
      </w:r>
    </w:p>
    <w:p>
      <w:pPr>
        <w:keepNext w:val="0"/>
        <w:widowControl w:val="0"/>
        <w:spacing w:before="200" w:after="0" w:line="260" w:lineRule="atLeast"/>
        <w:ind w:left="0" w:right="0" w:firstLine="0"/>
        <w:jc w:val="both"/>
      </w:pPr>
      <w:bookmarkStart w:id="45" w:name="Bookmark_para_8"/>
      <w:bookmarkEnd w:id="45"/>
      <w:r>
        <w:rPr>
          <w:rFonts w:ascii="arial" w:eastAsia="arial" w:hAnsi="arial" w:cs="arial"/>
          <w:b w:val="0"/>
          <w:i w:val="0"/>
          <w:strike w:val="0"/>
          <w:noProof w:val="0"/>
          <w:color w:val="000000"/>
          <w:position w:val="0"/>
          <w:sz w:val="20"/>
          <w:u w:val="none"/>
          <w:vertAlign w:val="baseline"/>
        </w:rPr>
        <w:t xml:space="preserve">As indicated above, Dr. Allibone alleges Defendants are in violation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his constitutional rights (via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The Court will address each claim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46" w:name="Bookmark_para_9"/>
      <w:bookmarkEnd w:id="46"/>
      <w:bookmarkStart w:id="47" w:name="Bookmark_I5PYBV1H2HM6T70020000400"/>
      <w:bookmarkEnd w:id="47"/>
      <w:r>
        <w:rPr>
          <w:rFonts w:ascii="arial" w:eastAsia="arial" w:hAnsi="arial" w:cs="arial"/>
          <w:b w:val="0"/>
          <w:i w:val="0"/>
          <w:strike w:val="0"/>
          <w:noProof w:val="0"/>
          <w:color w:val="000000"/>
          <w:position w:val="0"/>
          <w:sz w:val="20"/>
          <w:u w:val="none"/>
          <w:vertAlign w:val="baseline"/>
        </w:rPr>
        <w:t xml:space="preserve">Defendants contend they are entitled to dismissal of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of a combination of sovereign immunity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also known as state action immunity.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Dismiss [#22] at 4-11 (citing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48" w:name="Bookmark_I5PYBV1H2HM6T70010000400"/>
      <w:bookmarkEnd w:id="48"/>
      <w:hyperlink r:id="rId23" w:history="1">
        <w:r>
          <w:rPr>
            <w:rFonts w:ascii="arial" w:eastAsia="arial" w:hAnsi="arial" w:cs="arial"/>
            <w:b w:val="0"/>
            <w:i/>
            <w:strike w:val="0"/>
            <w:noProof w:val="0"/>
            <w:color w:val="0077CC"/>
            <w:position w:val="0"/>
            <w:sz w:val="20"/>
            <w:u w:val="single"/>
            <w:vertAlign w:val="baseline"/>
          </w:rPr>
          <w:t>Parker v. Brown</w:t>
        </w:r>
      </w:hyperlink>
      <w:hyperlink r:id="rId23"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Specifically, Defendants argue the state's sovereign immunity extends to the TMB as an "arm" of the state and the Board Members as state officers acting in their official capacities.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assert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provides a separate basis for dismissing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Beyond immunity, Defendants challenge the viability of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11-14.</w:t>
      </w:r>
    </w:p>
    <w:p>
      <w:pPr>
        <w:keepNext w:val="0"/>
        <w:widowControl w:val="0"/>
        <w:spacing w:before="200" w:after="0" w:line="260" w:lineRule="atLeast"/>
        <w:ind w:left="0" w:right="0" w:firstLine="0"/>
        <w:jc w:val="both"/>
      </w:pPr>
      <w:bookmarkStart w:id="49" w:name="Bookmark_para_10"/>
      <w:bookmarkEnd w:id="49"/>
      <w:r>
        <w:rPr>
          <w:rFonts w:ascii="arial" w:eastAsia="arial" w:hAnsi="arial" w:cs="arial"/>
          <w:b w:val="0"/>
          <w:i w:val="0"/>
          <w:strike w:val="0"/>
          <w:noProof w:val="0"/>
          <w:color w:val="000000"/>
          <w:position w:val="0"/>
          <w:sz w:val="20"/>
          <w:u w:val="none"/>
          <w:vertAlign w:val="baseline"/>
        </w:rPr>
        <w:t xml:space="preserve">Dr. Allibone counters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should not apply to the TMB or its Board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[#29] at 18-24. The TMB, Dr. Allibone argues, exercises full autonomy from the state, such that the TMB is not a permanent arm of the state entitled to sovereign immunity. </w:t>
      </w:r>
      <w:bookmarkStart w:id="50" w:name="Bookmark_I5PYBV1H2HM6T70040000400"/>
      <w:bookmarkEnd w:id="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Dr. Allibone also contends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rule limits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for the Board Members with respect to his claims for injunctive relief.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(citing </w:t>
      </w:r>
      <w:bookmarkStart w:id="51" w:name="Bookmark_I5PYBV1H2HM6T70030000400"/>
      <w:bookmarkEnd w:id="51"/>
      <w:hyperlink r:id="rId24" w:history="1">
        <w:r>
          <w:rPr>
            <w:rFonts w:ascii="arial" w:eastAsia="arial" w:hAnsi="arial" w:cs="arial"/>
            <w:b w:val="0"/>
            <w:i/>
            <w:strike w:val="0"/>
            <w:noProof w:val="0"/>
            <w:color w:val="0077CC"/>
            <w:position w:val="0"/>
            <w:sz w:val="20"/>
            <w:u w:val="single"/>
            <w:vertAlign w:val="baseline"/>
          </w:rPr>
          <w:t>Ex parte Young</w:t>
        </w:r>
      </w:hyperlink>
      <w:hyperlink r:id="rId24"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 xml:space="preserve">. According to Dr. Allibone,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does not apply in this case because the TMB delegated its actions to the Board Members, who are non-sovereign, active market participants.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21-23.</w:t>
      </w:r>
    </w:p>
    <w:p>
      <w:pPr>
        <w:keepNext w:val="0"/>
        <w:widowControl w:val="0"/>
        <w:spacing w:before="200" w:after="0" w:line="260" w:lineRule="atLeast"/>
        <w:ind w:left="0" w:right="0" w:firstLine="0"/>
        <w:jc w:val="both"/>
      </w:pPr>
      <w:bookmarkStart w:id="52" w:name="Bookmark_para_11"/>
      <w:bookmarkEnd w:id="52"/>
      <w:bookmarkStart w:id="53" w:name="Bookmark_I1WWJ74FGVD000VP2XS00007"/>
      <w:bookmarkEnd w:id="53"/>
      <w:bookmarkStart w:id="54" w:name="Bookmark_I1WWJ74FNY8000VP2XS00008"/>
      <w:bookmarkEnd w:id="54"/>
      <w:bookmarkStart w:id="55" w:name="Bookmark_I1WWJ74FTSD000VP2XS00009"/>
      <w:bookmarkEnd w:id="55"/>
      <w:bookmarkStart w:id="56" w:name="Bookmark_I5PYBV1H2D6NY90010000400"/>
      <w:bookmarkEnd w:id="56"/>
      <w:r>
        <w:rPr>
          <w:rFonts w:ascii="arial" w:eastAsia="arial" w:hAnsi="arial" w:cs="arial"/>
          <w:b w:val="0"/>
          <w:i w:val="0"/>
          <w:strike w:val="0"/>
          <w:noProof w:val="0"/>
          <w:color w:val="000000"/>
          <w:position w:val="0"/>
          <w:sz w:val="20"/>
          <w:u w:val="none"/>
          <w:vertAlign w:val="baseline"/>
        </w:rPr>
        <w:t xml:space="preserve">The Court finds the TMB is entitled to sovereign immunity. Courts, including the Fifth Circuit, have determined the TMB is a state agency entitled to sovereign immunity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7" w:name="Bookmark_I5PYBV1H2HM6T70050000400"/>
      <w:bookmarkEnd w:id="57"/>
      <w:hyperlink r:id="rId25" w:history="1">
        <w:r>
          <w:rPr>
            <w:rFonts w:ascii="arial" w:eastAsia="arial" w:hAnsi="arial" w:cs="arial"/>
            <w:b w:val="0"/>
            <w:i/>
            <w:strike w:val="0"/>
            <w:noProof w:val="0"/>
            <w:color w:val="0077CC"/>
            <w:position w:val="0"/>
            <w:sz w:val="20"/>
            <w:u w:val="single"/>
            <w:vertAlign w:val="baseline"/>
          </w:rPr>
          <w:t>Rivera v. Tex. State Bd. of Med. Exam'rs</w:t>
        </w:r>
      </w:hyperlink>
      <w:hyperlink r:id="rId25" w:history="1">
        <w:r>
          <w:rPr>
            <w:rFonts w:ascii="arial" w:eastAsia="arial" w:hAnsi="arial" w:cs="arial"/>
            <w:b w:val="0"/>
            <w:i/>
            <w:strike w:val="0"/>
            <w:noProof w:val="0"/>
            <w:color w:val="0077CC"/>
            <w:position w:val="0"/>
            <w:sz w:val="20"/>
            <w:u w:val="single"/>
            <w:vertAlign w:val="baseline"/>
          </w:rPr>
          <w:t>, 431 F. App'x 356, 357 (5th Cir. 2011)</w:t>
        </w:r>
      </w:hyperlink>
      <w:r>
        <w:rPr>
          <w:rFonts w:ascii="arial" w:eastAsia="arial" w:hAnsi="arial" w:cs="arial"/>
          <w:b w:val="0"/>
          <w:i w:val="0"/>
          <w:strike w:val="0"/>
          <w:noProof w:val="0"/>
          <w:color w:val="000000"/>
          <w:position w:val="0"/>
          <w:sz w:val="20"/>
          <w:u w:val="none"/>
          <w:vertAlign w:val="baseline"/>
        </w:rPr>
        <w:t xml:space="preserve"> (affirming dismissal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claims against the TMB based on sovereign immunity, stating "[t]he Board, however, is clearly a Texas state agency"); </w:t>
      </w:r>
      <w:bookmarkStart w:id="58" w:name="Bookmark_I5PYBV1H2D6NY90020000400"/>
      <w:bookmarkEnd w:id="58"/>
      <w:hyperlink r:id="rId26" w:history="1">
        <w:r>
          <w:rPr>
            <w:rFonts w:ascii="arial" w:eastAsia="arial" w:hAnsi="arial" w:cs="arial"/>
            <w:b w:val="0"/>
            <w:i/>
            <w:strike w:val="0"/>
            <w:noProof w:val="0"/>
            <w:color w:val="0077CC"/>
            <w:position w:val="0"/>
            <w:sz w:val="20"/>
            <w:u w:val="single"/>
            <w:vertAlign w:val="baseline"/>
          </w:rPr>
          <w:t>Pena v. Tex. Med. Bd.</w:t>
        </w:r>
      </w:hyperlink>
      <w:hyperlink r:id="rId26" w:history="1">
        <w:r>
          <w:rPr>
            <w:rFonts w:ascii="arial" w:eastAsia="arial" w:hAnsi="arial" w:cs="arial"/>
            <w:b w:val="0"/>
            <w:i/>
            <w:strike w:val="0"/>
            <w:noProof w:val="0"/>
            <w:color w:val="0077CC"/>
            <w:position w:val="0"/>
            <w:sz w:val="20"/>
            <w:u w:val="single"/>
            <w:vertAlign w:val="baseline"/>
          </w:rPr>
          <w:t>, 675 F. App'x 465, 466 (5th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(Mar. 17, 2017) (affirming application of sovereign of immunity to the TMB and dismissing claims based on the same); </w:t>
      </w:r>
      <w:r>
        <w:rPr>
          <w:rFonts w:ascii="arial" w:eastAsia="arial" w:hAnsi="arial" w:cs="arial"/>
          <w:b w:val="0"/>
          <w:i/>
          <w:strike w:val="0"/>
          <w:noProof w:val="0"/>
          <w:color w:val="000000"/>
          <w:position w:val="0"/>
          <w:sz w:val="20"/>
          <w:u w:val="none"/>
          <w:vertAlign w:val="baseline"/>
        </w:rPr>
        <w:t xml:space="preserve">see also </w:t>
      </w:r>
      <w:bookmarkStart w:id="59" w:name="Bookmark_I5PYBV1H2D6NY90040000400"/>
      <w:bookmarkEnd w:id="59"/>
      <w:hyperlink r:id="rId27" w:history="1">
        <w:r>
          <w:rPr>
            <w:rFonts w:ascii="arial" w:eastAsia="arial" w:hAnsi="arial" w:cs="arial"/>
            <w:b w:val="0"/>
            <w:i/>
            <w:strike w:val="0"/>
            <w:noProof w:val="0"/>
            <w:color w:val="0077CC"/>
            <w:position w:val="0"/>
            <w:sz w:val="20"/>
            <w:u w:val="single"/>
            <w:vertAlign w:val="baseline"/>
          </w:rPr>
          <w:t>Zawislak v. Tex. Med. Bd.</w:t>
        </w:r>
      </w:hyperlink>
      <w:hyperlink r:id="rId27" w:history="1">
        <w:r>
          <w:rPr>
            <w:rFonts w:ascii="arial" w:eastAsia="arial" w:hAnsi="arial" w:cs="arial"/>
            <w:b w:val="0"/>
            <w:i/>
            <w:strike w:val="0"/>
            <w:noProof w:val="0"/>
            <w:color w:val="0077CC"/>
            <w:position w:val="0"/>
            <w:sz w:val="20"/>
            <w:u w:val="single"/>
            <w:vertAlign w:val="baseline"/>
          </w:rPr>
          <w:t>, A-13-CA-0460-LY, 2013 U.S. Dist. LEXIS 196128, 2013 WL 12136553, at *2 (W.D. Tex. Sept. 4, 2013)</w:t>
        </w:r>
      </w:hyperlink>
      <w:r>
        <w:rPr>
          <w:rFonts w:ascii="arial" w:eastAsia="arial" w:hAnsi="arial" w:cs="arial"/>
          <w:b w:val="0"/>
          <w:i w:val="0"/>
          <w:strike w:val="0"/>
          <w:noProof w:val="0"/>
          <w:color w:val="000000"/>
          <w:position w:val="0"/>
          <w:sz w:val="20"/>
          <w:u w:val="none"/>
          <w:vertAlign w:val="baseline"/>
        </w:rPr>
        <w:t xml:space="preserve"> (finding the TMB was entitled to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sovereign immunity). </w:t>
      </w:r>
      <w:r>
        <w:rPr>
          <w:rFonts w:ascii="arial" w:eastAsia="arial" w:hAnsi="arial" w:cs="arial"/>
          <w:b w:val="0"/>
          <w:i w:val="0"/>
          <w:strike w:val="0"/>
          <w:noProof w:val="0"/>
          <w:color w:val="000000"/>
          <w:position w:val="0"/>
          <w:sz w:val="20"/>
          <w:u w:val="none"/>
          <w:vertAlign w:val="baseline"/>
        </w:rPr>
        <w:t xml:space="preserve">The Court is convinced this precedent provides sound footing for extending sovereign immunity to the TMB.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therefore precludes the Court from considering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TMB for lack of subject-matter jurisdiction.</w:t>
      </w:r>
    </w:p>
    <w:p>
      <w:pPr>
        <w:keepNext w:val="0"/>
        <w:widowControl w:val="0"/>
        <w:spacing w:before="200" w:after="0" w:line="260" w:lineRule="atLeast"/>
        <w:ind w:left="0" w:right="0" w:firstLine="0"/>
        <w:jc w:val="both"/>
      </w:pPr>
      <w:bookmarkStart w:id="60" w:name="Bookmark_para_12"/>
      <w:bookmarkEnd w:id="60"/>
      <w:bookmarkStart w:id="61" w:name="Bookmark_I1WWJ74FYKJ000VP2XS0000B"/>
      <w:bookmarkEnd w:id="61"/>
      <w:bookmarkStart w:id="62" w:name="Bookmark_I5PYBV1H28T42C0020000400"/>
      <w:bookmarkEnd w:id="62"/>
      <w:r>
        <w:rPr>
          <w:rFonts w:ascii="arial" w:eastAsia="arial" w:hAnsi="arial" w:cs="arial"/>
          <w:b w:val="0"/>
          <w:i w:val="0"/>
          <w:strike w:val="0"/>
          <w:noProof w:val="0"/>
          <w:color w:val="000000"/>
          <w:position w:val="0"/>
          <w:sz w:val="20"/>
          <w:u w:val="none"/>
          <w:vertAlign w:val="baseline"/>
        </w:rPr>
        <w:t>Sovereign immunity also extends to the individual Board Members. That is,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applies equally to state agencies and state officials when sued in their official capacities because official capacity suits are construed as suits against the state. " </w:t>
      </w:r>
      <w:bookmarkStart w:id="63" w:name="Bookmark_I5PYBV1H28T42C0010000400"/>
      <w:bookmarkEnd w:id="63"/>
      <w:hyperlink r:id="rId28" w:history="1">
        <w:r>
          <w:rPr>
            <w:rFonts w:ascii="arial" w:eastAsia="arial" w:hAnsi="arial" w:cs="arial"/>
            <w:b w:val="0"/>
            <w:i/>
            <w:strike w:val="0"/>
            <w:noProof w:val="0"/>
            <w:color w:val="0077CC"/>
            <w:position w:val="0"/>
            <w:sz w:val="20"/>
            <w:u w:val="single"/>
            <w:vertAlign w:val="baseline"/>
          </w:rPr>
          <w:t>Gilbert v. Perry</w:t>
        </w:r>
      </w:hyperlink>
      <w:hyperlink r:id="rId28" w:history="1">
        <w:r>
          <w:rPr>
            <w:rFonts w:ascii="arial" w:eastAsia="arial" w:hAnsi="arial" w:cs="arial"/>
            <w:b w:val="0"/>
            <w:i/>
            <w:strike w:val="0"/>
            <w:noProof w:val="0"/>
            <w:color w:val="0077CC"/>
            <w:position w:val="0"/>
            <w:sz w:val="20"/>
            <w:u w:val="single"/>
            <w:vertAlign w:val="baseline"/>
          </w:rPr>
          <w:t>, 302 F. App'x 320, 321 (5th Cir.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Gilbert</w:t>
      </w:r>
      <w:r>
        <w:rPr>
          <w:rFonts w:ascii="arial" w:eastAsia="arial" w:hAnsi="arial" w:cs="arial"/>
          <w:b w:val="0"/>
          <w:i w:val="0"/>
          <w:strike w:val="0"/>
          <w:noProof w:val="0"/>
          <w:color w:val="000000"/>
          <w:position w:val="0"/>
          <w:sz w:val="20"/>
          <w:u w:val="none"/>
          <w:vertAlign w:val="baseline"/>
        </w:rPr>
        <w:t xml:space="preserve">, the Fifth Circuit affirmed the district court's dismissal of a lawsuit against the director of the TMB because of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Subject to the exception below, the Court will do the same here and dismiss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Board Members to the extent these claims seek non-injunctive and non-declaratory relief.</w:t>
      </w:r>
      <w:r>
        <w:rPr>
          <w:rFonts w:ascii="arial" w:eastAsia="arial" w:hAnsi="arial" w:cs="arial"/>
          <w:b/>
          <w:i w:val="0"/>
          <w:strike w:val="0"/>
          <w:noProof w:val="0"/>
          <w:color w:val="000000"/>
          <w:position w:val="0"/>
          <w:sz w:val="20"/>
          <w:u w:val="none"/>
          <w:vertAlign w:val="baseline"/>
        </w:rPr>
        <w:t> [*8] </w:t>
      </w:r>
    </w:p>
    <w:p>
      <w:pPr>
        <w:keepNext w:val="0"/>
        <w:widowControl w:val="0"/>
        <w:spacing w:before="240" w:after="0" w:line="260" w:lineRule="atLeast"/>
        <w:ind w:left="0" w:right="0" w:firstLine="0"/>
        <w:jc w:val="both"/>
      </w:pPr>
      <w:bookmarkStart w:id="64" w:name="Bookmark_para_13"/>
      <w:bookmarkEnd w:id="64"/>
      <w:bookmarkStart w:id="65" w:name="Bookmark_I1WWJ74G4PD000VP2XS0000C"/>
      <w:bookmarkEnd w:id="65"/>
      <w:bookmarkStart w:id="66" w:name="Bookmark_I5PYBV1H28T42C0040000400"/>
      <w:bookmarkEnd w:id="66"/>
      <w:bookmarkStart w:id="67" w:name="Bookmark_I5PYBV1H2SF8KS0010000400"/>
      <w:bookmarkEnd w:id="67"/>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rule limits the Board Members'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with respect to Dr. Allibone's claims for declaratory and injunctive relief. </w:t>
      </w:r>
      <w:bookmarkStart w:id="68" w:name="Bookmark_I1WWJ74GFMD000VP2XS0000D"/>
      <w:bookmarkEnd w:id="68"/>
      <w:bookmarkStart w:id="69" w:name="Bookmark_I5PYBV1H2SF8KS0050000400"/>
      <w:bookmarkEnd w:id="69"/>
      <w:r>
        <w:rPr>
          <w:rFonts w:ascii="arial" w:eastAsia="arial" w:hAnsi="arial" w:cs="arial"/>
          <w:b w:val="0"/>
          <w:i/>
          <w:strike w:val="0"/>
          <w:noProof w:val="0"/>
          <w:color w:val="000000"/>
          <w:position w:val="0"/>
          <w:sz w:val="20"/>
          <w:u w:val="none"/>
          <w:vertAlign w:val="baseline"/>
        </w:rPr>
        <w:t xml:space="preserve">See </w:t>
      </w:r>
      <w:bookmarkStart w:id="70" w:name="Bookmark_I5PYBV1H28T42C0030000400"/>
      <w:bookmarkEnd w:id="70"/>
      <w:hyperlink r:id="rId24" w:history="1">
        <w:r>
          <w:rPr>
            <w:rFonts w:ascii="arial" w:eastAsia="arial" w:hAnsi="arial" w:cs="arial"/>
            <w:b w:val="0"/>
            <w:i/>
            <w:strike w:val="0"/>
            <w:noProof w:val="0"/>
            <w:color w:val="0077CC"/>
            <w:position w:val="0"/>
            <w:sz w:val="20"/>
            <w:u w:val="single"/>
            <w:vertAlign w:val="baseline"/>
          </w:rPr>
          <w:t>Ex parte Young</w:t>
        </w:r>
      </w:hyperlink>
      <w:hyperlink r:id="rId24" w:history="1">
        <w:r>
          <w:rPr>
            <w:rFonts w:ascii="arial" w:eastAsia="arial" w:hAnsi="arial" w:cs="arial"/>
            <w:b w:val="0"/>
            <w:i/>
            <w:strike w:val="0"/>
            <w:noProof w:val="0"/>
            <w:color w:val="0077CC"/>
            <w:position w:val="0"/>
            <w:sz w:val="20"/>
            <w:u w:val="single"/>
            <w:vertAlign w:val="baseline"/>
          </w:rPr>
          <w:t>, 209 U.S. at 128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rule is premised on the notion "acts by state officials which are contrary to federal law cannot have been authorized or be ratified by the state." </w:t>
      </w:r>
      <w:r>
        <w:rPr>
          <w:rFonts w:ascii="arial" w:eastAsia="arial" w:hAnsi="arial" w:cs="arial"/>
          <w:b w:val="0"/>
          <w:i/>
          <w:strike w:val="0"/>
          <w:noProof w:val="0"/>
          <w:color w:val="000000"/>
          <w:position w:val="0"/>
          <w:sz w:val="20"/>
          <w:u w:val="none"/>
          <w:vertAlign w:val="baseline"/>
        </w:rPr>
        <w:t xml:space="preserve">See </w:t>
      </w:r>
      <w:bookmarkStart w:id="71" w:name="Bookmark_I5PYBV1H28T42C0050000400"/>
      <w:bookmarkEnd w:id="71"/>
      <w:hyperlink r:id="rId29" w:history="1">
        <w:r>
          <w:rPr>
            <w:rFonts w:ascii="arial" w:eastAsia="arial" w:hAnsi="arial" w:cs="arial"/>
            <w:b w:val="0"/>
            <w:i/>
            <w:strike w:val="0"/>
            <w:noProof w:val="0"/>
            <w:color w:val="0077CC"/>
            <w:position w:val="0"/>
            <w:sz w:val="20"/>
            <w:u w:val="single"/>
            <w:vertAlign w:val="baseline"/>
          </w:rPr>
          <w:t>Saltz v. Tenn. Dept. of Emp't Sec.</w:t>
        </w:r>
      </w:hyperlink>
      <w:hyperlink r:id="rId29" w:history="1">
        <w:r>
          <w:rPr>
            <w:rFonts w:ascii="arial" w:eastAsia="arial" w:hAnsi="arial" w:cs="arial"/>
            <w:b w:val="0"/>
            <w:i/>
            <w:strike w:val="0"/>
            <w:noProof w:val="0"/>
            <w:color w:val="0077CC"/>
            <w:position w:val="0"/>
            <w:sz w:val="20"/>
            <w:u w:val="single"/>
            <w:vertAlign w:val="baseline"/>
          </w:rPr>
          <w:t>, 976 F.2d 966, 968 (5th Cir. 1992)</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PYBV1H2SF8KS0020000400"/>
      <w:bookmarkEnd w:id="72"/>
      <w:hyperlink r:id="rId24" w:history="1">
        <w:r>
          <w:rPr>
            <w:rFonts w:ascii="arial" w:eastAsia="arial" w:hAnsi="arial" w:cs="arial"/>
            <w:b w:val="0"/>
            <w:i/>
            <w:strike w:val="0"/>
            <w:noProof w:val="0"/>
            <w:color w:val="0077CC"/>
            <w:position w:val="0"/>
            <w:sz w:val="20"/>
            <w:u w:val="single"/>
            <w:vertAlign w:val="baseline"/>
          </w:rPr>
          <w:t>Ex parte Young</w:t>
        </w:r>
      </w:hyperlink>
      <w:hyperlink r:id="rId24" w:history="1">
        <w:r>
          <w:rPr>
            <w:rFonts w:ascii="arial" w:eastAsia="arial" w:hAnsi="arial" w:cs="arial"/>
            <w:b w:val="0"/>
            <w:i/>
            <w:strike w:val="0"/>
            <w:noProof w:val="0"/>
            <w:color w:val="0077CC"/>
            <w:position w:val="0"/>
            <w:sz w:val="20"/>
            <w:u w:val="single"/>
            <w:vertAlign w:val="baseline"/>
          </w:rPr>
          <w:t>, 209 U.S. at 128</w:t>
        </w:r>
      </w:hyperlink>
      <w:r>
        <w:rPr>
          <w:rFonts w:ascii="arial" w:eastAsia="arial" w:hAnsi="arial" w:cs="arial"/>
          <w:b w:val="0"/>
          <w:i w:val="0"/>
          <w:strike w:val="0"/>
          <w:noProof w:val="0"/>
          <w:color w:val="000000"/>
          <w:position w:val="0"/>
          <w:sz w:val="20"/>
          <w:u w:val="none"/>
          <w:vertAlign w:val="baseline"/>
        </w:rPr>
        <w:t xml:space="preserve">). </w:t>
      </w:r>
      <w:bookmarkStart w:id="73" w:name="Bookmark_I5PYBV1H2SF8KS0050000400_2"/>
      <w:bookmarkEnd w:id="73"/>
      <w:r>
        <w:rPr>
          <w:rFonts w:ascii="arial" w:eastAsia="arial" w:hAnsi="arial" w:cs="arial"/>
          <w:b w:val="0"/>
          <w:i w:val="0"/>
          <w:strike w:val="0"/>
          <w:noProof w:val="0"/>
          <w:color w:val="000000"/>
          <w:position w:val="0"/>
          <w:sz w:val="20"/>
          <w:u w:val="none"/>
          <w:vertAlign w:val="baseline"/>
        </w:rPr>
        <w:t xml:space="preserve">This rule, however, only limits immunity for claims of "ongoing violation of federal law and seeks relief properly characterized as prospective." </w:t>
      </w:r>
      <w:bookmarkStart w:id="74" w:name="Bookmark_I5PYBV1H2SF8KS0040000400"/>
      <w:bookmarkEnd w:id="74"/>
      <w:hyperlink r:id="rId30" w:history="1">
        <w:r>
          <w:rPr>
            <w:rFonts w:ascii="arial" w:eastAsia="arial" w:hAnsi="arial" w:cs="arial"/>
            <w:b w:val="0"/>
            <w:i/>
            <w:strike w:val="0"/>
            <w:noProof w:val="0"/>
            <w:color w:val="0077CC"/>
            <w:position w:val="0"/>
            <w:sz w:val="20"/>
            <w:u w:val="single"/>
            <w:vertAlign w:val="baseline"/>
          </w:rPr>
          <w:t>Verizon Md. Inc. v. Pub. Serv. Comm'n of Md.</w:t>
        </w:r>
      </w:hyperlink>
      <w:hyperlink r:id="rId30" w:history="1">
        <w:r>
          <w:rPr>
            <w:rFonts w:ascii="arial" w:eastAsia="arial" w:hAnsi="arial" w:cs="arial"/>
            <w:b w:val="0"/>
            <w:i/>
            <w:strike w:val="0"/>
            <w:noProof w:val="0"/>
            <w:color w:val="0077CC"/>
            <w:position w:val="0"/>
            <w:sz w:val="20"/>
            <w:u w:val="single"/>
            <w:vertAlign w:val="baseline"/>
          </w:rPr>
          <w:t>, 535 U.S. 635, 645, 122 S. Ct. 1753, 152 L. Ed. 2d 871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of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rule, the Board Members are not immune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from Dr. Allibone's claims for prospective declaratory and injunctive relief.</w:t>
      </w:r>
    </w:p>
    <w:p>
      <w:pPr>
        <w:keepNext w:val="0"/>
        <w:widowControl w:val="0"/>
        <w:spacing w:before="240" w:after="0" w:line="260" w:lineRule="atLeast"/>
        <w:ind w:left="0" w:right="0" w:firstLine="0"/>
        <w:jc w:val="both"/>
      </w:pPr>
      <w:bookmarkStart w:id="75" w:name="Bookmark_para_14"/>
      <w:bookmarkEnd w:id="75"/>
      <w:bookmarkStart w:id="76" w:name="Bookmark_I1WWJ74GSJD000VP2XS0000G"/>
      <w:bookmarkEnd w:id="76"/>
      <w:bookmarkStart w:id="77" w:name="Bookmark_I5PYBV1H28T42D0020000400"/>
      <w:bookmarkEnd w:id="77"/>
      <w:r>
        <w:rPr>
          <w:rFonts w:ascii="arial" w:eastAsia="arial" w:hAnsi="arial" w:cs="arial"/>
          <w:b w:val="0"/>
          <w:i w:val="0"/>
          <w:strike w:val="0"/>
          <w:noProof w:val="0"/>
          <w:color w:val="000000"/>
          <w:position w:val="0"/>
          <w:sz w:val="20"/>
          <w:u w:val="none"/>
          <w:vertAlign w:val="baseline"/>
        </w:rPr>
        <w:t xml:space="preserve">The Court nonetheless concludes any immunity gap from the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rule is covered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78" w:name="Bookmark_I5PYBV1H28T42D0040000400"/>
      <w:bookmarkEnd w:id="78"/>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sometimes referred to as state action immunity, is an affirmative defense to anticompetitive behavior. </w:t>
      </w:r>
      <w:r>
        <w:rPr>
          <w:rFonts w:ascii="arial" w:eastAsia="arial" w:hAnsi="arial" w:cs="arial"/>
          <w:b w:val="0"/>
          <w:i/>
          <w:strike w:val="0"/>
          <w:noProof w:val="0"/>
          <w:color w:val="000000"/>
          <w:position w:val="0"/>
          <w:sz w:val="20"/>
          <w:u w:val="none"/>
          <w:vertAlign w:val="baseline"/>
        </w:rPr>
        <w:t xml:space="preserve">See </w:t>
      </w:r>
      <w:bookmarkStart w:id="79" w:name="Bookmark_I5PYBV1H28T42D0010000400"/>
      <w:bookmarkEnd w:id="79"/>
      <w:hyperlink r:id="rId23" w:history="1">
        <w:r>
          <w:rPr>
            <w:rFonts w:ascii="arial" w:eastAsia="arial" w:hAnsi="arial" w:cs="arial"/>
            <w:b w:val="0"/>
            <w:i/>
            <w:strike w:val="0"/>
            <w:noProof w:val="0"/>
            <w:color w:val="0077CC"/>
            <w:position w:val="0"/>
            <w:sz w:val="20"/>
            <w:u w:val="single"/>
            <w:vertAlign w:val="baseline"/>
          </w:rPr>
          <w:t>Parker</w:t>
        </w:r>
      </w:hyperlink>
      <w:hyperlink r:id="rId23" w:history="1">
        <w:r>
          <w:rPr>
            <w:rFonts w:ascii="arial" w:eastAsia="arial" w:hAnsi="arial" w:cs="arial"/>
            <w:b w:val="0"/>
            <w:i/>
            <w:strike w:val="0"/>
            <w:noProof w:val="0"/>
            <w:color w:val="0077CC"/>
            <w:position w:val="0"/>
            <w:sz w:val="20"/>
            <w:u w:val="single"/>
            <w:vertAlign w:val="baseline"/>
          </w:rPr>
          <w:t>, 317 U.S. 341, 63 S. Ct. 307, 87 L. Ed. 315</w:t>
        </w:r>
      </w:hyperlink>
      <w:r>
        <w:rPr>
          <w:rFonts w:ascii="arial" w:eastAsia="arial" w:hAnsi="arial" w:cs="arial"/>
          <w:b w:val="0"/>
          <w:i w:val="0"/>
          <w:strike w:val="0"/>
          <w:noProof w:val="0"/>
          <w:color w:val="000000"/>
          <w:position w:val="0"/>
          <w:sz w:val="20"/>
          <w:u w:val="none"/>
          <w:vertAlign w:val="baseline"/>
        </w:rPr>
        <w:t xml:space="preserve">. </w:t>
      </w:r>
      <w:bookmarkStart w:id="80" w:name="Bookmark_I5PYBV1H28T42D0040000400_2"/>
      <w:bookmarkEnd w:id="80"/>
      <w:bookmarkStart w:id="81" w:name="Bookmark_I1WWJ74GXCJ000VP2XS0000H"/>
      <w:bookmarkEnd w:id="81"/>
      <w:bookmarkStart w:id="82" w:name="Bookmark_I5PYBV1H2D6NYC0010000400"/>
      <w:bookmarkEnd w:id="82"/>
      <w:r>
        <w:rPr>
          <w:rFonts w:ascii="arial" w:eastAsia="arial" w:hAnsi="arial" w:cs="arial"/>
          <w:b w:val="0"/>
          <w:i w:val="0"/>
          <w:strike w:val="0"/>
          <w:noProof w:val="0"/>
          <w:color w:val="000000"/>
          <w:position w:val="0"/>
          <w:sz w:val="20"/>
          <w:u w:val="none"/>
          <w:vertAlign w:val="baseline"/>
        </w:rPr>
        <w:t xml:space="preserve">The defense originates from "statutory construction, legislative intent, and judicial deference to federalism." </w:t>
      </w:r>
      <w:bookmarkStart w:id="83" w:name="Bookmark_I5PYBV1H28T42D0030000400"/>
      <w:bookmarkEnd w:id="83"/>
      <w:hyperlink r:id="rId31" w:history="1">
        <w:r>
          <w:rPr>
            <w:rFonts w:ascii="arial" w:eastAsia="arial" w:hAnsi="arial" w:cs="arial"/>
            <w:b w:val="0"/>
            <w:i/>
            <w:strike w:val="0"/>
            <w:noProof w:val="0"/>
            <w:color w:val="0077CC"/>
            <w:position w:val="0"/>
            <w:sz w:val="20"/>
            <w:u w:val="single"/>
            <w:vertAlign w:val="baseline"/>
          </w:rPr>
          <w:t>Rodgers v. La. Bd. of Nursing</w:t>
        </w:r>
      </w:hyperlink>
      <w:hyperlink r:id="rId31" w:history="1">
        <w:r>
          <w:rPr>
            <w:rFonts w:ascii="arial" w:eastAsia="arial" w:hAnsi="arial" w:cs="arial"/>
            <w:b w:val="0"/>
            <w:i/>
            <w:strike w:val="0"/>
            <w:noProof w:val="0"/>
            <w:color w:val="0077CC"/>
            <w:position w:val="0"/>
            <w:sz w:val="20"/>
            <w:u w:val="single"/>
            <w:vertAlign w:val="baseline"/>
          </w:rPr>
          <w:t>, 665 F. App'x 326, 329 (5th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2162, 198 L. Ed. 2d 233, (2017)</w:t>
      </w:r>
      <w:r>
        <w:rPr>
          <w:rFonts w:ascii="arial" w:eastAsia="arial" w:hAnsi="arial" w:cs="arial"/>
          <w:b w:val="0"/>
          <w:i w:val="0"/>
          <w:strike w:val="0"/>
          <w:noProof w:val="0"/>
          <w:color w:val="000000"/>
          <w:position w:val="0"/>
          <w:sz w:val="20"/>
          <w:u w:val="none"/>
          <w:vertAlign w:val="baseline"/>
        </w:rPr>
        <w:t xml:space="preserve">. </w:t>
      </w:r>
      <w:bookmarkStart w:id="84" w:name="Bookmark_I5PYBV1H2D6NYC0010000400_2"/>
      <w:bookmarkEnd w:id="84"/>
      <w:r>
        <w:rPr>
          <w:rFonts w:ascii="arial" w:eastAsia="arial" w:hAnsi="arial" w:cs="arial"/>
          <w:b w:val="0"/>
          <w:i w:val="0"/>
          <w:strike w:val="0"/>
          <w:noProof w:val="0"/>
          <w:color w:val="000000"/>
          <w:position w:val="0"/>
          <w:sz w:val="20"/>
          <w:u w:val="none"/>
          <w:vertAlign w:val="baseline"/>
        </w:rPr>
        <w:t xml:space="preserve">To qualify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 party must show (1) the alleged anticompetitive conduct was taken pursuant to a clearly articulated and affirmatively expressed state policy to displace competition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 the state actively supervises the implementation of its policy. </w:t>
      </w:r>
      <w:bookmarkStart w:id="85" w:name="Bookmark_I5PYBV1H2D6NYC0050000400"/>
      <w:bookmarkEnd w:id="85"/>
      <w:r>
        <w:rPr>
          <w:rFonts w:ascii="arial" w:eastAsia="arial" w:hAnsi="arial" w:cs="arial"/>
          <w:b w:val="0"/>
          <w:i/>
          <w:strike w:val="0"/>
          <w:noProof w:val="0"/>
          <w:color w:val="000000"/>
          <w:position w:val="0"/>
          <w:sz w:val="20"/>
          <w:u w:val="none"/>
          <w:vertAlign w:val="baseline"/>
        </w:rPr>
        <w:t xml:space="preserve">See </w:t>
      </w:r>
      <w:bookmarkStart w:id="86" w:name="Bookmark_I5PYBV1H28T42D0050000400"/>
      <w:bookmarkEnd w:id="86"/>
      <w:hyperlink r:id="rId32" w:history="1">
        <w:r>
          <w:rPr>
            <w:rFonts w:ascii="arial" w:eastAsia="arial" w:hAnsi="arial" w:cs="arial"/>
            <w:b w:val="0"/>
            <w:i/>
            <w:strike w:val="0"/>
            <w:noProof w:val="0"/>
            <w:color w:val="0077CC"/>
            <w:position w:val="0"/>
            <w:sz w:val="20"/>
            <w:u w:val="single"/>
            <w:vertAlign w:val="baseline"/>
          </w:rPr>
          <w:t>Earles v. State Bd. of Certified Pub. Accountants of La.</w:t>
        </w:r>
      </w:hyperlink>
      <w:hyperlink r:id="rId32" w:history="1">
        <w:r>
          <w:rPr>
            <w:rFonts w:ascii="arial" w:eastAsia="arial" w:hAnsi="arial" w:cs="arial"/>
            <w:b w:val="0"/>
            <w:i/>
            <w:strike w:val="0"/>
            <w:noProof w:val="0"/>
            <w:color w:val="0077CC"/>
            <w:position w:val="0"/>
            <w:sz w:val="20"/>
            <w:u w:val="single"/>
            <w:vertAlign w:val="baseline"/>
          </w:rPr>
          <w:t>, 139 F.3d 1033, 1041 (5th Cir. 1998)</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PYBV1H2D6NYC0020000400"/>
      <w:bookmarkEnd w:id="87"/>
      <w:hyperlink r:id="rId33"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33"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88" w:name="Bookmark_I5PYBV1H2D6NYC0050000400_2"/>
      <w:bookmarkEnd w:id="88"/>
      <w:r>
        <w:rPr>
          <w:rFonts w:ascii="arial" w:eastAsia="arial" w:hAnsi="arial" w:cs="arial"/>
          <w:b w:val="0"/>
          <w:i w:val="0"/>
          <w:strike w:val="0"/>
          <w:noProof w:val="0"/>
          <w:color w:val="000000"/>
          <w:position w:val="0"/>
          <w:sz w:val="20"/>
          <w:u w:val="none"/>
          <w:vertAlign w:val="baseline"/>
        </w:rPr>
        <w:t xml:space="preserve">Unlike sovereign immunity,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applies to a plaintiff's request for prospective relief. </w:t>
      </w:r>
      <w:r>
        <w:rPr>
          <w:rFonts w:ascii="arial" w:eastAsia="arial" w:hAnsi="arial" w:cs="arial"/>
          <w:b w:val="0"/>
          <w:i/>
          <w:strike w:val="0"/>
          <w:noProof w:val="0"/>
          <w:color w:val="000000"/>
          <w:position w:val="0"/>
          <w:sz w:val="20"/>
          <w:u w:val="none"/>
          <w:vertAlign w:val="baseline"/>
        </w:rPr>
        <w:t xml:space="preserve">See </w:t>
      </w:r>
      <w:bookmarkStart w:id="89" w:name="Bookmark_I5PYBV1H2D6NYC0040000400"/>
      <w:bookmarkEnd w:id="89"/>
      <w:hyperlink r:id="rId23" w:history="1">
        <w:r>
          <w:rPr>
            <w:rFonts w:ascii="arial" w:eastAsia="arial" w:hAnsi="arial" w:cs="arial"/>
            <w:b w:val="0"/>
            <w:i/>
            <w:strike w:val="0"/>
            <w:noProof w:val="0"/>
            <w:color w:val="0077CC"/>
            <w:position w:val="0"/>
            <w:sz w:val="20"/>
            <w:u w:val="single"/>
            <w:vertAlign w:val="baseline"/>
          </w:rPr>
          <w:t>Parker</w:t>
        </w:r>
      </w:hyperlink>
      <w:hyperlink r:id="rId23" w:history="1">
        <w:r>
          <w:rPr>
            <w:rFonts w:ascii="arial" w:eastAsia="arial" w:hAnsi="arial" w:cs="arial"/>
            <w:b w:val="0"/>
            <w:i/>
            <w:strike w:val="0"/>
            <w:noProof w:val="0"/>
            <w:color w:val="0077CC"/>
            <w:position w:val="0"/>
            <w:sz w:val="20"/>
            <w:u w:val="single"/>
            <w:vertAlign w:val="baseline"/>
          </w:rPr>
          <w:t>, 317 U.S. at 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15"/>
      <w:bookmarkEnd w:id="90"/>
      <w:bookmarkStart w:id="91" w:name="Bookmark_I1WWJ74KYVD000VP2XS00016"/>
      <w:bookmarkEnd w:id="91"/>
      <w:bookmarkStart w:id="92" w:name="Bookmark_I5PYBV1H2N1RV90020000400"/>
      <w:bookmarkEnd w:id="92"/>
      <w:r>
        <w:rPr>
          <w:rFonts w:ascii="arial" w:eastAsia="arial" w:hAnsi="arial" w:cs="arial"/>
          <w:b w:val="0"/>
          <w:i w:val="0"/>
          <w:strike w:val="0"/>
          <w:noProof w:val="0"/>
          <w:color w:val="000000"/>
          <w:position w:val="0"/>
          <w:sz w:val="20"/>
          <w:u w:val="none"/>
          <w:vertAlign w:val="baseline"/>
        </w:rPr>
        <w:t xml:space="preserve">The Board Members have met both requirements for </w:t>
      </w:r>
      <w:bookmarkStart w:id="93" w:name="Bookmark_I5PYBV1H2N1RV90010000400"/>
      <w:bookmarkEnd w:id="93"/>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immunity. First, their actions in investigating and pursuing complaints against Dr. Allibone are within clearly articulated and affirmatively expressed state policy.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Tex. Occ. Code</w:t>
        </w:r>
      </w:hyperlink>
      <w:hyperlink r:id="rId34" w:history="1">
        <w:r>
          <w:rPr>
            <w:rFonts w:ascii="arial" w:eastAsia="arial" w:hAnsi="arial" w:cs="arial"/>
            <w:b w:val="0"/>
            <w:i/>
            <w:strike w:val="0"/>
            <w:noProof w:val="0"/>
            <w:color w:val="0077CC"/>
            <w:position w:val="0"/>
            <w:sz w:val="20"/>
            <w:u w:val="single"/>
            <w:vertAlign w:val="baseline"/>
          </w:rPr>
          <w:t xml:space="preserve"> § 153.012</w:t>
        </w:r>
      </w:hyperlink>
      <w:r>
        <w:rPr>
          <w:rFonts w:ascii="arial" w:eastAsia="arial" w:hAnsi="arial" w:cs="arial"/>
          <w:b w:val="0"/>
          <w:i w:val="0"/>
          <w:strike w:val="0"/>
          <w:noProof w:val="0"/>
          <w:color w:val="000000"/>
          <w:position w:val="0"/>
          <w:sz w:val="20"/>
          <w:u w:val="none"/>
          <w:vertAlign w:val="baseline"/>
        </w:rPr>
        <w:t xml:space="preserve"> (Board Duties Regarding Complaints);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 154.051-58</w:t>
        </w:r>
      </w:hyperlink>
      <w:r>
        <w:rPr>
          <w:rFonts w:ascii="arial" w:eastAsia="arial" w:hAnsi="arial" w:cs="arial"/>
          <w:b w:val="0"/>
          <w:i w:val="0"/>
          <w:strike w:val="0"/>
          <w:noProof w:val="0"/>
          <w:color w:val="000000"/>
          <w:position w:val="0"/>
          <w:sz w:val="20"/>
          <w:u w:val="none"/>
          <w:vertAlign w:val="baseline"/>
        </w:rPr>
        <w:t xml:space="preserve">. </w:t>
      </w:r>
      <w:bookmarkStart w:id="94" w:name="Bookmark_I1WWJ74HC4P000VP2XS0000K"/>
      <w:bookmarkEnd w:id="94"/>
      <w:bookmarkStart w:id="95" w:name="Bookmark_I1WWJ74HJ7J000VP2XS0000M"/>
      <w:bookmarkEnd w:id="95"/>
      <w:bookmarkStart w:id="96" w:name="Bookmark_I5PYBV1H2N1RV90040000400"/>
      <w:bookmarkEnd w:id="96"/>
      <w:r>
        <w:rPr>
          <w:rFonts w:ascii="arial" w:eastAsia="arial" w:hAnsi="arial" w:cs="arial"/>
          <w:b w:val="0"/>
          <w:i w:val="0"/>
          <w:strike w:val="0"/>
          <w:noProof w:val="0"/>
          <w:color w:val="000000"/>
          <w:position w:val="0"/>
          <w:sz w:val="20"/>
          <w:u w:val="none"/>
          <w:vertAlign w:val="baseline"/>
        </w:rPr>
        <w:t xml:space="preserve">(Complaint Procedures); </w:t>
      </w:r>
      <w:hyperlink r:id="rId36" w:history="1">
        <w:r>
          <w:rPr>
            <w:rFonts w:ascii="arial" w:eastAsia="arial" w:hAnsi="arial" w:cs="arial"/>
            <w:b w:val="0"/>
            <w:i/>
            <w:strike w:val="0"/>
            <w:noProof w:val="0"/>
            <w:color w:val="0077CC"/>
            <w:position w:val="0"/>
            <w:sz w:val="20"/>
            <w:u w:val="single"/>
            <w:vertAlign w:val="baseline"/>
          </w:rPr>
          <w:t xml:space="preserve">22 </w:t>
        </w:r>
      </w:hyperlink>
      <w:hyperlink r:id="rId36" w:history="1">
        <w:r>
          <w:rPr>
            <w:rFonts w:ascii="arial" w:eastAsia="arial" w:hAnsi="arial" w:cs="arial"/>
            <w:b w:val="0"/>
            <w:i/>
            <w:strike w:val="0"/>
            <w:noProof w:val="0"/>
            <w:color w:val="0077CC"/>
            <w:position w:val="0"/>
            <w:sz w:val="20"/>
            <w:u w:val="single"/>
            <w:vertAlign w:val="baseline"/>
          </w:rPr>
          <w:t>Tex. Admin. Code</w:t>
        </w:r>
      </w:hyperlink>
      <w:hyperlink r:id="rId36" w:history="1">
        <w:r>
          <w:rPr>
            <w:rFonts w:ascii="arial" w:eastAsia="arial" w:hAnsi="arial" w:cs="arial"/>
            <w:b w:val="0"/>
            <w:i/>
            <w:strike w:val="0"/>
            <w:noProof w:val="0"/>
            <w:color w:val="0077CC"/>
            <w:position w:val="0"/>
            <w:sz w:val="20"/>
            <w:u w:val="single"/>
            <w:vertAlign w:val="baseline"/>
          </w:rPr>
          <w:t xml:space="preserve"> § 161.2</w:t>
        </w:r>
      </w:hyperlink>
      <w:r>
        <w:rPr>
          <w:rFonts w:ascii="arial" w:eastAsia="arial" w:hAnsi="arial" w:cs="arial"/>
          <w:b w:val="0"/>
          <w:i w:val="0"/>
          <w:strike w:val="0"/>
          <w:noProof w:val="0"/>
          <w:color w:val="000000"/>
          <w:position w:val="0"/>
          <w:sz w:val="20"/>
          <w:u w:val="none"/>
          <w:vertAlign w:val="baseline"/>
        </w:rPr>
        <w:t xml:space="preserve"> (describing the TMB's purposes and functions, including "discipline of physicians and other allied health care providers as mandated by law"). These statutes grant Defendants broad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medical professionals, and therefore satisfy the "clear articulation" requirement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 xml:space="preserve">See </w:t>
      </w:r>
      <w:bookmarkStart w:id="97" w:name="Bookmark_I5PYBV1H2N1RV90030000400"/>
      <w:bookmarkEnd w:id="97"/>
      <w:hyperlink r:id="rId32" w:history="1">
        <w:r>
          <w:rPr>
            <w:rFonts w:ascii="arial" w:eastAsia="arial" w:hAnsi="arial" w:cs="arial"/>
            <w:b w:val="0"/>
            <w:i/>
            <w:strike w:val="0"/>
            <w:noProof w:val="0"/>
            <w:color w:val="0077CC"/>
            <w:position w:val="0"/>
            <w:sz w:val="20"/>
            <w:u w:val="single"/>
            <w:vertAlign w:val="baseline"/>
          </w:rPr>
          <w:t>Earles</w:t>
        </w:r>
      </w:hyperlink>
      <w:hyperlink r:id="rId32" w:history="1">
        <w:r>
          <w:rPr>
            <w:rFonts w:ascii="arial" w:eastAsia="arial" w:hAnsi="arial" w:cs="arial"/>
            <w:b w:val="0"/>
            <w:i/>
            <w:strike w:val="0"/>
            <w:noProof w:val="0"/>
            <w:color w:val="0077CC"/>
            <w:position w:val="0"/>
            <w:sz w:val="20"/>
            <w:u w:val="single"/>
            <w:vertAlign w:val="baseline"/>
          </w:rPr>
          <w:t>, 139 F.3d at 1044 (5th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 w:name="Bookmark_I5PYBV1H2N1RV90050000400"/>
      <w:bookmarkEnd w:id="98"/>
      <w:hyperlink r:id="rId37" w:history="1">
        <w:r>
          <w:rPr>
            <w:rFonts w:ascii="arial" w:eastAsia="arial" w:hAnsi="arial" w:cs="arial"/>
            <w:b w:val="0"/>
            <w:i/>
            <w:strike w:val="0"/>
            <w:noProof w:val="0"/>
            <w:color w:val="0077CC"/>
            <w:position w:val="0"/>
            <w:sz w:val="20"/>
            <w:u w:val="single"/>
            <w:vertAlign w:val="baseline"/>
          </w:rPr>
          <w:t>FTC v. Phoebe Putney Health Sys.</w:t>
        </w:r>
      </w:hyperlink>
      <w:hyperlink r:id="rId37" w:history="1">
        <w:r>
          <w:rPr>
            <w:rFonts w:ascii="arial" w:eastAsia="arial" w:hAnsi="arial" w:cs="arial"/>
            <w:b w:val="0"/>
            <w:i/>
            <w:strike w:val="0"/>
            <w:noProof w:val="0"/>
            <w:color w:val="0077CC"/>
            <w:position w:val="0"/>
            <w:sz w:val="20"/>
            <w:u w:val="single"/>
            <w:vertAlign w:val="baseline"/>
          </w:rPr>
          <w:t>, 568 U.S. 216, 133 S. Ct. 1003, 185 L. Ed. 2d 43 (2013)</w:t>
        </w:r>
      </w:hyperlink>
      <w:r>
        <w:rPr>
          <w:rFonts w:ascii="arial" w:eastAsia="arial" w:hAnsi="arial" w:cs="arial"/>
          <w:b w:val="0"/>
          <w:i w:val="0"/>
          <w:strike w:val="0"/>
          <w:noProof w:val="0"/>
          <w:color w:val="000000"/>
          <w:position w:val="0"/>
          <w:sz w:val="20"/>
          <w:u w:val="none"/>
          <w:vertAlign w:val="baseline"/>
        </w:rPr>
        <w:t xml:space="preserve"> (finding the clear articulation requirement satisfied where the displacement of competition is "the inherent, logical, or ordinary result of the exercise of authority delegated by the state legislature"). </w:t>
      </w:r>
      <w:bookmarkStart w:id="99" w:name="Bookmark_I1WWJ74HRBD000VP2XS0000N"/>
      <w:bookmarkEnd w:id="99"/>
      <w:bookmarkStart w:id="100" w:name="Bookmark_I1WWJ74HW5J000VP2XS0000P"/>
      <w:bookmarkEnd w:id="100"/>
      <w:bookmarkStart w:id="101" w:name="Bookmark_I5PYBV1H2SF8KT0030000400"/>
      <w:bookmarkEnd w:id="101"/>
      <w:r>
        <w:rPr>
          <w:rFonts w:ascii="arial" w:eastAsia="arial" w:hAnsi="arial" w:cs="arial"/>
          <w:b w:val="0"/>
          <w:i w:val="0"/>
          <w:strike w:val="0"/>
          <w:noProof w:val="0"/>
          <w:color w:val="000000"/>
          <w:position w:val="0"/>
          <w:sz w:val="20"/>
          <w:u w:val="none"/>
          <w:vertAlign w:val="baseline"/>
        </w:rPr>
        <w:t>Second, the State retains active supervision of the TMB's disciplinary actions at issue in this case. For example, TMB's disciplinary proceedings are conducted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before an independent Administrative Law Judge, subject to judicial review, and must comply with requirements prescribed by the Texas Legislature.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Tex. Occ. Code Ann.</w:t>
        </w:r>
      </w:hyperlink>
      <w:hyperlink r:id="rId38" w:history="1">
        <w:r>
          <w:rPr>
            <w:rFonts w:ascii="arial" w:eastAsia="arial" w:hAnsi="arial" w:cs="arial"/>
            <w:b w:val="0"/>
            <w:i/>
            <w:strike w:val="0"/>
            <w:noProof w:val="0"/>
            <w:color w:val="0077CC"/>
            <w:position w:val="0"/>
            <w:sz w:val="20"/>
            <w:u w:val="single"/>
            <w:vertAlign w:val="baseline"/>
          </w:rPr>
          <w:t xml:space="preserve"> §§ 164.001-061</w:t>
        </w:r>
      </w:hyperlink>
      <w:r>
        <w:rPr>
          <w:rFonts w:ascii="arial" w:eastAsia="arial" w:hAnsi="arial" w:cs="arial"/>
          <w:b w:val="0"/>
          <w:i w:val="0"/>
          <w:strike w:val="0"/>
          <w:noProof w:val="0"/>
          <w:color w:val="000000"/>
          <w:position w:val="0"/>
          <w:sz w:val="20"/>
          <w:u w:val="none"/>
          <w:vertAlign w:val="baseline"/>
        </w:rPr>
        <w:t xml:space="preserve">. These protections ensure the TMB and Board Members' conduct "promotes state policy, rather than merely the party's individual interests." </w:t>
      </w:r>
      <w:r>
        <w:rPr>
          <w:rFonts w:ascii="arial" w:eastAsia="arial" w:hAnsi="arial" w:cs="arial"/>
          <w:b w:val="0"/>
          <w:i/>
          <w:strike w:val="0"/>
          <w:noProof w:val="0"/>
          <w:color w:val="000000"/>
          <w:position w:val="0"/>
          <w:sz w:val="20"/>
          <w:u w:val="none"/>
          <w:vertAlign w:val="baseline"/>
        </w:rPr>
        <w:t xml:space="preserve">See </w:t>
      </w:r>
      <w:bookmarkStart w:id="102" w:name="Bookmark_I5PYBV1H2SF8KT0020000400"/>
      <w:bookmarkEnd w:id="102"/>
      <w:hyperlink r:id="rId39" w:history="1">
        <w:r>
          <w:rPr>
            <w:rFonts w:ascii="arial" w:eastAsia="arial" w:hAnsi="arial" w:cs="arial"/>
            <w:b w:val="0"/>
            <w:i/>
            <w:strike w:val="0"/>
            <w:noProof w:val="0"/>
            <w:color w:val="0077CC"/>
            <w:position w:val="0"/>
            <w:sz w:val="20"/>
            <w:u w:val="single"/>
            <w:vertAlign w:val="baseline"/>
          </w:rPr>
          <w:t>N.C. State Bd. of Dental Exam'rs v. F.T.C.</w:t>
        </w:r>
      </w:hyperlink>
      <w:hyperlink r:id="rId39" w:history="1">
        <w:r>
          <w:rPr>
            <w:rFonts w:ascii="arial" w:eastAsia="arial" w:hAnsi="arial" w:cs="arial"/>
            <w:b w:val="0"/>
            <w:i/>
            <w:strike w:val="0"/>
            <w:noProof w:val="0"/>
            <w:color w:val="0077CC"/>
            <w:position w:val="0"/>
            <w:sz w:val="20"/>
            <w:u w:val="single"/>
            <w:vertAlign w:val="baseline"/>
          </w:rPr>
          <w:t>, 135 S. Ct. 1101, 1116, 191 L. Ed. 2d 35 (2015)</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PYBV1H2SF8KT0040000400"/>
      <w:bookmarkEnd w:id="103"/>
      <w:hyperlink r:id="rId40" w:history="1">
        <w:r>
          <w:rPr>
            <w:rFonts w:ascii="arial" w:eastAsia="arial" w:hAnsi="arial" w:cs="arial"/>
            <w:b w:val="0"/>
            <w:i/>
            <w:strike w:val="0"/>
            <w:noProof w:val="0"/>
            <w:color w:val="0077CC"/>
            <w:position w:val="0"/>
            <w:sz w:val="20"/>
            <w:u w:val="single"/>
            <w:vertAlign w:val="baseline"/>
          </w:rPr>
          <w:t>Patrick v. Burget</w:t>
        </w:r>
      </w:hyperlink>
      <w:hyperlink r:id="rId40" w:history="1">
        <w:r>
          <w:rPr>
            <w:rFonts w:ascii="arial" w:eastAsia="arial" w:hAnsi="arial" w:cs="arial"/>
            <w:b w:val="0"/>
            <w:i/>
            <w:strike w:val="0"/>
            <w:noProof w:val="0"/>
            <w:color w:val="0077CC"/>
            <w:position w:val="0"/>
            <w:sz w:val="20"/>
            <w:u w:val="single"/>
            <w:vertAlign w:val="baseline"/>
          </w:rPr>
          <w:t>, 486 U.S. 94, 108 S. Ct. 1658, 100 L. Ed. 2d 83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these reasons, the TMB and its Board Members are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00" w:after="0" w:line="260" w:lineRule="atLeast"/>
        <w:ind w:left="0" w:right="0" w:firstLine="0"/>
        <w:jc w:val="both"/>
      </w:pPr>
      <w:bookmarkStart w:id="104" w:name="Bookmark_para_16"/>
      <w:bookmarkEnd w:id="104"/>
      <w:r>
        <w:rPr>
          <w:rFonts w:ascii="arial" w:eastAsia="arial" w:hAnsi="arial" w:cs="arial"/>
          <w:b w:val="0"/>
          <w:i w:val="0"/>
          <w:strike w:val="0"/>
          <w:noProof w:val="0"/>
          <w:color w:val="000000"/>
          <w:position w:val="0"/>
          <w:sz w:val="20"/>
          <w:u w:val="none"/>
          <w:vertAlign w:val="baseline"/>
        </w:rPr>
        <w:t xml:space="preserve">In sum, the Court concludes all defendants—the TMB and the Board Members—are entitled to immunity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as explained above. Because these immunities have not been waived, Dr. Allibone's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cannot proceed here. As such, the Court declines to consider the merits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 1983</w:t>
      </w:r>
      <w:r>
        <w:rPr>
          <w:rFonts w:ascii="arial" w:eastAsia="arial" w:hAnsi="arial" w:cs="arial"/>
          <w:b/>
          <w:i w:val="0"/>
          <w:strike w:val="0"/>
          <w:noProof w:val="0"/>
          <w:color w:val="000000"/>
          <w:position w:val="0"/>
          <w:sz w:val="20"/>
          <w:u w:val="none"/>
          <w:vertAlign w:val="baseline"/>
        </w:rPr>
        <w:t xml:space="preserve"> Bad Faith Prosecution</w:t>
      </w:r>
    </w:p>
    <w:p>
      <w:pPr>
        <w:keepNext w:val="0"/>
        <w:widowControl w:val="0"/>
        <w:spacing w:before="200" w:after="0" w:line="260" w:lineRule="atLeast"/>
        <w:ind w:left="0" w:right="0" w:firstLine="0"/>
        <w:jc w:val="both"/>
      </w:pPr>
      <w:bookmarkStart w:id="105" w:name="Bookmark_para_17"/>
      <w:bookmarkEnd w:id="105"/>
      <w:r>
        <w:rPr>
          <w:rFonts w:ascii="arial" w:eastAsia="arial" w:hAnsi="arial" w:cs="arial"/>
          <w:b w:val="0"/>
          <w:i w:val="0"/>
          <w:strike w:val="0"/>
          <w:noProof w:val="0"/>
          <w:color w:val="000000"/>
          <w:position w:val="0"/>
          <w:sz w:val="20"/>
          <w:u w:val="none"/>
          <w:vertAlign w:val="baseline"/>
        </w:rPr>
        <w:t xml:space="preserve">Defendants contend they are immune from Dr. Allibone's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as well as the doctrines of absolute and qualified immunity.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Dismiss [#22] at 14-15. Additionally, Defendants assert Dr. Allibone has failed to plead a viable due process claim to support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In response, Dr. Allibone suggests immunity does not apply in this case because he has requested injunctive relief, and argues his claim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both factually and legally supported. Resp. [#29] at 10-18.</w:t>
      </w:r>
    </w:p>
    <w:p>
      <w:pPr>
        <w:keepNext w:val="0"/>
        <w:widowControl w:val="0"/>
        <w:spacing w:before="240" w:after="0" w:line="260" w:lineRule="atLeast"/>
        <w:ind w:left="0" w:right="0" w:firstLine="0"/>
        <w:jc w:val="both"/>
      </w:pPr>
      <w:bookmarkStart w:id="106" w:name="Bookmark_para_18"/>
      <w:bookmarkEnd w:id="106"/>
      <w:bookmarkStart w:id="107" w:name="Bookmark_I5PYBV1H2N1RVB0020000400"/>
      <w:bookmarkEnd w:id="107"/>
      <w:r>
        <w:rPr>
          <w:rFonts w:ascii="arial" w:eastAsia="arial" w:hAnsi="arial" w:cs="arial"/>
          <w:b w:val="0"/>
          <w:i w:val="0"/>
          <w:strike w:val="0"/>
          <w:noProof w:val="0"/>
          <w:color w:val="000000"/>
          <w:position w:val="0"/>
          <w:sz w:val="20"/>
          <w:u w:val="none"/>
          <w:vertAlign w:val="baseline"/>
        </w:rPr>
        <w:t xml:space="preserve">As in the section above, the Court finds all Defendants are entitled to immunity under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This immunity extends to claims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108" w:name="Bookmark_I1WWJ74KMXD000VP2XS00014"/>
      <w:bookmarkEnd w:id="108"/>
      <w:bookmarkStart w:id="109" w:name="Bookmark_I5PYBV1H2N1RVB0040000400"/>
      <w:bookmarkEnd w:id="109"/>
      <w:r>
        <w:rPr>
          <w:rFonts w:ascii="arial" w:eastAsia="arial" w:hAnsi="arial" w:cs="arial"/>
          <w:b w:val="0"/>
          <w:i/>
          <w:strike w:val="0"/>
          <w:noProof w:val="0"/>
          <w:color w:val="000000"/>
          <w:position w:val="0"/>
          <w:sz w:val="20"/>
          <w:u w:val="none"/>
          <w:vertAlign w:val="baseline"/>
        </w:rPr>
        <w:t xml:space="preserve">See </w:t>
      </w:r>
      <w:bookmarkStart w:id="110" w:name="Bookmark_I5PYBV1H2N1RVB0010000400"/>
      <w:bookmarkEnd w:id="110"/>
      <w:hyperlink r:id="rId41" w:history="1">
        <w:r>
          <w:rPr>
            <w:rFonts w:ascii="arial" w:eastAsia="arial" w:hAnsi="arial" w:cs="arial"/>
            <w:b w:val="0"/>
            <w:i/>
            <w:strike w:val="0"/>
            <w:noProof w:val="0"/>
            <w:color w:val="0077CC"/>
            <w:position w:val="0"/>
            <w:sz w:val="20"/>
            <w:u w:val="single"/>
            <w:vertAlign w:val="baseline"/>
          </w:rPr>
          <w:t>Briggs v. Miss.</w:t>
        </w:r>
      </w:hyperlink>
      <w:hyperlink r:id="rId41" w:history="1">
        <w:r>
          <w:rPr>
            <w:rFonts w:ascii="arial" w:eastAsia="arial" w:hAnsi="arial" w:cs="arial"/>
            <w:b w:val="0"/>
            <w:i/>
            <w:strike w:val="0"/>
            <w:noProof w:val="0"/>
            <w:color w:val="0077CC"/>
            <w:position w:val="0"/>
            <w:sz w:val="20"/>
            <w:u w:val="single"/>
            <w:vertAlign w:val="baseline"/>
          </w:rPr>
          <w:t>, 331 F.3d 499, 503 (5th Cir.2003)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override the </w:t>
      </w:r>
      <w:hyperlink r:id="rId2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111" w:name="Bookmark_I5PYBV1H2N1RVB0040000400_2"/>
      <w:bookmarkEnd w:id="111"/>
      <w:r>
        <w:rPr>
          <w:rFonts w:ascii="arial" w:eastAsia="arial" w:hAnsi="arial" w:cs="arial"/>
          <w:b w:val="0"/>
          <w:i w:val="0"/>
          <w:strike w:val="0"/>
          <w:noProof w:val="0"/>
          <w:color w:val="000000"/>
          <w:position w:val="0"/>
          <w:sz w:val="20"/>
          <w:u w:val="none"/>
          <w:vertAlign w:val="baseline"/>
        </w:rPr>
        <w:t xml:space="preserve">The Board Members are also entitled to absolute and qualified immunity because they are acting in their "quasi-judicial" or "quasi-prosecutorial" capacities. </w:t>
      </w:r>
      <w:r>
        <w:rPr>
          <w:rFonts w:ascii="arial" w:eastAsia="arial" w:hAnsi="arial" w:cs="arial"/>
          <w:b w:val="0"/>
          <w:i/>
          <w:strike w:val="0"/>
          <w:noProof w:val="0"/>
          <w:color w:val="000000"/>
          <w:position w:val="0"/>
          <w:sz w:val="20"/>
          <w:u w:val="none"/>
          <w:vertAlign w:val="baseline"/>
        </w:rPr>
        <w:t xml:space="preserve">See </w:t>
      </w:r>
      <w:bookmarkStart w:id="112" w:name="Bookmark_I5PYBV1H2N1RVB0030000400"/>
      <w:bookmarkEnd w:id="112"/>
      <w:hyperlink r:id="rId42" w:history="1">
        <w:r>
          <w:rPr>
            <w:rFonts w:ascii="arial" w:eastAsia="arial" w:hAnsi="arial" w:cs="arial"/>
            <w:b w:val="0"/>
            <w:i/>
            <w:strike w:val="0"/>
            <w:noProof w:val="0"/>
            <w:color w:val="0077CC"/>
            <w:position w:val="0"/>
            <w:sz w:val="20"/>
            <w:u w:val="single"/>
            <w:vertAlign w:val="baseline"/>
          </w:rPr>
          <w:t>Di Ruzzo v. Tabaracci</w:t>
        </w:r>
      </w:hyperlink>
      <w:hyperlink r:id="rId42" w:history="1">
        <w:r>
          <w:rPr>
            <w:rFonts w:ascii="arial" w:eastAsia="arial" w:hAnsi="arial" w:cs="arial"/>
            <w:b w:val="0"/>
            <w:i/>
            <w:strike w:val="0"/>
            <w:noProof w:val="0"/>
            <w:color w:val="0077CC"/>
            <w:position w:val="0"/>
            <w:sz w:val="20"/>
            <w:u w:val="single"/>
            <w:vertAlign w:val="baseline"/>
          </w:rPr>
          <w:t>, 480 Fed. Appx. 796, 797 (5th Cir. 2012)</w:t>
        </w:r>
      </w:hyperlink>
      <w:r>
        <w:rPr>
          <w:rFonts w:ascii="arial" w:eastAsia="arial" w:hAnsi="arial" w:cs="arial"/>
          <w:b w:val="0"/>
          <w:i w:val="0"/>
          <w:strike w:val="0"/>
          <w:noProof w:val="0"/>
          <w:color w:val="000000"/>
          <w:position w:val="0"/>
          <w:sz w:val="20"/>
          <w:u w:val="none"/>
          <w:vertAlign w:val="baseline"/>
        </w:rPr>
        <w:t xml:space="preserve"> (affirming dismissal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members of the TMB based on absolute and qualified immunity because the members' quasi-prosecutorial and quasi-judicial functions); </w:t>
      </w:r>
      <w:r>
        <w:rPr>
          <w:rFonts w:ascii="arial" w:eastAsia="arial" w:hAnsi="arial" w:cs="arial"/>
          <w:b w:val="0"/>
          <w:i/>
          <w:strike w:val="0"/>
          <w:noProof w:val="0"/>
          <w:color w:val="000000"/>
          <w:position w:val="0"/>
          <w:sz w:val="20"/>
          <w:u w:val="none"/>
          <w:vertAlign w:val="baseline"/>
        </w:rPr>
        <w:t xml:space="preserve">see also </w:t>
      </w:r>
      <w:bookmarkStart w:id="113" w:name="Bookmark_I5PYBV1H2N1RVB0050000400"/>
      <w:bookmarkEnd w:id="113"/>
      <w:hyperlink r:id="rId43" w:history="1">
        <w:r>
          <w:rPr>
            <w:rFonts w:ascii="arial" w:eastAsia="arial" w:hAnsi="arial" w:cs="arial"/>
            <w:b w:val="0"/>
            <w:i/>
            <w:strike w:val="0"/>
            <w:noProof w:val="0"/>
            <w:color w:val="0077CC"/>
            <w:position w:val="0"/>
            <w:sz w:val="20"/>
            <w:u w:val="single"/>
            <w:vertAlign w:val="baseline"/>
          </w:rPr>
          <w:t>Rivera v. Kalafut</w:t>
        </w:r>
      </w:hyperlink>
      <w:hyperlink r:id="rId43" w:history="1">
        <w:r>
          <w:rPr>
            <w:rFonts w:ascii="arial" w:eastAsia="arial" w:hAnsi="arial" w:cs="arial"/>
            <w:b w:val="0"/>
            <w:i/>
            <w:strike w:val="0"/>
            <w:noProof w:val="0"/>
            <w:color w:val="0077CC"/>
            <w:position w:val="0"/>
            <w:sz w:val="20"/>
            <w:u w:val="single"/>
            <w:vertAlign w:val="baseline"/>
          </w:rPr>
          <w:t>, 456 F. App'x 325, 328 (5th Cir. 2011)</w:t>
        </w:r>
      </w:hyperlink>
      <w:r>
        <w:rPr>
          <w:rFonts w:ascii="arial" w:eastAsia="arial" w:hAnsi="arial" w:cs="arial"/>
          <w:b w:val="0"/>
          <w:i w:val="0"/>
          <w:strike w:val="0"/>
          <w:noProof w:val="0"/>
          <w:color w:val="000000"/>
          <w:position w:val="0"/>
          <w:sz w:val="20"/>
          <w:u w:val="none"/>
          <w:vertAlign w:val="baseline"/>
        </w:rPr>
        <w:t xml:space="preserve"> (affirming dismissal of constitutional claims against members of the TMB based on qualified immunity).</w:t>
      </w:r>
    </w:p>
    <w:p>
      <w:pPr>
        <w:keepNext w:val="0"/>
        <w:widowControl w:val="0"/>
        <w:spacing w:before="240" w:after="0" w:line="260" w:lineRule="atLeast"/>
        <w:ind w:left="0" w:right="0" w:firstLine="0"/>
        <w:jc w:val="both"/>
      </w:pPr>
      <w:bookmarkStart w:id="114" w:name="Bookmark_para_19"/>
      <w:bookmarkEnd w:id="114"/>
      <w:bookmarkStart w:id="115" w:name="Bookmark_I1WWJ74J10P000VP2XS0000R"/>
      <w:bookmarkEnd w:id="115"/>
      <w:bookmarkStart w:id="116" w:name="Bookmark_I5PYBV1H2SF8KV0030000400"/>
      <w:bookmarkEnd w:id="116"/>
      <w:hyperlink r:id="rId22" w:history="1">
        <w:r>
          <w:rPr>
            <w:rFonts w:ascii="arial" w:eastAsia="arial" w:hAnsi="arial" w:cs="arial"/>
            <w:b w:val="0"/>
            <w:i/>
            <w:strike w:val="0"/>
            <w:color w:val="0077CC"/>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however, does not extend to the Board Members for prospective declaratory and injunctive relief. </w:t>
      </w:r>
      <w:bookmarkStart w:id="117" w:name="Bookmark_I1WWJ74J4TV000VP2XS0000S"/>
      <w:bookmarkEnd w:id="117"/>
      <w:bookmarkStart w:id="118" w:name="Bookmark_I5PYBV1H2SF8KV0050000400"/>
      <w:bookmarkEnd w:id="118"/>
      <w:r>
        <w:rPr>
          <w:rFonts w:ascii="arial" w:eastAsia="arial" w:hAnsi="arial" w:cs="arial"/>
          <w:b w:val="0"/>
          <w:i/>
          <w:strike w:val="0"/>
          <w:noProof w:val="0"/>
          <w:color w:val="000000"/>
          <w:position w:val="0"/>
          <w:sz w:val="20"/>
          <w:u w:val="none"/>
          <w:vertAlign w:val="baseline"/>
        </w:rPr>
        <w:t xml:space="preserve">See </w:t>
      </w:r>
      <w:bookmarkStart w:id="119" w:name="Bookmark_I5PYBV1H2SF8KV0020000400"/>
      <w:bookmarkEnd w:id="119"/>
      <w:hyperlink r:id="rId30" w:history="1">
        <w:r>
          <w:rPr>
            <w:rFonts w:ascii="arial" w:eastAsia="arial" w:hAnsi="arial" w:cs="arial"/>
            <w:b w:val="0"/>
            <w:i/>
            <w:strike w:val="0"/>
            <w:noProof w:val="0"/>
            <w:color w:val="0077CC"/>
            <w:position w:val="0"/>
            <w:sz w:val="20"/>
            <w:u w:val="single"/>
            <w:vertAlign w:val="baseline"/>
          </w:rPr>
          <w:t>Verizon Md. Inc.</w:t>
        </w:r>
      </w:hyperlink>
      <w:hyperlink r:id="rId30" w:history="1">
        <w:r>
          <w:rPr>
            <w:rFonts w:ascii="arial" w:eastAsia="arial" w:hAnsi="arial" w:cs="arial"/>
            <w:b w:val="0"/>
            <w:i/>
            <w:strike w:val="0"/>
            <w:noProof w:val="0"/>
            <w:color w:val="0077CC"/>
            <w:position w:val="0"/>
            <w:sz w:val="20"/>
            <w:u w:val="single"/>
            <w:vertAlign w:val="baseline"/>
          </w:rPr>
          <w:t>, 535 U.S. at 645</w:t>
        </w:r>
      </w:hyperlink>
      <w:r>
        <w:rPr>
          <w:rFonts w:ascii="arial" w:eastAsia="arial" w:hAnsi="arial" w:cs="arial"/>
          <w:b w:val="0"/>
          <w:i w:val="0"/>
          <w:strike w:val="0"/>
          <w:noProof w:val="0"/>
          <w:color w:val="000000"/>
          <w:position w:val="0"/>
          <w:sz w:val="20"/>
          <w:u w:val="none"/>
          <w:vertAlign w:val="baseline"/>
        </w:rPr>
        <w:t xml:space="preserve">. The same limitation applies to absolute and qualified immunities. </w:t>
      </w:r>
      <w:bookmarkStart w:id="120" w:name="Bookmark_I5PYBV1H2SF8KV0050000400_2"/>
      <w:bookmarkEnd w:id="120"/>
      <w:r>
        <w:rPr>
          <w:rFonts w:ascii="arial" w:eastAsia="arial" w:hAnsi="arial" w:cs="arial"/>
          <w:b w:val="0"/>
          <w:i/>
          <w:strike w:val="0"/>
          <w:noProof w:val="0"/>
          <w:color w:val="000000"/>
          <w:position w:val="0"/>
          <w:sz w:val="20"/>
          <w:u w:val="none"/>
          <w:vertAlign w:val="baseline"/>
        </w:rPr>
        <w:t xml:space="preserve">See </w:t>
      </w:r>
      <w:bookmarkStart w:id="121" w:name="Bookmark_I5PYBV1H2SF8KV0040000400"/>
      <w:bookmarkEnd w:id="121"/>
      <w:hyperlink r:id="rId44" w:history="1">
        <w:r>
          <w:rPr>
            <w:rFonts w:ascii="arial" w:eastAsia="arial" w:hAnsi="arial" w:cs="arial"/>
            <w:b w:val="0"/>
            <w:i/>
            <w:strike w:val="0"/>
            <w:noProof w:val="0"/>
            <w:color w:val="0077CC"/>
            <w:position w:val="0"/>
            <w:sz w:val="20"/>
            <w:u w:val="single"/>
            <w:vertAlign w:val="baseline"/>
          </w:rPr>
          <w:t>Johnson v. Epps</w:t>
        </w:r>
      </w:hyperlink>
      <w:hyperlink r:id="rId44" w:history="1">
        <w:r>
          <w:rPr>
            <w:rFonts w:ascii="arial" w:eastAsia="arial" w:hAnsi="arial" w:cs="arial"/>
            <w:b w:val="0"/>
            <w:i/>
            <w:strike w:val="0"/>
            <w:noProof w:val="0"/>
            <w:color w:val="0077CC"/>
            <w:position w:val="0"/>
            <w:sz w:val="20"/>
            <w:u w:val="single"/>
            <w:vertAlign w:val="baseline"/>
          </w:rPr>
          <w:t>, 479 F. App'x 583, 591 (5th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while immunity precludes the Court from considering Dr. Allibone's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claims against Defendants because a lack of subject-matter jurisdiction, such immunity does not extend to Dr. Allibone's request for injunctive relief against the Board Members.</w:t>
      </w:r>
    </w:p>
    <w:p>
      <w:pPr>
        <w:keepNext w:val="0"/>
        <w:widowControl w:val="0"/>
        <w:spacing w:before="200" w:after="0" w:line="260" w:lineRule="atLeast"/>
        <w:ind w:left="0" w:right="0" w:firstLine="0"/>
        <w:jc w:val="both"/>
      </w:pPr>
      <w:bookmarkStart w:id="122" w:name="Bookmark_para_20"/>
      <w:bookmarkEnd w:id="122"/>
      <w:bookmarkStart w:id="123" w:name="Bookmark_I1WWJ74JFRV000VP2XS0000V"/>
      <w:bookmarkEnd w:id="123"/>
      <w:bookmarkStart w:id="124" w:name="Bookmark_I5PYBV1H2HM6TB0020000400"/>
      <w:bookmarkEnd w:id="124"/>
      <w:r>
        <w:rPr>
          <w:rFonts w:ascii="arial" w:eastAsia="arial" w:hAnsi="arial" w:cs="arial"/>
          <w:b w:val="0"/>
          <w:i w:val="0"/>
          <w:strike w:val="0"/>
          <w:noProof w:val="0"/>
          <w:color w:val="000000"/>
          <w:position w:val="0"/>
          <w:sz w:val="20"/>
          <w:u w:val="none"/>
          <w:vertAlign w:val="baseline"/>
        </w:rPr>
        <w:t>Still, dismissal of Dr.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Allibone's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 is appropriate in this case for failure to state a claim. There is no freestanding constitutional right to be free from malicious prosecution. </w:t>
      </w:r>
      <w:bookmarkStart w:id="125" w:name="Bookmark_I5PYBV1H2HM6TB0010000400"/>
      <w:bookmarkEnd w:id="125"/>
      <w:hyperlink r:id="rId45" w:history="1">
        <w:r>
          <w:rPr>
            <w:rFonts w:ascii="arial" w:eastAsia="arial" w:hAnsi="arial" w:cs="arial"/>
            <w:b w:val="0"/>
            <w:i/>
            <w:strike w:val="0"/>
            <w:noProof w:val="0"/>
            <w:color w:val="0077CC"/>
            <w:position w:val="0"/>
            <w:sz w:val="20"/>
            <w:u w:val="single"/>
            <w:vertAlign w:val="baseline"/>
          </w:rPr>
          <w:t>Castellano v. Fragozo</w:t>
        </w:r>
      </w:hyperlink>
      <w:hyperlink r:id="rId45" w:history="1">
        <w:r>
          <w:rPr>
            <w:rFonts w:ascii="arial" w:eastAsia="arial" w:hAnsi="arial" w:cs="arial"/>
            <w:b w:val="0"/>
            <w:i/>
            <w:strike w:val="0"/>
            <w:noProof w:val="0"/>
            <w:color w:val="0077CC"/>
            <w:position w:val="0"/>
            <w:sz w:val="20"/>
            <w:u w:val="single"/>
            <w:vertAlign w:val="baseline"/>
          </w:rPr>
          <w:t>, 352 F.3d 939, 945 (5th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a plaintiff must identify the constitutional violation underlying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6" w:name="Bookmark_para_21"/>
      <w:bookmarkEnd w:id="126"/>
      <w:r>
        <w:rPr>
          <w:rFonts w:ascii="arial" w:eastAsia="arial" w:hAnsi="arial" w:cs="arial"/>
          <w:b w:val="0"/>
          <w:i w:val="0"/>
          <w:strike w:val="0"/>
          <w:noProof w:val="0"/>
          <w:color w:val="000000"/>
          <w:position w:val="0"/>
          <w:sz w:val="20"/>
          <w:u w:val="none"/>
          <w:vertAlign w:val="baseline"/>
        </w:rPr>
        <w:t xml:space="preserve">Dr. Allibone's bad faith prosecution claim is based exclusively on an alleged violation of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due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t>
      </w:r>
      <w:bookmarkStart w:id="127" w:name="Bookmark_I1WWJ74JKK0000VP2XS0000W"/>
      <w:bookmarkEnd w:id="127"/>
      <w:bookmarkStart w:id="128" w:name="Bookmark_I5PYBV1H2HM6TB0040000400"/>
      <w:bookmarkEnd w:id="128"/>
      <w:r>
        <w:rPr>
          <w:rFonts w:ascii="arial" w:eastAsia="arial" w:hAnsi="arial" w:cs="arial"/>
          <w:b w:val="0"/>
          <w:i w:val="0"/>
          <w:strike w:val="0"/>
          <w:noProof w:val="0"/>
          <w:color w:val="000000"/>
          <w:position w:val="0"/>
          <w:sz w:val="20"/>
          <w:u w:val="none"/>
          <w:vertAlign w:val="baseline"/>
        </w:rPr>
        <w:t xml:space="preserve">[#I] at 1117, 267-280;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Resp. [#29] at 13 ("Plaintiff has a constitutionally protected due process right"). To prevail on a procedural due process claim, Dr. Allibone must show he was deprived of liberty or property interest without adequate notice or meaningful opportunity to be heard. </w:t>
      </w:r>
      <w:r>
        <w:rPr>
          <w:rFonts w:ascii="arial" w:eastAsia="arial" w:hAnsi="arial" w:cs="arial"/>
          <w:b w:val="0"/>
          <w:i/>
          <w:strike w:val="0"/>
          <w:noProof w:val="0"/>
          <w:color w:val="000000"/>
          <w:position w:val="0"/>
          <w:sz w:val="20"/>
          <w:u w:val="none"/>
          <w:vertAlign w:val="baseline"/>
        </w:rPr>
        <w:t xml:space="preserve">See </w:t>
      </w:r>
      <w:bookmarkStart w:id="129" w:name="Bookmark_I5PYBV1H2HM6TB0030000400"/>
      <w:bookmarkEnd w:id="129"/>
      <w:hyperlink r:id="rId46" w:history="1">
        <w:r>
          <w:rPr>
            <w:rFonts w:ascii="arial" w:eastAsia="arial" w:hAnsi="arial" w:cs="arial"/>
            <w:b w:val="0"/>
            <w:i/>
            <w:strike w:val="0"/>
            <w:noProof w:val="0"/>
            <w:color w:val="0077CC"/>
            <w:position w:val="0"/>
            <w:sz w:val="20"/>
            <w:u w:val="single"/>
            <w:vertAlign w:val="baseline"/>
          </w:rPr>
          <w:t>Mathews v. Eldridge</w:t>
        </w:r>
      </w:hyperlink>
      <w:hyperlink r:id="rId46" w:history="1">
        <w:r>
          <w:rPr>
            <w:rFonts w:ascii="arial" w:eastAsia="arial" w:hAnsi="arial" w:cs="arial"/>
            <w:b w:val="0"/>
            <w:i/>
            <w:strike w:val="0"/>
            <w:noProof w:val="0"/>
            <w:color w:val="0077CC"/>
            <w:position w:val="0"/>
            <w:sz w:val="20"/>
            <w:u w:val="single"/>
            <w:vertAlign w:val="baseline"/>
          </w:rPr>
          <w:t>, 424 U.S. 319,332-35, 96 S. Ct. 893, 47 L. Ed. 2d 18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22"/>
      <w:bookmarkEnd w:id="130"/>
      <w:r>
        <w:rPr>
          <w:rFonts w:ascii="arial" w:eastAsia="arial" w:hAnsi="arial" w:cs="arial"/>
          <w:b w:val="0"/>
          <w:i w:val="0"/>
          <w:strike w:val="0"/>
          <w:noProof w:val="0"/>
          <w:color w:val="000000"/>
          <w:position w:val="0"/>
          <w:sz w:val="20"/>
          <w:u w:val="none"/>
          <w:vertAlign w:val="baseline"/>
        </w:rPr>
        <w:t xml:space="preserve">Dr. Allibone has failed to plausibly plead a procedural due process violation. To the contrary, the facts in this case illustrate Dr. Allibone has been and continues to be afforded his due process rights to challenge the disciplinary proceedings against him. For instance, Dr. Allibone's complaint references three Informal Show Compliance panels in which complaints against him were considered by expert reviewers.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[#1] at ¶¶ 6-9. Indeed, Dr. Allibone acknowledges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describes the formal disciplinary process and opportunities licensees have to respond to allegations of wrongdoing.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92-99. The alleged ongoing bad faith prosecution Dr. Allibone seeks to enjoin concerns a formal disciplinary proceedings filed by Defendants in the State Office of Administrative Hearings (SOAH).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[#29-1] Ex. A (TMB Compl.). Texas law requires disciplinary proceedings against Dr. Allibone comply with his due process rights, including notice and an opportunity to be heard before the independent SOAH Administrative Law Judge makes a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Tex. Occ. Code Ann.</w:t>
        </w:r>
      </w:hyperlink>
      <w:hyperlink r:id="rId38" w:history="1">
        <w:r>
          <w:rPr>
            <w:rFonts w:ascii="arial" w:eastAsia="arial" w:hAnsi="arial" w:cs="arial"/>
            <w:b w:val="0"/>
            <w:i/>
            <w:strike w:val="0"/>
            <w:noProof w:val="0"/>
            <w:color w:val="0077CC"/>
            <w:position w:val="0"/>
            <w:sz w:val="20"/>
            <w:u w:val="single"/>
            <w:vertAlign w:val="baseline"/>
          </w:rPr>
          <w:t xml:space="preserve"> §§ 164.001-061</w:t>
        </w:r>
      </w:hyperlink>
      <w:r>
        <w:rPr>
          <w:rFonts w:ascii="arial" w:eastAsia="arial" w:hAnsi="arial" w:cs="arial"/>
          <w:b w:val="0"/>
          <w:i w:val="0"/>
          <w:strike w:val="0"/>
          <w:noProof w:val="0"/>
          <w:color w:val="000000"/>
          <w:position w:val="0"/>
          <w:sz w:val="20"/>
          <w:u w:val="none"/>
          <w:vertAlign w:val="baseline"/>
        </w:rPr>
        <w:t xml:space="preserve">. Further, Dr. Allibone may appeal any adverse SOAH ruling to the Travis County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47" w:history="1">
        <w:r>
          <w:rPr>
            <w:rFonts w:ascii="arial" w:eastAsia="arial" w:hAnsi="arial" w:cs="arial"/>
            <w:b w:val="0"/>
            <w:i/>
            <w:strike w:val="0"/>
            <w:noProof w:val="0"/>
            <w:color w:val="0077CC"/>
            <w:position w:val="0"/>
            <w:sz w:val="20"/>
            <w:u w:val="single"/>
            <w:vertAlign w:val="baseline"/>
          </w:rPr>
          <w:t>§ 164.009</w:t>
        </w:r>
      </w:hyperlink>
      <w:r>
        <w:rPr>
          <w:rFonts w:ascii="arial" w:eastAsia="arial" w:hAnsi="arial" w:cs="arial"/>
          <w:b w:val="0"/>
          <w:i w:val="0"/>
          <w:strike w:val="0"/>
          <w:noProof w:val="0"/>
          <w:color w:val="000000"/>
          <w:position w:val="0"/>
          <w:sz w:val="20"/>
          <w:u w:val="none"/>
          <w:vertAlign w:val="baseline"/>
        </w:rPr>
        <w:t xml:space="preserve">. Based on the foregoing, the Court finds no factual support for a due process violation in this case, and therefore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 based on the same must fail.</w:t>
      </w:r>
    </w:p>
    <w:p>
      <w:pPr>
        <w:keepNext w:val="0"/>
        <w:widowControl w:val="0"/>
        <w:spacing w:before="200" w:after="0" w:line="260" w:lineRule="atLeast"/>
        <w:ind w:left="0" w:right="0" w:firstLine="0"/>
        <w:jc w:val="both"/>
      </w:pPr>
      <w:bookmarkStart w:id="131" w:name="Bookmark_para_23"/>
      <w:bookmarkEnd w:id="131"/>
      <w:r>
        <w:rPr>
          <w:rFonts w:ascii="arial" w:eastAsia="arial" w:hAnsi="arial" w:cs="arial"/>
          <w:b w:val="0"/>
          <w:i w:val="0"/>
          <w:strike w:val="0"/>
          <w:noProof w:val="0"/>
          <w:color w:val="000000"/>
          <w:position w:val="0"/>
          <w:sz w:val="20"/>
          <w:u w:val="none"/>
          <w:vertAlign w:val="baseline"/>
        </w:rPr>
        <w:t xml:space="preserve">Dismissal Dr. Allibone's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bad faith prosecution claim is appropriate because Defendants are entitled to immunity and the claims have not be plausibly pleaded.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Dormant </w:t>
      </w:r>
      <w:r>
        <w:rPr>
          <w:rFonts w:ascii="arial" w:eastAsia="arial" w:hAnsi="arial" w:cs="arial"/>
          <w:b/>
          <w:i/>
          <w:strike w:val="0"/>
          <w:noProof w:val="0"/>
          <w:color w:val="000000"/>
          <w:position w:val="0"/>
          <w:sz w:val="20"/>
          <w:u w:val="none"/>
          <w:vertAlign w:val="baseline"/>
        </w:rPr>
        <w:t>Commerce Clause</w:t>
      </w:r>
    </w:p>
    <w:p>
      <w:pPr>
        <w:keepNext w:val="0"/>
        <w:widowControl w:val="0"/>
        <w:spacing w:before="200" w:after="0" w:line="260" w:lineRule="atLeast"/>
        <w:ind w:left="0" w:right="0" w:firstLine="0"/>
        <w:jc w:val="both"/>
      </w:pPr>
      <w:bookmarkStart w:id="132" w:name="Bookmark_para_24"/>
      <w:bookmarkEnd w:id="132"/>
      <w:r>
        <w:rPr>
          <w:rFonts w:ascii="arial" w:eastAsia="arial" w:hAnsi="arial" w:cs="arial"/>
          <w:b w:val="0"/>
          <w:i w:val="0"/>
          <w:strike w:val="0"/>
          <w:noProof w:val="0"/>
          <w:color w:val="000000"/>
          <w:position w:val="0"/>
          <w:sz w:val="20"/>
          <w:u w:val="none"/>
          <w:vertAlign w:val="baseline"/>
        </w:rPr>
        <w:t xml:space="preserve">Defendants also challenge the viability of Dr. Allibone's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cause of action. Specifically, Defendants argue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challenge is not available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even if it was, such a claim is wholly inapplicable to the facts in this case. Mot. Dismiss [#22] at 19-20. Dr. Allibone responds his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is appropriate and supported by the pleadings.</w:t>
      </w:r>
    </w:p>
    <w:p>
      <w:pPr>
        <w:keepNext w:val="0"/>
        <w:widowControl w:val="0"/>
        <w:spacing w:before="240" w:after="0" w:line="260" w:lineRule="atLeast"/>
        <w:ind w:left="0" w:right="0" w:firstLine="0"/>
        <w:jc w:val="both"/>
      </w:pPr>
      <w:bookmarkStart w:id="133" w:name="Bookmark_para_25"/>
      <w:bookmarkEnd w:id="133"/>
      <w:bookmarkStart w:id="134" w:name="Bookmark_I5PYBV1H2D6NYD0010000400"/>
      <w:bookmarkEnd w:id="134"/>
      <w:r>
        <w:rPr>
          <w:rFonts w:ascii="arial" w:eastAsia="arial" w:hAnsi="arial" w:cs="arial"/>
          <w:b w:val="0"/>
          <w:i w:val="0"/>
          <w:strike w:val="0"/>
          <w:noProof w:val="0"/>
          <w:color w:val="000000"/>
          <w:position w:val="0"/>
          <w:sz w:val="20"/>
          <w:u w:val="none"/>
          <w:vertAlign w:val="baseline"/>
        </w:rPr>
        <w:t xml:space="preserve">To begin, the Court agrees with Dr. Allibone that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may be brought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5" w:name="Bookmark_I5PYBV1H2HM6TB0050000400"/>
      <w:bookmarkEnd w:id="135"/>
      <w:hyperlink r:id="rId48" w:history="1">
        <w:r>
          <w:rPr>
            <w:rFonts w:ascii="arial" w:eastAsia="arial" w:hAnsi="arial" w:cs="arial"/>
            <w:b w:val="0"/>
            <w:i/>
            <w:strike w:val="0"/>
            <w:noProof w:val="0"/>
            <w:color w:val="0077CC"/>
            <w:position w:val="0"/>
            <w:sz w:val="20"/>
            <w:u w:val="single"/>
            <w:vertAlign w:val="baseline"/>
          </w:rPr>
          <w:t>Teladoc, Inc.</w:t>
        </w:r>
      </w:hyperlink>
      <w:hyperlink r:id="rId48" w:history="1">
        <w:r>
          <w:rPr>
            <w:rFonts w:ascii="arial" w:eastAsia="arial" w:hAnsi="arial" w:cs="arial"/>
            <w:b w:val="0"/>
            <w:i/>
            <w:strike w:val="0"/>
            <w:noProof w:val="0"/>
            <w:color w:val="0077CC"/>
            <w:position w:val="0"/>
            <w:sz w:val="20"/>
            <w:u w:val="single"/>
            <w:vertAlign w:val="baseline"/>
          </w:rPr>
          <w:t>, 2015 U.S. Dist. LEXIS 166754, 2015 WL 8773509, at * 10</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PYBV1H2D6NYD0020000400"/>
      <w:bookmarkEnd w:id="136"/>
      <w:hyperlink r:id="rId49" w:history="1">
        <w:r>
          <w:rPr>
            <w:rFonts w:ascii="arial" w:eastAsia="arial" w:hAnsi="arial" w:cs="arial"/>
            <w:b w:val="0"/>
            <w:i/>
            <w:strike w:val="0"/>
            <w:noProof w:val="0"/>
            <w:color w:val="0077CC"/>
            <w:position w:val="0"/>
            <w:sz w:val="20"/>
            <w:u w:val="single"/>
            <w:vertAlign w:val="baseline"/>
          </w:rPr>
          <w:t>Granholm v. Heald</w:t>
        </w:r>
      </w:hyperlink>
      <w:hyperlink r:id="rId49" w:history="1">
        <w:r>
          <w:rPr>
            <w:rFonts w:ascii="arial" w:eastAsia="arial" w:hAnsi="arial" w:cs="arial"/>
            <w:b w:val="0"/>
            <w:i/>
            <w:strike w:val="0"/>
            <w:noProof w:val="0"/>
            <w:color w:val="0077CC"/>
            <w:position w:val="0"/>
            <w:sz w:val="20"/>
            <w:u w:val="single"/>
            <w:vertAlign w:val="baseline"/>
          </w:rPr>
          <w:t>, 544 U.S. 460, 472, 125 S. Ct. 1885, 161 L. Ed. 2d 796 (2005)</w:t>
        </w:r>
      </w:hyperlink>
      <w:r>
        <w:rPr>
          <w:rFonts w:ascii="arial" w:eastAsia="arial" w:hAnsi="arial" w:cs="arial"/>
          <w:b w:val="0"/>
          <w:i w:val="0"/>
          <w:strike w:val="0"/>
          <w:noProof w:val="0"/>
          <w:color w:val="000000"/>
          <w:position w:val="0"/>
          <w:sz w:val="20"/>
          <w:u w:val="none"/>
          <w:vertAlign w:val="baseline"/>
        </w:rPr>
        <w:t xml:space="preserve"> in confirming the right to bring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The Court will now consider whether this claim should survive Defendants'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26"/>
      <w:bookmarkEnd w:id="137"/>
      <w:bookmarkStart w:id="138" w:name="Bookmark_I1WWJ74JRD4000VP2XS0000X"/>
      <w:bookmarkEnd w:id="138"/>
      <w:bookmarkStart w:id="139" w:name="Bookmark_I5PYBV1H2D6NYD0050000400"/>
      <w:bookmarkEnd w:id="139"/>
      <w:r>
        <w:rPr>
          <w:rFonts w:ascii="arial" w:eastAsia="arial" w:hAnsi="arial" w:cs="arial"/>
          <w:b w:val="0"/>
          <w:i w:val="0"/>
          <w:strike w:val="0"/>
          <w:noProof w:val="0"/>
          <w:color w:val="000000"/>
          <w:position w:val="0"/>
          <w:sz w:val="20"/>
          <w:u w:val="none"/>
          <w:vertAlign w:val="baseline"/>
        </w:rPr>
        <w:t xml:space="preserve">The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prohibits economic protectionism—that 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designed to benefit in-state economic interests by burdening out-of-state competitors. </w:t>
      </w:r>
      <w:bookmarkStart w:id="140" w:name="Bookmark_I1WWJ74JXH0000VP2XS0000Y"/>
      <w:bookmarkEnd w:id="140"/>
      <w:bookmarkStart w:id="141" w:name="Bookmark_I5PYBV1H28T42G0020000400"/>
      <w:bookmarkEnd w:id="141"/>
      <w:bookmarkStart w:id="142" w:name="Bookmark_I5PYBV1H2D6NYD0040000400"/>
      <w:bookmarkEnd w:id="142"/>
      <w:hyperlink r:id="rId50" w:history="1">
        <w:r>
          <w:rPr>
            <w:rFonts w:ascii="arial" w:eastAsia="arial" w:hAnsi="arial" w:cs="arial"/>
            <w:b w:val="0"/>
            <w:i/>
            <w:strike w:val="0"/>
            <w:noProof w:val="0"/>
            <w:color w:val="0077CC"/>
            <w:position w:val="0"/>
            <w:sz w:val="20"/>
            <w:u w:val="single"/>
            <w:vertAlign w:val="baseline"/>
          </w:rPr>
          <w:t>Nat'l Solid Waste Mgmt. Ass'n v. Pine Belt Reg'l Solid Waste Mgmt. Auth.</w:t>
        </w:r>
      </w:hyperlink>
      <w:hyperlink r:id="rId50" w:history="1">
        <w:r>
          <w:rPr>
            <w:rFonts w:ascii="arial" w:eastAsia="arial" w:hAnsi="arial" w:cs="arial"/>
            <w:b w:val="0"/>
            <w:i/>
            <w:strike w:val="0"/>
            <w:noProof w:val="0"/>
            <w:color w:val="0077CC"/>
            <w:position w:val="0"/>
            <w:sz w:val="20"/>
            <w:u w:val="single"/>
            <w:vertAlign w:val="baseline"/>
          </w:rPr>
          <w:t>, 389 F.3d 491, 497 (5th Cir. 2004)</w:t>
        </w:r>
      </w:hyperlink>
      <w:r>
        <w:rPr>
          <w:rFonts w:ascii="arial" w:eastAsia="arial" w:hAnsi="arial" w:cs="arial"/>
          <w:b w:val="0"/>
          <w:i w:val="0"/>
          <w:strike w:val="0"/>
          <w:noProof w:val="0"/>
          <w:color w:val="000000"/>
          <w:position w:val="0"/>
          <w:sz w:val="20"/>
          <w:u w:val="none"/>
          <w:vertAlign w:val="baseline"/>
        </w:rPr>
        <w:t xml:space="preserve"> (internal quotations and citations omitted). A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may be brought against a state action that (1) facially discriminates against out-of-state economic interests, or (2)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evenhandedly, but imposes an indirect burden on interstate commerce. </w:t>
      </w:r>
      <w:bookmarkStart w:id="143" w:name="Bookmark_I5PYBV1H28T42G0020000400_2"/>
      <w:bookmarkEnd w:id="1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 category of action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 but the second category at issue here requires a showing that the "burden imposed on such commerce is clearly excessive in relation to the putative local benefits." </w:t>
      </w:r>
      <w:r>
        <w:rPr>
          <w:rFonts w:ascii="arial" w:eastAsia="arial" w:hAnsi="arial" w:cs="arial"/>
          <w:b w:val="0"/>
          <w:i/>
          <w:strike w:val="0"/>
          <w:noProof w:val="0"/>
          <w:color w:val="000000"/>
          <w:position w:val="0"/>
          <w:sz w:val="20"/>
          <w:u w:val="none"/>
          <w:vertAlign w:val="baseline"/>
        </w:rPr>
        <w:t xml:space="preserve">See </w:t>
      </w:r>
      <w:bookmarkStart w:id="144" w:name="Bookmark_I5PYBV1H28T42G0010000400"/>
      <w:bookmarkEnd w:id="144"/>
      <w:hyperlink r:id="rId51" w:history="1">
        <w:r>
          <w:rPr>
            <w:rFonts w:ascii="arial" w:eastAsia="arial" w:hAnsi="arial" w:cs="arial"/>
            <w:b w:val="0"/>
            <w:i/>
            <w:strike w:val="0"/>
            <w:noProof w:val="0"/>
            <w:color w:val="0077CC"/>
            <w:position w:val="0"/>
            <w:sz w:val="20"/>
            <w:u w:val="single"/>
            <w:vertAlign w:val="baseline"/>
          </w:rPr>
          <w:t>Pike v. Bruce Church, Inc.</w:t>
        </w:r>
      </w:hyperlink>
      <w:hyperlink r:id="rId51" w:history="1">
        <w:r>
          <w:rPr>
            <w:rFonts w:ascii="arial" w:eastAsia="arial" w:hAnsi="arial" w:cs="arial"/>
            <w:b w:val="0"/>
            <w:i/>
            <w:strike w:val="0"/>
            <w:noProof w:val="0"/>
            <w:color w:val="0077CC"/>
            <w:position w:val="0"/>
            <w:sz w:val="20"/>
            <w:u w:val="single"/>
            <w:vertAlign w:val="baseline"/>
          </w:rPr>
          <w:t>, 397 U.S. 137, 142, 90 S. Ct. 844, 25 L. Ed. 2d 174 (1970)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27"/>
      <w:bookmarkEnd w:id="145"/>
      <w:r>
        <w:rPr>
          <w:rFonts w:ascii="arial" w:eastAsia="arial" w:hAnsi="arial" w:cs="arial"/>
          <w:b w:val="0"/>
          <w:i w:val="0"/>
          <w:strike w:val="0"/>
          <w:noProof w:val="0"/>
          <w:color w:val="000000"/>
          <w:position w:val="0"/>
          <w:sz w:val="20"/>
          <w:u w:val="none"/>
          <w:vertAlign w:val="baseline"/>
        </w:rPr>
        <w:t xml:space="preserve">Dismissal of Dr. Allibone's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is warranted. Dr. Allibone's claim is premised on Defendants'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actions causing an alleged burden to interstate commerce. </w:t>
      </w:r>
      <w:bookmarkStart w:id="146" w:name="Bookmark_I1WWJ74K7F0000VP2XS00011"/>
      <w:bookmarkEnd w:id="146"/>
      <w:bookmarkStart w:id="147" w:name="Bookmark_I5PYBV1H28T42G0040000400"/>
      <w:bookmarkEnd w:id="14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at ¶ 319 (alleging defendants' actions "impose an unreasonable restriction and burden on commerce and they restrict the choice of medical services available to out of state patients who seek Plaintiffs services" in violation of "</w:t>
      </w:r>
      <w:r>
        <w:rPr>
          <w:rFonts w:ascii="arial" w:eastAsia="arial" w:hAnsi="arial" w:cs="arial"/>
          <w:b w:val="0"/>
          <w:i/>
          <w:strike w:val="0"/>
          <w:noProof w:val="0"/>
          <w:color w:val="000000"/>
          <w:position w:val="0"/>
          <w:sz w:val="20"/>
          <w:u w:val="none"/>
          <w:vertAlign w:val="baseline"/>
        </w:rPr>
        <w:t>US Constitution Art. I Sec. 8 Cl. 3</w:t>
      </w:r>
      <w:r>
        <w:rPr>
          <w:rFonts w:ascii="arial" w:eastAsia="arial" w:hAnsi="arial" w:cs="arial"/>
          <w:b w:val="0"/>
          <w:i w:val="0"/>
          <w:strike w:val="0"/>
          <w:noProof w:val="0"/>
          <w:color w:val="000000"/>
          <w:position w:val="0"/>
          <w:sz w:val="20"/>
          <w:u w:val="none"/>
          <w:vertAlign w:val="baseline"/>
        </w:rPr>
        <w:t xml:space="preserve">"). </w:t>
      </w:r>
      <w:bookmarkStart w:id="148" w:name="Bookmark_I1WWJ74M3NJ000VP2XS00017"/>
      <w:bookmarkEnd w:id="148"/>
      <w:bookmarkStart w:id="149" w:name="Bookmark_I5PYBV1H2N1RVC0010000400"/>
      <w:bookmarkEnd w:id="149"/>
      <w:r>
        <w:rPr>
          <w:rFonts w:ascii="arial" w:eastAsia="arial" w:hAnsi="arial" w:cs="arial"/>
          <w:b w:val="0"/>
          <w:i w:val="0"/>
          <w:strike w:val="0"/>
          <w:noProof w:val="0"/>
          <w:color w:val="000000"/>
          <w:position w:val="0"/>
          <w:sz w:val="20"/>
          <w:u w:val="none"/>
          <w:vertAlign w:val="baseline"/>
        </w:rPr>
        <w:t xml:space="preserve">Dr. Allibone's, vague, unsupported assertions of "restriction and burden on commerce" from Defendants' disciplinary proceedings against him fall short of the facially plausible pleading standard. </w:t>
      </w:r>
      <w:r>
        <w:rPr>
          <w:rFonts w:ascii="arial" w:eastAsia="arial" w:hAnsi="arial" w:cs="arial"/>
          <w:b w:val="0"/>
          <w:i/>
          <w:strike w:val="0"/>
          <w:noProof w:val="0"/>
          <w:color w:val="000000"/>
          <w:position w:val="0"/>
          <w:sz w:val="20"/>
          <w:u w:val="none"/>
          <w:vertAlign w:val="baseline"/>
        </w:rPr>
        <w:t xml:space="preserve">See </w:t>
      </w:r>
      <w:bookmarkStart w:id="150" w:name="Bookmark_I5PYBV1H28T42G0030000400"/>
      <w:bookmarkEnd w:id="150"/>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51" w:name="Bookmark_I5PYBV1H2N1RVC0010000400_2"/>
      <w:bookmarkEnd w:id="151"/>
      <w:bookmarkStart w:id="152" w:name="Bookmark_I1WWJ74KC84000VP2XS00012"/>
      <w:bookmarkEnd w:id="152"/>
      <w:bookmarkStart w:id="153" w:name="Bookmark_I5PYBV1H2N1RVC0030000400"/>
      <w:bookmarkEnd w:id="153"/>
      <w:r>
        <w:rPr>
          <w:rFonts w:ascii="arial" w:eastAsia="arial" w:hAnsi="arial" w:cs="arial"/>
          <w:b w:val="0"/>
          <w:i w:val="0"/>
          <w:strike w:val="0"/>
          <w:noProof w:val="0"/>
          <w:color w:val="000000"/>
          <w:position w:val="0"/>
          <w:sz w:val="20"/>
          <w:u w:val="none"/>
          <w:vertAlign w:val="baseline"/>
        </w:rPr>
        <w:t xml:space="preserve">More specifically, Dr. Allibone has failed to allege facts to approach the "clearly excessive" burden threshold set forth in </w:t>
      </w:r>
      <w:bookmarkStart w:id="154" w:name="Bookmark_I5PYBV1H2N1RVC0030000400_2"/>
      <w:bookmarkEnd w:id="154"/>
      <w:bookmarkStart w:id="155" w:name="Bookmark_I5PYBV1H2N1RVC0010000400_3"/>
      <w:bookmarkEnd w:id="155"/>
      <w:bookmarkStart w:id="156" w:name="Bookmark_I5PYBV1H28T42G0050000400"/>
      <w:bookmarkEnd w:id="156"/>
      <w:hyperlink r:id="rId51" w:history="1">
        <w:r>
          <w:rPr>
            <w:rFonts w:ascii="arial" w:eastAsia="arial" w:hAnsi="arial" w:cs="arial"/>
            <w:b w:val="0"/>
            <w:i/>
            <w:strike w:val="0"/>
            <w:noProof w:val="0"/>
            <w:color w:val="0077CC"/>
            <w:position w:val="0"/>
            <w:sz w:val="20"/>
            <w:u w:val="single"/>
            <w:vertAlign w:val="baseline"/>
          </w:rPr>
          <w:t>Pike</w:t>
        </w:r>
      </w:hyperlink>
      <w:r>
        <w:rPr>
          <w:rFonts w:ascii="arial" w:eastAsia="arial" w:hAnsi="arial" w:cs="arial"/>
          <w:b w:val="0"/>
          <w:i w:val="0"/>
          <w:strike w:val="0"/>
          <w:noProof w:val="0"/>
          <w:color w:val="000000"/>
          <w:position w:val="0"/>
          <w:sz w:val="20"/>
          <w:u w:val="none"/>
          <w:vertAlign w:val="baseline"/>
        </w:rPr>
        <w:t xml:space="preserve">. Thus, dismissal of Dr. Allibone's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.claim is appropriate. </w:t>
      </w:r>
      <w:r>
        <w:rPr>
          <w:rFonts w:ascii="arial" w:eastAsia="arial" w:hAnsi="arial" w:cs="arial"/>
          <w:b w:val="0"/>
          <w:i/>
          <w:strike w:val="0"/>
          <w:noProof w:val="0"/>
          <w:color w:val="000000"/>
          <w:position w:val="0"/>
          <w:sz w:val="20"/>
          <w:u w:val="none"/>
          <w:vertAlign w:val="baseline"/>
        </w:rPr>
        <w:t xml:space="preserve">See </w:t>
      </w:r>
      <w:bookmarkStart w:id="157" w:name="Bookmark_I5PYBV1H2N1RVC0020000400"/>
      <w:bookmarkEnd w:id="157"/>
      <w:hyperlink r:id="rId52" w:history="1">
        <w:r>
          <w:rPr>
            <w:rFonts w:ascii="arial" w:eastAsia="arial" w:hAnsi="arial" w:cs="arial"/>
            <w:b w:val="0"/>
            <w:i/>
            <w:strike w:val="0"/>
            <w:noProof w:val="0"/>
            <w:color w:val="0077CC"/>
            <w:position w:val="0"/>
            <w:sz w:val="20"/>
            <w:u w:val="single"/>
            <w:vertAlign w:val="baseline"/>
          </w:rPr>
          <w:t>Rosenblatt v. City of Santa Monica</w:t>
        </w:r>
      </w:hyperlink>
      <w:hyperlink r:id="rId52" w:history="1">
        <w:r>
          <w:rPr>
            <w:rFonts w:ascii="arial" w:eastAsia="arial" w:hAnsi="arial" w:cs="arial"/>
            <w:b w:val="0"/>
            <w:i/>
            <w:strike w:val="0"/>
            <w:noProof w:val="0"/>
            <w:color w:val="0077CC"/>
            <w:position w:val="0"/>
            <w:sz w:val="20"/>
            <w:u w:val="single"/>
            <w:vertAlign w:val="baseline"/>
          </w:rPr>
          <w:t>, 216CV04481ODWAGR, 2017 U.S. Dist. LEXIS 49631, 2017 WL 1205997, at *4 (C.D. Cal. Mar. 30,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docketed</w:t>
      </w:r>
      <w:r>
        <w:rPr>
          <w:rFonts w:ascii="arial" w:eastAsia="arial" w:hAnsi="arial" w:cs="arial"/>
          <w:b w:val="0"/>
          <w:i w:val="0"/>
          <w:strike w:val="0"/>
          <w:noProof w:val="0"/>
          <w:color w:val="000000"/>
          <w:position w:val="0"/>
          <w:sz w:val="20"/>
          <w:u w:val="none"/>
          <w:vertAlign w:val="baseline"/>
        </w:rPr>
        <w:t xml:space="preserve">, No. 17-55879 (9th Cir. Jun. 22, 2017) (dismissing dormant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claim based on vague allegations of economic disruption in light of the "clearly excessive" standard of </w:t>
      </w:r>
      <w:r>
        <w:rPr>
          <w:rFonts w:ascii="arial" w:eastAsia="arial" w:hAnsi="arial" w:cs="arial"/>
          <w:b w:val="0"/>
          <w:i/>
          <w:strike w:val="0"/>
          <w:noProof w:val="0"/>
          <w:color w:val="000000"/>
          <w:position w:val="0"/>
          <w:sz w:val="20"/>
          <w:u w:val="none"/>
          <w:vertAlign w:val="baseline"/>
        </w:rPr>
        <w:t>Pike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8" w:name="Bookmark_para_28"/>
      <w:bookmarkEnd w:id="158"/>
      <w:r>
        <w:rPr>
          <w:rFonts w:ascii="arial" w:eastAsia="arial" w:hAnsi="arial" w:cs="arial"/>
          <w:b w:val="0"/>
          <w:i w:val="0"/>
          <w:strike w:val="0"/>
          <w:noProof w:val="0"/>
          <w:color w:val="000000"/>
          <w:position w:val="0"/>
          <w:sz w:val="20"/>
          <w:u w:val="none"/>
          <w:vertAlign w:val="baseline"/>
        </w:rPr>
        <w:t>In sum, all claims in this case are dismissed for based on a lack of subject matter jurisdiction or failure to state a claim.</w:t>
      </w:r>
    </w:p>
    <w:p>
      <w:pPr>
        <w:keepNext w:val="0"/>
        <w:widowControl w:val="0"/>
        <w:spacing w:before="200" w:after="0" w:line="260" w:lineRule="atLeast"/>
        <w:ind w:left="0" w:right="0" w:firstLine="0"/>
        <w:jc w:val="both"/>
      </w:pPr>
      <w:bookmarkStart w:id="159" w:name="Bookmark_para_29"/>
      <w:bookmarkEnd w:id="159"/>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160" w:name="Bookmark_para_30"/>
      <w:bookmarkEnd w:id="160"/>
      <w:r>
        <w:rPr>
          <w:rFonts w:ascii="arial" w:eastAsia="arial" w:hAnsi="arial" w:cs="arial"/>
          <w:b w:val="0"/>
          <w:i w:val="0"/>
          <w:strike w:val="0"/>
          <w:noProof w:val="0"/>
          <w:color w:val="000000"/>
          <w:position w:val="0"/>
          <w:sz w:val="20"/>
          <w:u w:val="none"/>
          <w:vertAlign w:val="baseline"/>
        </w:rPr>
        <w:t>IT IS ORDERED that Defendants' Motion to Dismiss [#22] is GRANTED;</w:t>
      </w:r>
    </w:p>
    <w:p>
      <w:pPr>
        <w:keepNext w:val="0"/>
        <w:widowControl w:val="0"/>
        <w:spacing w:before="200" w:after="0" w:line="260" w:lineRule="atLeast"/>
        <w:ind w:left="0" w:right="0" w:firstLine="0"/>
        <w:jc w:val="both"/>
      </w:pPr>
      <w:bookmarkStart w:id="161" w:name="Bookmark_para_31"/>
      <w:bookmarkEnd w:id="161"/>
      <w:r>
        <w:rPr>
          <w:rFonts w:ascii="arial" w:eastAsia="arial" w:hAnsi="arial" w:cs="arial"/>
          <w:b w:val="0"/>
          <w:i w:val="0"/>
          <w:strike w:val="0"/>
          <w:noProof w:val="0"/>
          <w:color w:val="000000"/>
          <w:position w:val="0"/>
          <w:sz w:val="20"/>
          <w:u w:val="none"/>
          <w:vertAlign w:val="baseline"/>
        </w:rPr>
        <w:t>IT IS ORDERED that all other pending motions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are DISMISSED as moot; and</w:t>
      </w:r>
    </w:p>
    <w:p>
      <w:pPr>
        <w:keepNext w:val="0"/>
        <w:widowControl w:val="0"/>
        <w:spacing w:before="200" w:after="0" w:line="260" w:lineRule="atLeast"/>
        <w:ind w:left="0" w:right="0" w:firstLine="0"/>
        <w:jc w:val="both"/>
      </w:pPr>
      <w:bookmarkStart w:id="162" w:name="Bookmark_para_32"/>
      <w:bookmarkEnd w:id="162"/>
      <w:r>
        <w:rPr>
          <w:rFonts w:ascii="arial" w:eastAsia="arial" w:hAnsi="arial" w:cs="arial"/>
          <w:b w:val="0"/>
          <w:i w:val="0"/>
          <w:strike w:val="0"/>
          <w:noProof w:val="0"/>
          <w:color w:val="000000"/>
          <w:position w:val="0"/>
          <w:sz w:val="20"/>
          <w:u w:val="none"/>
          <w:vertAlign w:val="baseline"/>
        </w:rPr>
        <w:t>IT IS FINALLY ORDERED that all claims brought by Plaintiff in the above-styled and numbered cause are DISMISSED WITHOUT PREJUDICE.</w:t>
      </w:r>
    </w:p>
    <w:p>
      <w:pPr>
        <w:keepNext w:val="0"/>
        <w:widowControl w:val="0"/>
        <w:spacing w:before="200" w:after="0" w:line="260" w:lineRule="atLeast"/>
        <w:ind w:left="0" w:right="0" w:firstLine="0"/>
        <w:jc w:val="both"/>
      </w:pPr>
      <w:bookmarkStart w:id="163" w:name="Bookmark_para_33"/>
      <w:bookmarkEnd w:id="163"/>
      <w:r>
        <w:rPr>
          <w:rFonts w:ascii="arial" w:eastAsia="arial" w:hAnsi="arial" w:cs="arial"/>
          <w:b w:val="0"/>
          <w:i w:val="0"/>
          <w:strike w:val="0"/>
          <w:noProof w:val="0"/>
          <w:color w:val="000000"/>
          <w:position w:val="0"/>
          <w:sz w:val="20"/>
          <w:u w:val="none"/>
          <w:vertAlign w:val="baseline"/>
        </w:rPr>
        <w:t>SIGNED this the 20th day of October 2017.</w:t>
      </w:r>
    </w:p>
    <w:p>
      <w:pPr>
        <w:keepNext w:val="0"/>
        <w:widowControl w:val="0"/>
        <w:spacing w:before="200" w:after="0" w:line="260" w:lineRule="atLeast"/>
        <w:ind w:left="0" w:right="0" w:firstLine="0"/>
        <w:jc w:val="both"/>
      </w:pPr>
      <w:bookmarkStart w:id="164" w:name="Bookmark_para_34"/>
      <w:bookmarkEnd w:id="164"/>
      <w:r>
        <w:rPr>
          <w:rFonts w:ascii="arial" w:eastAsia="arial" w:hAnsi="arial" w:cs="arial"/>
          <w:b w:val="0"/>
          <w:i w:val="0"/>
          <w:strike w:val="0"/>
          <w:noProof w:val="0"/>
          <w:color w:val="000000"/>
          <w:position w:val="0"/>
          <w:sz w:val="20"/>
          <w:u w:val="none"/>
          <w:vertAlign w:val="baseline"/>
        </w:rPr>
        <w:t>/s/ Sam Sparks</w:t>
      </w:r>
    </w:p>
    <w:p>
      <w:pPr>
        <w:keepNext w:val="0"/>
        <w:widowControl w:val="0"/>
        <w:spacing w:before="200" w:after="0" w:line="260" w:lineRule="atLeast"/>
        <w:ind w:left="0" w:right="0" w:firstLine="0"/>
        <w:jc w:val="both"/>
      </w:pPr>
      <w:bookmarkStart w:id="165" w:name="Bookmark_para_35"/>
      <w:bookmarkEnd w:id="165"/>
      <w:r>
        <w:rPr>
          <w:rFonts w:ascii="arial" w:eastAsia="arial" w:hAnsi="arial" w:cs="arial"/>
          <w:b w:val="0"/>
          <w:i w:val="0"/>
          <w:strike w:val="0"/>
          <w:noProof w:val="0"/>
          <w:color w:val="000000"/>
          <w:position w:val="0"/>
          <w:sz w:val="20"/>
          <w:u w:val="none"/>
          <w:vertAlign w:val="baseline"/>
        </w:rPr>
        <w:t>SAM SPARKS</w:t>
      </w:r>
    </w:p>
    <w:p>
      <w:pPr>
        <w:keepNext w:val="0"/>
        <w:widowControl w:val="0"/>
        <w:spacing w:before="200" w:after="0" w:line="260" w:lineRule="atLeast"/>
        <w:ind w:left="0" w:right="0" w:firstLine="0"/>
        <w:jc w:val="both"/>
      </w:pPr>
      <w:bookmarkStart w:id="166" w:name="Bookmark_para_36"/>
      <w:bookmarkEnd w:id="166"/>
      <w:r>
        <w:rPr>
          <w:rFonts w:ascii="arial" w:eastAsia="arial" w:hAnsi="arial" w:cs="arial"/>
          <w:b w:val="0"/>
          <w:i w:val="0"/>
          <w:strike w:val="0"/>
          <w:noProof w:val="0"/>
          <w:color w:val="000000"/>
          <w:position w:val="0"/>
          <w:sz w:val="20"/>
          <w:u w:val="none"/>
          <w:vertAlign w:val="baseline"/>
        </w:rPr>
        <w:t>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Also pending before the Court are Dr. Allibone's Motion for Preliminary Injunction [#7] and Dr. Allibone's Motion to File Sealed Documents [#9], which the Court hereby DISMISSES as moot in light of this opinion.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Allibone v. Tex. Med.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4-0F11-F04F-C17C-00000-00&amp;context=" TargetMode="External" /><Relationship Id="rId11" Type="http://schemas.openxmlformats.org/officeDocument/2006/relationships/hyperlink" Target="https://advance.lexis.com/api/document?collection=cases&amp;id=urn:contentItem:5NY8-GJF1-F04K-B3C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T2V-BD70-0038-X1DJ-00000-00&amp;context=" TargetMode="External" /><Relationship Id="rId14" Type="http://schemas.openxmlformats.org/officeDocument/2006/relationships/hyperlink" Target="https://advance.lexis.com/api/document?collection=cases&amp;id=urn:contentItem:450C-W220-0038-X1YH-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3S70-NFC0-003B-R50S-00000-00&amp;context=" TargetMode="External" /><Relationship Id="rId19" Type="http://schemas.openxmlformats.org/officeDocument/2006/relationships/hyperlink" Target="https://advance.lexis.com/api/document?collection=cases&amp;id=urn:contentItem:3S4X-6840-0039-N31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8230-003B-P4CX-00000-00&amp;context=" TargetMode="External" /><Relationship Id="rId21" Type="http://schemas.openxmlformats.org/officeDocument/2006/relationships/hyperlink" Target="https://advance.lexis.com/api/document?collection=cases&amp;id=urn:contentItem:4P18-B380-004C-002V-00000-00&amp;context=" TargetMode="External" /><Relationship Id="rId22" Type="http://schemas.openxmlformats.org/officeDocument/2006/relationships/hyperlink" Target="https://advance.lexis.com/api/document?collection=statutes-legislation&amp;id=urn:contentItem:4YF7-GP01-NRF4-44G4-00000-00&amp;context=" TargetMode="External" /><Relationship Id="rId23" Type="http://schemas.openxmlformats.org/officeDocument/2006/relationships/hyperlink" Target="https://advance.lexis.com/api/document?collection=cases&amp;id=urn:contentItem:3S4X-5010-003B-73CV-00000-00&amp;context=" TargetMode="External" /><Relationship Id="rId24" Type="http://schemas.openxmlformats.org/officeDocument/2006/relationships/hyperlink" Target="https://advance.lexis.com/api/document?collection=cases&amp;id=urn:contentItem:3S4X-9VV0-003B-H1YJ-00000-00&amp;context=" TargetMode="External" /><Relationship Id="rId25" Type="http://schemas.openxmlformats.org/officeDocument/2006/relationships/hyperlink" Target="https://advance.lexis.com/api/document?collection=cases&amp;id=urn:contentItem:537W-8W91-F04K-N1DJ-00000-00&amp;context=" TargetMode="External" /><Relationship Id="rId26" Type="http://schemas.openxmlformats.org/officeDocument/2006/relationships/hyperlink" Target="https://advance.lexis.com/api/document?collection=cases&amp;id=urn:contentItem:5MNB-GY91-F04K-N1D9-00000-00&amp;context=" TargetMode="External" /><Relationship Id="rId27" Type="http://schemas.openxmlformats.org/officeDocument/2006/relationships/hyperlink" Target="https://advance.lexis.com/api/document?collection=cases&amp;id=urn:contentItem:5MPY-WGX1-F04F-C0XP-00000-00&amp;context=" TargetMode="External" /><Relationship Id="rId28" Type="http://schemas.openxmlformats.org/officeDocument/2006/relationships/hyperlink" Target="https://advance.lexis.com/api/document?collection=cases&amp;id=urn:contentItem:4V47-SDM0-TXFX-7381-00000-00&amp;context=" TargetMode="External" /><Relationship Id="rId29" Type="http://schemas.openxmlformats.org/officeDocument/2006/relationships/hyperlink" Target="https://advance.lexis.com/api/document?collection=cases&amp;id=urn:contentItem:3S4X-05K0-008H-V1H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5W2-GKW0-004C-1003-00000-00&amp;context=" TargetMode="External" /><Relationship Id="rId31" Type="http://schemas.openxmlformats.org/officeDocument/2006/relationships/hyperlink" Target="https://advance.lexis.com/api/document?collection=cases&amp;id=urn:contentItem:5M49-HJD1-F04K-N01J-00000-00&amp;context=" TargetMode="External" /><Relationship Id="rId32" Type="http://schemas.openxmlformats.org/officeDocument/2006/relationships/hyperlink" Target="https://advance.lexis.com/api/document?collection=cases&amp;id=urn:contentItem:3SPN-CRM0-0038-X2P8-00000-00&amp;context=" TargetMode="External" /><Relationship Id="rId33" Type="http://schemas.openxmlformats.org/officeDocument/2006/relationships/hyperlink" Target="https://advance.lexis.com/api/document?collection=cases&amp;id=urn:contentItem:3S4X-7M10-003B-S2Y4-00000-00&amp;context=" TargetMode="External" /><Relationship Id="rId34" Type="http://schemas.openxmlformats.org/officeDocument/2006/relationships/hyperlink" Target="https://advance.lexis.com/api/document?collection=statutes-legislation&amp;id=urn:contentItem:5DDJ-C3W1-6MP4-00GY-00000-00&amp;context=" TargetMode="External" /><Relationship Id="rId35" Type="http://schemas.openxmlformats.org/officeDocument/2006/relationships/hyperlink" Target="https://advance.lexis.com/api/document?collection=statutes-legislation&amp;id=urn:contentItem:5DDJ-C3W1-6MP4-00HW-00000-00&amp;context=" TargetMode="External" /><Relationship Id="rId36" Type="http://schemas.openxmlformats.org/officeDocument/2006/relationships/hyperlink" Target="https://advance.lexis.com/api/document?collection=administrative-codes&amp;id=urn:contentItem:5SW5-NDS0-00BK-84TH-00000-00&amp;context=" TargetMode="External" /><Relationship Id="rId37" Type="http://schemas.openxmlformats.org/officeDocument/2006/relationships/hyperlink" Target="https://advance.lexis.com/api/document?collection=cases&amp;id=urn:contentItem:57SP-PBF1-F04K-F00D-00000-00&amp;context=" TargetMode="External" /><Relationship Id="rId38" Type="http://schemas.openxmlformats.org/officeDocument/2006/relationships/hyperlink" Target="https://advance.lexis.com/api/document?collection=statutes-legislation&amp;id=urn:contentItem:5DDJ-C3W1-6MP4-00T2-00000-00&amp;context=" TargetMode="External" /><Relationship Id="rId39" Type="http://schemas.openxmlformats.org/officeDocument/2006/relationships/hyperlink" Target="https://advance.lexis.com/api/document?collection=cases&amp;id=urn:contentItem:5FCN-6RX1-F04K-F12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3P0-003B-4410-00000-00&amp;context=" TargetMode="External" /><Relationship Id="rId41" Type="http://schemas.openxmlformats.org/officeDocument/2006/relationships/hyperlink" Target="https://advance.lexis.com/api/document?collection=cases&amp;id=urn:contentItem:48RX-FMY0-0038-X0HK-00000-00&amp;context=" TargetMode="External" /><Relationship Id="rId42" Type="http://schemas.openxmlformats.org/officeDocument/2006/relationships/hyperlink" Target="https://advance.lexis.com/api/document?collection=cases&amp;id=urn:contentItem:563K-D0Y1-F04K-N4MN-00000-00&amp;context=" TargetMode="External" /><Relationship Id="rId43" Type="http://schemas.openxmlformats.org/officeDocument/2006/relationships/hyperlink" Target="https://advance.lexis.com/api/document?collection=cases&amp;id=urn:contentItem:82TJ-DHM1-652R-31P9-00000-00&amp;context=" TargetMode="External" /><Relationship Id="rId44" Type="http://schemas.openxmlformats.org/officeDocument/2006/relationships/hyperlink" Target="https://advance.lexis.com/api/document?collection=cases&amp;id=urn:contentItem:55XX-2121-F04K-N3NS-00000-00&amp;context=" TargetMode="External" /><Relationship Id="rId45" Type="http://schemas.openxmlformats.org/officeDocument/2006/relationships/hyperlink" Target="https://advance.lexis.com/api/document?collection=cases&amp;id=urn:contentItem:4B61-VH80-0038-X3F4-00000-00&amp;context=" TargetMode="External" /><Relationship Id="rId46" Type="http://schemas.openxmlformats.org/officeDocument/2006/relationships/hyperlink" Target="https://advance.lexis.com/api/document?collection=cases&amp;id=urn:contentItem:3S4X-B1W0-003B-S400-00000-00&amp;context=" TargetMode="External" /><Relationship Id="rId47" Type="http://schemas.openxmlformats.org/officeDocument/2006/relationships/hyperlink" Target="https://advance.lexis.com/api/document?collection=statutes-legislation&amp;id=urn:contentItem:5DDJ-C3W1-6MP4-00TK-00000-00&amp;context=" TargetMode="External" /><Relationship Id="rId48" Type="http://schemas.openxmlformats.org/officeDocument/2006/relationships/hyperlink" Target="https://advance.lexis.com/api/document?collection=cases&amp;id=urn:contentItem:5HKY-W281-F04F-C1CF-00000-00&amp;context=" TargetMode="External" /><Relationship Id="rId49" Type="http://schemas.openxmlformats.org/officeDocument/2006/relationships/hyperlink" Target="https://advance.lexis.com/api/document?collection=cases&amp;id=urn:contentItem:4G5X-MRT0-004B-Y01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DNJ-D4B0-0038-X4MT-00000-00&amp;context=" TargetMode="External" /><Relationship Id="rId51" Type="http://schemas.openxmlformats.org/officeDocument/2006/relationships/hyperlink" Target="https://advance.lexis.com/api/document?collection=cases&amp;id=urn:contentItem:3S4X-F2C0-003B-S3BP-00000-00&amp;context=" TargetMode="External" /><Relationship Id="rId52" Type="http://schemas.openxmlformats.org/officeDocument/2006/relationships/hyperlink" Target="https://advance.lexis.com/api/document?collection=cases&amp;id=urn:contentItem:5N6X-K3T1-F04C-T15M-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N1-J9X6-H1JR-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Allibone v. Tex. Med. Bd.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