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2:58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Brown v. David Stanley Chevrolet,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Western District of Oklahoma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17, 2017, Decided; November 17,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CIV-17-190-D</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190562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MALISSA BROWN and JAMES KNIGHT, Plaintiffs, v. DAVID STANLEY CHEVROLET, INC., and BBVA COMPASS FINANCIAL CORP.,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Reconsideration denied by </w:t>
      </w:r>
      <w:hyperlink r:id="rId11" w:history="1">
        <w:r>
          <w:rPr>
            <w:rFonts w:ascii="arial" w:eastAsia="arial" w:hAnsi="arial" w:cs="arial"/>
            <w:b w:val="0"/>
            <w:i/>
            <w:strike w:val="0"/>
            <w:noProof w:val="0"/>
            <w:color w:val="0077CC"/>
            <w:position w:val="0"/>
            <w:sz w:val="20"/>
            <w:u w:val="single"/>
            <w:vertAlign w:val="baseline"/>
          </w:rPr>
          <w:t>Brown v. David Stanley Chevrolet, Inc., 2017 U.S. Dist. LEXIS 210933 (W.D. Okla., Dec. 22,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parties, resolving a dispute, arbitration, terms, arbitration clause, Plaintiffs', Dealer, documents, disputes, terms of the sale, provides, agreement to arbitrate, arbitration agreement, binding arbitration, incorporates, contracts, fraudulently induce, Defendants', financing, signing, arbitration provision, compel arbitration, district court, motor vehicle, notice, front</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Malissa Brown, James Knight, Plaintiffs: Minal Gahlot, LEAD ATTORNEY, M Kathi Rawls, Rawls Law Office PLC, Moore, OK.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Stanley Cheverolet Inc, BBVA Compass Financial Corporation, Defendants: James L Gibbs, II, LEAD ATTORNEY, Goolsby Proctor Heefner &amp; Gibbs PC, Oklahoma City, OK.</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TIMOTHY D. DeGIUSTI,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TIMOTHY D. DeGIUSTI</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Before the Court is Defendants' motion [Doc. No. 3] to dismiss this action</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or, in the alternative, to compel arbitration. Plaintiffs timely responded in opposition [Doc. No. 8], and Defendants filed a reply [Doc. No. 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On February 1, 2016, Plaintiffs purchased a 2008 Cadillac STS-V from David Stanley Chevrolet [Doc. No. 1-1 at ¶ 5]. As part of the purchase, Plaintiffs signed a Purchase Agreement, which contained a Dispute Resolution Clause [Doc. No. 3-1].</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Dispute Resolution Clause provides in pertinent part:</w:t>
      </w:r>
    </w:p>
    <w:p>
      <w:pPr>
        <w:keepNext w:val="0"/>
        <w:widowControl w:val="0"/>
        <w:spacing w:before="240" w:after="0" w:line="260" w:lineRule="atLeast"/>
        <w:ind w:left="40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This Dispute Resolution Clause applies to any controversy, claim or dispute between the Purchaser and the Dealer arising out of, or related, to this sale or transaction, including, but not limited to, any and all issues or disputes arising as a result of this sale or transaction, whether said issues arise prior to, during or subsequent to the sale or attempted sale of a vehicle and whether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said sale or attempted sale is a cash sale or is based upon financing or extended credit, or arises as a result of any financing contract, agreement or sales document related to the sale or attempted sale of a vehicle. The Purchaser and Dealer agree that all matters addressed within this Clause shall be submitted to binding arbitration, with an Arbitration Service or Arbitrator of the parties' choosing, pursuant to the </w:t>
      </w:r>
      <w:hyperlink r:id="rId12" w:history="1">
        <w:r>
          <w:rPr>
            <w:rFonts w:ascii="arial" w:eastAsia="arial" w:hAnsi="arial" w:cs="arial"/>
            <w:b w:val="0"/>
            <w:i/>
            <w:strike w:val="0"/>
            <w:noProof w:val="0"/>
            <w:color w:val="0077CC"/>
            <w:position w:val="0"/>
            <w:sz w:val="20"/>
            <w:u w:val="single"/>
            <w:vertAlign w:val="baseline"/>
          </w:rPr>
          <w:t>Federal Arbitration Act, Title 9 U.S.C. § 1, et seq.</w:t>
        </w:r>
      </w:hyperlink>
      <w:r>
        <w:rPr>
          <w:rFonts w:ascii="arial" w:eastAsia="arial" w:hAnsi="arial" w:cs="arial"/>
          <w:b w:val="0"/>
          <w:i w:val="0"/>
          <w:strike w:val="0"/>
          <w:noProof w:val="0"/>
          <w:color w:val="000000"/>
          <w:position w:val="0"/>
          <w:sz w:val="20"/>
          <w:u w:val="none"/>
          <w:vertAlign w:val="baseline"/>
        </w:rPr>
        <w:t xml:space="preserve"> The parties agree and understand that all disputes arising under case law, statutory law, and all other laws, including, but not limited to, all contract, tort and property disputes, including any claim regarding the use, misuse and/or disclosure of any information or documentation, including, but not limited to, personal or financial information obtained by the Dealer from the Purchaser, or about the Purchaser, which may arise from the sale relationship or otherwise during the sale, or at any time in the future, will be subject to binding arbitration in accord with this Contract.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 No. 3-1 at 1]. Additionally, as part of the sale, Plaintiffs executed a Retail Installment Sale Contract ("RISC") [Doc. No. 3-2 at 10], which David Stanley</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Chevrolet later assigned to Compass Bank</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Plaintiffs allege that about one month after the sale, David Stanley Chevrolet demanded an additional payment of $1,500.00 [Doc. No. 1-1 at ¶ 13]. Plaintiffs also allege that David Stanley Chevrolet failed to pay off the loan on the trade-in vehicle and sold it to a third party [Doc. No 1-1 at ¶ 16]. Compass Bank allegedly repossessed the trade-in vehicle, sold it and demanded Plaintiffs pay the deficiency balance [Doc. No. 1-1 at ¶ 21].</w:t>
      </w:r>
    </w:p>
    <w:p>
      <w:pPr>
        <w:keepNext w:val="0"/>
        <w:widowControl w:val="0"/>
        <w:spacing w:before="200" w:after="0" w:line="260" w:lineRule="atLeast"/>
        <w:ind w:left="0" w:right="0" w:firstLine="0"/>
        <w:jc w:val="both"/>
      </w:pPr>
      <w:bookmarkStart w:id="14" w:name="Bookmark_para_4"/>
      <w:bookmarkEnd w:id="14"/>
      <w:r>
        <w:rPr>
          <w:rFonts w:ascii="arial" w:eastAsia="arial" w:hAnsi="arial" w:cs="arial"/>
          <w:b w:val="0"/>
          <w:i w:val="0"/>
          <w:strike w:val="0"/>
          <w:noProof w:val="0"/>
          <w:color w:val="000000"/>
          <w:position w:val="0"/>
          <w:sz w:val="20"/>
          <w:u w:val="none"/>
          <w:vertAlign w:val="baseline"/>
        </w:rPr>
        <w:t>On February 1, 2017, Plaintiffs filed the instant action in the District Court of Oklahoma County [Doc. 1-1], asserting 13 causes of action. On February 22, 2017, Defendants removed this action to federal court [Doc. No. 1]. Defendants now move the Court to enter an order compelling arbitration pursuant to the Federal Arbitration Act (FAA) and the Dispute Resolution Clause in the Purchase Agreement [Doc. No. 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00" w:after="0" w:line="260" w:lineRule="atLeast"/>
        <w:ind w:left="0" w:right="0" w:firstLine="0"/>
        <w:jc w:val="both"/>
      </w:pPr>
      <w:bookmarkStart w:id="15" w:name="Bookmark_para_5"/>
      <w:bookmarkEnd w:id="15"/>
      <w:r>
        <w:rPr>
          <w:rFonts w:ascii="arial" w:eastAsia="arial" w:hAnsi="arial" w:cs="arial"/>
          <w:b w:val="0"/>
          <w:i w:val="0"/>
          <w:strike w:val="0"/>
          <w:noProof w:val="0"/>
          <w:color w:val="000000"/>
          <w:position w:val="0"/>
          <w:sz w:val="20"/>
          <w:u w:val="none"/>
          <w:vertAlign w:val="baseline"/>
        </w:rPr>
        <w:t>Defendants assert that Plaintiffs entered into a valid and enforceable agreement to arbitrate all claims arising from their purchase of the Cadillac STS-V. Plaintiffs, however, contend that arbitration is not appropriate. Specifically, Plaintiffs assert: (1) the RISC is the only contract between the parties as a result of the merger doctrine,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and it does not contain an arbitration clause; (2) there is no valid arbitration agreement as there was no meeting of the minds and the two arbitration clauses conflict; (3) Compass Bank's Dealer Agreement precludes David Stanley Chevrolet from adding or altering the RISC, even to include an arbitration clause; and (4) David Stanley Chevrolet's agent fraudulently induced Plaintiffs into signing the Dispute Resolution Clause by falsely representing the contents of the Purchase Agreement, including the arbitration clause.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Whether the Dispute Resolution Clause in the Purchase Agreement is included in the parties' final contract</w:t>
      </w:r>
    </w:p>
    <w:p>
      <w:pPr>
        <w:keepNext w:val="0"/>
        <w:widowControl w:val="0"/>
        <w:spacing w:before="240" w:after="0" w:line="260" w:lineRule="atLeast"/>
        <w:ind w:left="0" w:right="0" w:firstLine="0"/>
        <w:jc w:val="both"/>
      </w:pPr>
      <w:bookmarkStart w:id="16" w:name="Bookmark_para_6"/>
      <w:bookmarkEnd w:id="16"/>
      <w:bookmarkStart w:id="17" w:name="Bookmark_I5R5B8SW2N1R070020000400"/>
      <w:bookmarkEnd w:id="17"/>
      <w:r>
        <w:rPr>
          <w:rFonts w:ascii="arial" w:eastAsia="arial" w:hAnsi="arial" w:cs="arial"/>
          <w:b w:val="0"/>
          <w:i w:val="0"/>
          <w:strike w:val="0"/>
          <w:noProof w:val="0"/>
          <w:color w:val="000000"/>
          <w:position w:val="0"/>
          <w:sz w:val="20"/>
          <w:u w:val="none"/>
          <w:vertAlign w:val="baseline"/>
        </w:rPr>
        <w:t xml:space="preserve">Plaintiffs contend that the Dispute Resolution Clause is unenforceable because the RISC contains a merger clause. </w:t>
      </w:r>
      <w:bookmarkStart w:id="18" w:name="Bookmark_I5R5B8SW28T4KN0010000400"/>
      <w:bookmarkEnd w:id="18"/>
      <w:r>
        <w:rPr>
          <w:rFonts w:ascii="arial" w:eastAsia="arial" w:hAnsi="arial" w:cs="arial"/>
          <w:b w:val="0"/>
          <w:i w:val="0"/>
          <w:strike w:val="0"/>
          <w:noProof w:val="0"/>
          <w:color w:val="000000"/>
          <w:position w:val="0"/>
          <w:sz w:val="20"/>
          <w:u w:val="none"/>
          <w:vertAlign w:val="baseline"/>
        </w:rPr>
        <w:t>Defendants assert that since the Purchase Agreement and the RISC were executed as one transaction, they must be construed together.</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"It is the general rule that instruments executed at the same time, and for the same purpose, and in the course of the same transaction, are, in the eye of the law, one instrument, and will be read and construed together, as if they were as much one in form as they are in substance." </w:t>
      </w:r>
      <w:bookmarkStart w:id="23" w:name="Bookmark_I5R5B8SW2N1R070010000400"/>
      <w:bookmarkEnd w:id="23"/>
      <w:r>
        <w:rPr>
          <w:rFonts w:ascii="arial" w:eastAsia="arial" w:hAnsi="arial" w:cs="arial"/>
          <w:b w:val="0"/>
          <w:i/>
          <w:strike w:val="0"/>
          <w:noProof w:val="0"/>
          <w:color w:val="000000"/>
          <w:position w:val="0"/>
          <w:sz w:val="20"/>
          <w:u w:val="none"/>
          <w:vertAlign w:val="baseline"/>
        </w:rPr>
        <w:t>Mid-Continent Life Ins. Co. v. Goforth</w:t>
      </w:r>
      <w:r>
        <w:rPr>
          <w:rFonts w:ascii="arial" w:eastAsia="arial" w:hAnsi="arial" w:cs="arial"/>
          <w:b w:val="0"/>
          <w:i/>
          <w:strike w:val="0"/>
          <w:noProof w:val="0"/>
          <w:color w:val="000000"/>
          <w:position w:val="0"/>
          <w:sz w:val="20"/>
          <w:u w:val="none"/>
          <w:vertAlign w:val="baseline"/>
        </w:rPr>
        <w:t>, 1943 OK 244, 193 Okla. 314, 143 P.2d 154, 157 (Okla. 1943)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4" w:name="Bookmark_I5R5B8SW2N1R070030000400"/>
      <w:bookmarkEnd w:id="24"/>
      <w:hyperlink r:id="rId13" w:history="1">
        <w:r>
          <w:rPr>
            <w:rFonts w:ascii="arial" w:eastAsia="arial" w:hAnsi="arial" w:cs="arial"/>
            <w:b w:val="0"/>
            <w:i/>
            <w:strike w:val="0"/>
            <w:noProof w:val="0"/>
            <w:color w:val="0077CC"/>
            <w:position w:val="0"/>
            <w:sz w:val="20"/>
            <w:u w:val="single"/>
            <w:vertAlign w:val="baseline"/>
          </w:rPr>
          <w:t>F.D.I.C. v. Hennessee</w:t>
        </w:r>
      </w:hyperlink>
      <w:hyperlink r:id="rId13" w:history="1">
        <w:r>
          <w:rPr>
            <w:rFonts w:ascii="arial" w:eastAsia="arial" w:hAnsi="arial" w:cs="arial"/>
            <w:b w:val="0"/>
            <w:i/>
            <w:strike w:val="0"/>
            <w:noProof w:val="0"/>
            <w:color w:val="0077CC"/>
            <w:position w:val="0"/>
            <w:sz w:val="20"/>
            <w:u w:val="single"/>
            <w:vertAlign w:val="baseline"/>
          </w:rPr>
          <w:t>, 966 F.2d 534, 537 (10th Cir. 1992)</w:t>
        </w:r>
      </w:hyperlink>
      <w:r>
        <w:rPr>
          <w:rFonts w:ascii="arial" w:eastAsia="arial" w:hAnsi="arial" w:cs="arial"/>
          <w:b w:val="0"/>
          <w:i w:val="0"/>
          <w:strike w:val="0"/>
          <w:noProof w:val="0"/>
          <w:color w:val="000000"/>
          <w:position w:val="0"/>
          <w:sz w:val="20"/>
          <w:u w:val="none"/>
          <w:vertAlign w:val="baseline"/>
        </w:rPr>
        <w:t xml:space="preserve"> ("Oklahoma adheres to the widely-accepted rule that when several contracts relating to the same matter are made by the parties as parts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of one transaction, all of the instruments should be construed together."). Moreover, it is not necessary that the instruments refer in express terms to one another, if they are part of a single transaction. </w:t>
      </w:r>
      <w:bookmarkStart w:id="25" w:name="Bookmark_I5R5B8SW28T4KN0010000400_2"/>
      <w:bookmarkEnd w:id="25"/>
      <w:bookmarkStart w:id="26" w:name="Bookmark_I5R5B8SW2N1R070050000400"/>
      <w:bookmarkEnd w:id="26"/>
      <w:hyperlink r:id="rId14" w:history="1">
        <w:r>
          <w:rPr>
            <w:rFonts w:ascii="arial" w:eastAsia="arial" w:hAnsi="arial" w:cs="arial"/>
            <w:b w:val="0"/>
            <w:i/>
            <w:strike w:val="0"/>
            <w:noProof w:val="0"/>
            <w:color w:val="0077CC"/>
            <w:position w:val="0"/>
            <w:sz w:val="20"/>
            <w:u w:val="single"/>
            <w:vertAlign w:val="baseline"/>
          </w:rPr>
          <w:t>Morgan v. Griffith Realty Co.</w:t>
        </w:r>
      </w:hyperlink>
      <w:hyperlink r:id="rId14" w:history="1">
        <w:r>
          <w:rPr>
            <w:rFonts w:ascii="arial" w:eastAsia="arial" w:hAnsi="arial" w:cs="arial"/>
            <w:b w:val="0"/>
            <w:i/>
            <w:strike w:val="0"/>
            <w:noProof w:val="0"/>
            <w:color w:val="0077CC"/>
            <w:position w:val="0"/>
            <w:sz w:val="20"/>
            <w:u w:val="single"/>
            <w:vertAlign w:val="baseline"/>
          </w:rPr>
          <w:t>, 192 F.2d 597, 599 (10th Cir. 1951)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 w:name="Bookmark_para_7"/>
      <w:bookmarkEnd w:id="27"/>
      <w:r>
        <w:rPr>
          <w:rFonts w:ascii="arial" w:eastAsia="arial" w:hAnsi="arial" w:cs="arial"/>
          <w:b w:val="0"/>
          <w:i w:val="0"/>
          <w:strike w:val="0"/>
          <w:noProof w:val="0"/>
          <w:color w:val="000000"/>
          <w:position w:val="0"/>
          <w:sz w:val="20"/>
          <w:u w:val="none"/>
          <w:vertAlign w:val="baseline"/>
        </w:rPr>
        <w:t>David Stanley Chevrolet and Plaintiffs executed the Purchase Agreement, the Spot Delivery Agreement and the RISC at the same time as part of one transaction — Plaintiffs' purchase of the Cadillac STS-V on February 1, 2016. The Purchase Agreement contained the terms of the sale, including the Dispute Resolution Clause, while the RISC contained the credit terms. Further, the Dispute Resolution Clause specifically provides that it applies to disputes concerning sales "based upon financing or extended credit" or disputes that arise "as a result of any financing contract, agreement or sales document related to the sale or attempted sale of the vehicle." [Doc. No. 3-1]. The Spot Delivery Agreement provides that it is "executed as a prelude to an exchange of ownership of the vehicle[] described herein; subject to Dealer finding a lending institution willing to purchase the Retail Installment Sales Contract executed between the parties hereto on the same terms and conditions as those set forth more particularly in the Purchase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Agreement and Retail Installment Sales Contract." [Doc. No. 8-3].</w:t>
      </w:r>
    </w:p>
    <w:p>
      <w:pPr>
        <w:keepNext w:val="0"/>
        <w:widowControl w:val="0"/>
        <w:spacing w:before="240" w:after="0" w:line="260" w:lineRule="atLeast"/>
        <w:ind w:left="0" w:right="0" w:firstLine="0"/>
        <w:jc w:val="both"/>
      </w:pPr>
      <w:bookmarkStart w:id="28" w:name="Bookmark_para_8"/>
      <w:bookmarkEnd w:id="28"/>
      <w:bookmarkStart w:id="29" w:name="Bookmark_I5R5B8SW2SF8PY0020000400"/>
      <w:bookmarkEnd w:id="29"/>
      <w:bookmarkStart w:id="30" w:name="Bookmark_I28NMBH82F5000TXGW80002V"/>
      <w:bookmarkEnd w:id="30"/>
      <w:bookmarkStart w:id="31" w:name="Bookmark_I5R5B8SW2SF8PY0040000400"/>
      <w:bookmarkEnd w:id="31"/>
      <w:r>
        <w:rPr>
          <w:rFonts w:ascii="arial" w:eastAsia="arial" w:hAnsi="arial" w:cs="arial"/>
          <w:b w:val="0"/>
          <w:i w:val="0"/>
          <w:strike w:val="0"/>
          <w:noProof w:val="0"/>
          <w:color w:val="000000"/>
          <w:position w:val="0"/>
          <w:sz w:val="20"/>
          <w:u w:val="none"/>
          <w:vertAlign w:val="baseline"/>
        </w:rPr>
        <w:t>Plaintiffs do not dispute that they signed all three documents at the same time. Plaintiffs also do not dispute the fact that the Purchase Agreement itself explicitly incorporates the RISC.</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Rather, Plaintiffs contend that the RISC must incorporate the Purchase Agreement pursuant to the Oklahoma Supreme Court's ruling in </w:t>
      </w:r>
      <w:r>
        <w:rPr>
          <w:rFonts w:ascii="arial" w:eastAsia="arial" w:hAnsi="arial" w:cs="arial"/>
          <w:b w:val="0"/>
          <w:i/>
          <w:strike w:val="0"/>
          <w:noProof w:val="0"/>
          <w:color w:val="000000"/>
          <w:position w:val="0"/>
          <w:sz w:val="20"/>
          <w:u w:val="none"/>
          <w:vertAlign w:val="baseline"/>
        </w:rPr>
        <w:t xml:space="preserve">Walker. See </w:t>
      </w:r>
      <w:bookmarkStart w:id="34" w:name="Bookmark_I5R5B8SW2SF8PY0010000400"/>
      <w:bookmarkEnd w:id="34"/>
      <w:hyperlink r:id="rId15" w:history="1">
        <w:r>
          <w:rPr>
            <w:rFonts w:ascii="arial" w:eastAsia="arial" w:hAnsi="arial" w:cs="arial"/>
            <w:b w:val="0"/>
            <w:i/>
            <w:strike w:val="0"/>
            <w:noProof w:val="0"/>
            <w:color w:val="0077CC"/>
            <w:position w:val="0"/>
            <w:sz w:val="20"/>
            <w:u w:val="single"/>
            <w:vertAlign w:val="baseline"/>
          </w:rPr>
          <w:t>Walker v. BuildDirect.Com Technologies, Inc.</w:t>
        </w:r>
      </w:hyperlink>
      <w:hyperlink r:id="rId15" w:history="1">
        <w:r>
          <w:rPr>
            <w:rFonts w:ascii="arial" w:eastAsia="arial" w:hAnsi="arial" w:cs="arial"/>
            <w:b w:val="0"/>
            <w:i/>
            <w:strike w:val="0"/>
            <w:noProof w:val="0"/>
            <w:color w:val="0077CC"/>
            <w:position w:val="0"/>
            <w:sz w:val="20"/>
            <w:u w:val="single"/>
            <w:vertAlign w:val="baseline"/>
          </w:rPr>
          <w:t>, 2015 OK 30, 349 P.3d 549 (Okla. 2015)</w:t>
        </w:r>
      </w:hyperlink>
      <w:r>
        <w:rPr>
          <w:rFonts w:ascii="arial" w:eastAsia="arial" w:hAnsi="arial" w:cs="arial"/>
          <w:b w:val="0"/>
          <w:i w:val="0"/>
          <w:strike w:val="0"/>
          <w:noProof w:val="0"/>
          <w:color w:val="000000"/>
          <w:position w:val="0"/>
          <w:sz w:val="20"/>
          <w:u w:val="none"/>
          <w:vertAlign w:val="baseline"/>
        </w:rPr>
        <w:t xml:space="preserve">. </w:t>
      </w:r>
      <w:bookmarkStart w:id="35" w:name="Bookmark_I5R5B8SW2HM5WV0010000400"/>
      <w:bookmarkEnd w:id="35"/>
      <w:bookmarkStart w:id="36" w:name="Bookmark_I5R5B8SW2SF8PY0040000400_2"/>
      <w:bookmarkEnd w:id="36"/>
      <w:bookmarkStart w:id="37" w:name="Bookmark_I5R5B8SW2SF8PY0020000400_2"/>
      <w:bookmarkEnd w:id="37"/>
      <w:bookmarkStart w:id="38" w:name="Bookmark_I5R5B8SW2SF8PY0030000400"/>
      <w:bookmarkEnd w:id="38"/>
      <w:hyperlink r:id="rId15" w:history="1">
        <w:r>
          <w:rPr>
            <w:rFonts w:ascii="arial" w:eastAsia="arial" w:hAnsi="arial" w:cs="arial"/>
            <w:b w:val="0"/>
            <w:i/>
            <w:strike w:val="0"/>
            <w:noProof w:val="0"/>
            <w:color w:val="0077CC"/>
            <w:position w:val="0"/>
            <w:sz w:val="20"/>
            <w:u w:val="single"/>
            <w:vertAlign w:val="baseline"/>
          </w:rPr>
          <w:t>Walker</w:t>
        </w:r>
      </w:hyperlink>
      <w:r>
        <w:rPr>
          <w:rFonts w:ascii="arial" w:eastAsia="arial" w:hAnsi="arial" w:cs="arial"/>
          <w:b w:val="0"/>
          <w:i w:val="0"/>
          <w:strike w:val="0"/>
          <w:noProof w:val="0"/>
          <w:color w:val="000000"/>
          <w:position w:val="0"/>
          <w:sz w:val="20"/>
          <w:u w:val="none"/>
          <w:vertAlign w:val="baseline"/>
        </w:rPr>
        <w:t xml:space="preserve">, which is factually distinguishable, concerned incorporation "of an extrinsic document warehoused in cyberspace" that did not contain the parties' signature. </w:t>
      </w:r>
      <w:bookmarkStart w:id="39" w:name="Bookmark_I5R5B8SW2HM5WV0030000400"/>
      <w:bookmarkEnd w:id="39"/>
      <w:bookmarkStart w:id="40" w:name="Bookmark_I5R5B8SW2SF8PY0050000400"/>
      <w:bookmarkEnd w:id="40"/>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553</w:t>
        </w:r>
      </w:hyperlink>
      <w:r>
        <w:rPr>
          <w:rFonts w:ascii="arial" w:eastAsia="arial" w:hAnsi="arial" w:cs="arial"/>
          <w:b w:val="0"/>
          <w:i w:val="0"/>
          <w:strike w:val="0"/>
          <w:noProof w:val="0"/>
          <w:color w:val="000000"/>
          <w:position w:val="0"/>
          <w:sz w:val="20"/>
          <w:u w:val="none"/>
          <w:vertAlign w:val="baseline"/>
        </w:rPr>
        <w:t xml:space="preserve">. </w:t>
      </w:r>
      <w:bookmarkStart w:id="41" w:name="Bookmark_I5R5B8SW2HM5WV0030000400_2"/>
      <w:bookmarkEnd w:id="41"/>
      <w:r>
        <w:rPr>
          <w:rFonts w:ascii="arial" w:eastAsia="arial" w:hAnsi="arial" w:cs="arial"/>
          <w:b w:val="0"/>
          <w:i w:val="0"/>
          <w:strike w:val="0"/>
          <w:noProof w:val="0"/>
          <w:color w:val="000000"/>
          <w:position w:val="0"/>
          <w:sz w:val="20"/>
          <w:u w:val="none"/>
          <w:vertAlign w:val="baseline"/>
        </w:rPr>
        <w:t xml:space="preserve">Limiting its holding to the particular facts of that case, the court in </w:t>
      </w:r>
      <w:r>
        <w:rPr>
          <w:rFonts w:ascii="arial" w:eastAsia="arial" w:hAnsi="arial" w:cs="arial"/>
          <w:b w:val="0"/>
          <w:i/>
          <w:strike w:val="0"/>
          <w:noProof w:val="0"/>
          <w:color w:val="000000"/>
          <w:position w:val="0"/>
          <w:sz w:val="20"/>
          <w:u w:val="none"/>
          <w:vertAlign w:val="baseline"/>
        </w:rPr>
        <w:t>Walker</w:t>
      </w:r>
      <w:r>
        <w:rPr>
          <w:rFonts w:ascii="arial" w:eastAsia="arial" w:hAnsi="arial" w:cs="arial"/>
          <w:b w:val="0"/>
          <w:i w:val="0"/>
          <w:strike w:val="0"/>
          <w:noProof w:val="0"/>
          <w:color w:val="000000"/>
          <w:position w:val="0"/>
          <w:sz w:val="20"/>
          <w:u w:val="none"/>
          <w:vertAlign w:val="baseline"/>
        </w:rPr>
        <w:t xml:space="preserve"> found that no reasonable person under those circumstances would have thought the online "Terms of Sale" were part of the parties' agreement. </w:t>
      </w:r>
      <w:bookmarkStart w:id="42" w:name="Bookmark_I5R5B8SW2HM5WV0020000400"/>
      <w:bookmarkEnd w:id="42"/>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554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 w:name="Bookmark_para_10"/>
      <w:bookmarkEnd w:id="43"/>
      <w:bookmarkStart w:id="44" w:name="Bookmark_I28NMBH8CC5000TXGW80002X"/>
      <w:bookmarkEnd w:id="44"/>
      <w:bookmarkStart w:id="45" w:name="Bookmark_I5R5B8SW2HM5WV0050000400"/>
      <w:bookmarkEnd w:id="45"/>
      <w:r>
        <w:rPr>
          <w:rFonts w:ascii="arial" w:eastAsia="arial" w:hAnsi="arial" w:cs="arial"/>
          <w:b w:val="0"/>
          <w:i w:val="0"/>
          <w:strike w:val="0"/>
          <w:noProof w:val="0"/>
          <w:color w:val="000000"/>
          <w:position w:val="0"/>
          <w:sz w:val="20"/>
          <w:u w:val="none"/>
          <w:vertAlign w:val="baseline"/>
        </w:rPr>
        <w:t xml:space="preserve">Although the facts are different, the rationale in </w:t>
      </w:r>
      <w:bookmarkStart w:id="46" w:name="Bookmark_I5R5B8SW2HM5WV0040000400"/>
      <w:bookmarkEnd w:id="46"/>
      <w:hyperlink r:id="rId15" w:history="1">
        <w:r>
          <w:rPr>
            <w:rFonts w:ascii="arial" w:eastAsia="arial" w:hAnsi="arial" w:cs="arial"/>
            <w:b w:val="0"/>
            <w:i/>
            <w:strike w:val="0"/>
            <w:noProof w:val="0"/>
            <w:color w:val="0077CC"/>
            <w:position w:val="0"/>
            <w:sz w:val="20"/>
            <w:u w:val="single"/>
            <w:vertAlign w:val="baseline"/>
          </w:rPr>
          <w:t>Walker</w:t>
        </w:r>
      </w:hyperlink>
      <w:r>
        <w:rPr>
          <w:rFonts w:ascii="arial" w:eastAsia="arial" w:hAnsi="arial" w:cs="arial"/>
          <w:b w:val="0"/>
          <w:i w:val="0"/>
          <w:strike w:val="0"/>
          <w:noProof w:val="0"/>
          <w:color w:val="000000"/>
          <w:position w:val="0"/>
          <w:sz w:val="20"/>
          <w:u w:val="none"/>
          <w:vertAlign w:val="baseline"/>
        </w:rPr>
        <w:t xml:space="preserve"> supports Defendants' argument of incorporation. </w:t>
      </w:r>
      <w:bookmarkStart w:id="47" w:name="Bookmark_I5R5B8SW28T4KP0020000400"/>
      <w:bookmarkEnd w:id="4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Walker</w:t>
      </w:r>
      <w:r>
        <w:rPr>
          <w:rFonts w:ascii="arial" w:eastAsia="arial" w:hAnsi="arial" w:cs="arial"/>
          <w:b w:val="0"/>
          <w:i w:val="0"/>
          <w:strike w:val="0"/>
          <w:noProof w:val="0"/>
          <w:color w:val="000000"/>
          <w:position w:val="0"/>
          <w:sz w:val="20"/>
          <w:u w:val="none"/>
          <w:vertAlign w:val="baseline"/>
        </w:rPr>
        <w:t xml:space="preserve">, the plaintiffs purchased hardwood flooring from the defendant. </w:t>
      </w:r>
      <w:bookmarkStart w:id="48" w:name="Bookmark_I5R5B8SW28T4KP0020000400_2"/>
      <w:bookmarkEnd w:id="48"/>
      <w:r>
        <w:rPr>
          <w:rFonts w:ascii="arial" w:eastAsia="arial" w:hAnsi="arial" w:cs="arial"/>
          <w:b w:val="0"/>
          <w:i w:val="0"/>
          <w:strike w:val="0"/>
          <w:noProof w:val="0"/>
          <w:color w:val="000000"/>
          <w:position w:val="0"/>
          <w:sz w:val="20"/>
          <w:u w:val="none"/>
          <w:vertAlign w:val="baseline"/>
        </w:rPr>
        <w:t xml:space="preserve">The defendant e-mailed a two-page written contract, which the plaintiffs signed, dated and returned to the defendant. </w:t>
      </w:r>
      <w:bookmarkStart w:id="49" w:name="Bookmark_I5R5B8SW28T4KP0010000400"/>
      <w:bookmarkEnd w:id="49"/>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551</w:t>
        </w:r>
      </w:hyperlink>
      <w:r>
        <w:rPr>
          <w:rFonts w:ascii="arial" w:eastAsia="arial" w:hAnsi="arial" w:cs="arial"/>
          <w:b w:val="0"/>
          <w:i w:val="0"/>
          <w:strike w:val="0"/>
          <w:noProof w:val="0"/>
          <w:color w:val="000000"/>
          <w:position w:val="0"/>
          <w:sz w:val="20"/>
          <w:u w:val="none"/>
          <w:vertAlign w:val="baseline"/>
        </w:rPr>
        <w:t xml:space="preserve">. </w:t>
      </w:r>
      <w:bookmarkStart w:id="50" w:name="Bookmark_I5R5B8SW28T4KP0040000400"/>
      <w:bookmarkEnd w:id="50"/>
      <w:r>
        <w:rPr>
          <w:rFonts w:ascii="arial" w:eastAsia="arial" w:hAnsi="arial" w:cs="arial"/>
          <w:b w:val="0"/>
          <w:i w:val="0"/>
          <w:strike w:val="0"/>
          <w:noProof w:val="0"/>
          <w:color w:val="000000"/>
          <w:position w:val="0"/>
          <w:sz w:val="20"/>
          <w:u w:val="none"/>
          <w:vertAlign w:val="baseline"/>
        </w:rPr>
        <w:t xml:space="preserve">The contract described the type, amount, and price of the flooring purchased by the Walkers and included 14 bullet points setting forth additional terms.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sixth bullet point provided that "All orders are subject to [defendant's] 'Terms of Sale.'"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"Terms of Sale" was a document on the defendant's website, which contained 15 numbered paragraphs, including an arbitration clause. </w:t>
      </w:r>
      <w:bookmarkStart w:id="51" w:name="Bookmark_I5R5B8SW28T4KP0030000400"/>
      <w:bookmarkEnd w:id="51"/>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552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 w:name="Bookmark_para_11"/>
      <w:bookmarkEnd w:id="52"/>
      <w:bookmarkStart w:id="53" w:name="Bookmark_I5R5B8SW2HM5WW0010000400"/>
      <w:bookmarkEnd w:id="53"/>
      <w:r>
        <w:rPr>
          <w:rFonts w:ascii="arial" w:eastAsia="arial" w:hAnsi="arial" w:cs="arial"/>
          <w:b w:val="0"/>
          <w:i w:val="0"/>
          <w:strike w:val="0"/>
          <w:noProof w:val="0"/>
          <w:color w:val="000000"/>
          <w:position w:val="0"/>
          <w:sz w:val="20"/>
          <w:u w:val="none"/>
          <w:vertAlign w:val="baseline"/>
        </w:rPr>
        <w:t xml:space="preserve">BuildDirect filed a motion in district court seeking to compel arbitration pursuant to the arbitration clause in the "Terms of Sale." The Walkers responded that they were unaware of the online document and that it was not adequately referenced in the contract they signed.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district court initially denied BuildDirect's motion, explaining</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that the contract was ambiguous and that it could not say as a matter of law that the contract incorporated the "Terms of Sale."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BuildDirect filed an interlocutory appeal, and the Tenth Circuit certified a question</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to the Oklahoma Supreme Court.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56" w:name="Bookmark_para_12"/>
      <w:bookmarkEnd w:id="56"/>
      <w:bookmarkStart w:id="57" w:name="Bookmark_I5R5B8SW2HM5WW0030000400"/>
      <w:bookmarkEnd w:id="57"/>
      <w:bookmarkStart w:id="58" w:name="Bookmark_I5R5B8SW2D6MYM0020000400"/>
      <w:bookmarkEnd w:id="58"/>
      <w:r>
        <w:rPr>
          <w:rFonts w:ascii="arial" w:eastAsia="arial" w:hAnsi="arial" w:cs="arial"/>
          <w:b w:val="0"/>
          <w:i w:val="0"/>
          <w:strike w:val="0"/>
          <w:noProof w:val="0"/>
          <w:color w:val="000000"/>
          <w:position w:val="0"/>
          <w:sz w:val="20"/>
          <w:u w:val="none"/>
          <w:vertAlign w:val="baseline"/>
        </w:rPr>
        <w:t xml:space="preserve">In analyzing this question, the Oklahoma Supreme Court reviewed Oklahoma contract law concerning the doctrine of incorporation. </w:t>
      </w:r>
      <w:bookmarkStart w:id="59" w:name="Bookmark_I5R5B8SW2D6MYM0040000400"/>
      <w:bookmarkEnd w:id="59"/>
      <w:r>
        <w:rPr>
          <w:rFonts w:ascii="arial" w:eastAsia="arial" w:hAnsi="arial" w:cs="arial"/>
          <w:b w:val="0"/>
          <w:i w:val="0"/>
          <w:strike w:val="0"/>
          <w:noProof w:val="0"/>
          <w:color w:val="000000"/>
          <w:position w:val="0"/>
          <w:sz w:val="20"/>
          <w:u w:val="none"/>
          <w:vertAlign w:val="baseline"/>
        </w:rPr>
        <w:t xml:space="preserve">The court noted that a "chief consideration of incorporation is whether the party to be bound had reasonable notice of and assented to the terms to be incorporated." </w:t>
      </w:r>
      <w:bookmarkStart w:id="60" w:name="Bookmark_I5R5B8SW2HM5WW0020000400"/>
      <w:bookmarkEnd w:id="60"/>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553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citing </w:t>
      </w:r>
      <w:bookmarkStart w:id="61" w:name="Bookmark_I5R5B8SW2HM5WW0040000400"/>
      <w:bookmarkEnd w:id="61"/>
      <w:r>
        <w:rPr>
          <w:rFonts w:ascii="arial" w:eastAsia="arial" w:hAnsi="arial" w:cs="arial"/>
          <w:b w:val="0"/>
          <w:i/>
          <w:strike w:val="0"/>
          <w:noProof w:val="0"/>
          <w:color w:val="000000"/>
          <w:position w:val="0"/>
          <w:sz w:val="20"/>
          <w:u w:val="none"/>
          <w:vertAlign w:val="baseline"/>
        </w:rPr>
        <w:t>One Beacon Ins. Co. v. Crowley Marine Services, Inc.</w:t>
      </w:r>
      <w:r>
        <w:rPr>
          <w:rFonts w:ascii="arial" w:eastAsia="arial" w:hAnsi="arial" w:cs="arial"/>
          <w:b w:val="0"/>
          <w:i/>
          <w:strike w:val="0"/>
          <w:noProof w:val="0"/>
          <w:color w:val="000000"/>
          <w:position w:val="0"/>
          <w:sz w:val="20"/>
          <w:u w:val="none"/>
          <w:vertAlign w:val="baseline"/>
        </w:rPr>
        <w:t>, 648 F.3d 258, 268 (5th Cir. 2011)</w:t>
      </w:r>
      <w:r>
        <w:rPr>
          <w:rFonts w:ascii="arial" w:eastAsia="arial" w:hAnsi="arial" w:cs="arial"/>
          <w:b w:val="0"/>
          <w:i w:val="0"/>
          <w:strike w:val="0"/>
          <w:noProof w:val="0"/>
          <w:color w:val="000000"/>
          <w:position w:val="0"/>
          <w:sz w:val="20"/>
          <w:u w:val="none"/>
          <w:vertAlign w:val="baseline"/>
        </w:rPr>
        <w:t xml:space="preserve">. </w:t>
      </w:r>
      <w:bookmarkStart w:id="62" w:name="Bookmark_I5R5B8SW2D6MYN0010000400"/>
      <w:bookmarkEnd w:id="62"/>
      <w:r>
        <w:rPr>
          <w:rFonts w:ascii="arial" w:eastAsia="arial" w:hAnsi="arial" w:cs="arial"/>
          <w:b w:val="0"/>
          <w:i w:val="0"/>
          <w:strike w:val="0"/>
          <w:noProof w:val="0"/>
          <w:color w:val="000000"/>
          <w:position w:val="0"/>
          <w:sz w:val="20"/>
          <w:u w:val="none"/>
          <w:vertAlign w:val="baseline"/>
        </w:rPr>
        <w:t xml:space="preserve">Notice of incorporated terms is reasonable when a "reasonably prudent person should have seen them." </w:t>
      </w:r>
      <w:bookmarkStart w:id="63" w:name="Bookmark_I5R5B8SW2D6MYM0010000400"/>
      <w:bookmarkEnd w:id="63"/>
      <w:hyperlink r:id="rId15" w:history="1">
        <w:r>
          <w:rPr>
            <w:rFonts w:ascii="arial" w:eastAsia="arial" w:hAnsi="arial" w:cs="arial"/>
            <w:b w:val="0"/>
            <w:i/>
            <w:strike w:val="0"/>
            <w:noProof w:val="0"/>
            <w:color w:val="0077CC"/>
            <w:position w:val="0"/>
            <w:sz w:val="20"/>
            <w:u w:val="single"/>
            <w:vertAlign w:val="baseline"/>
          </w:rPr>
          <w:t>Walker</w:t>
        </w:r>
      </w:hyperlink>
      <w:hyperlink r:id="rId15" w:history="1">
        <w:r>
          <w:rPr>
            <w:rFonts w:ascii="arial" w:eastAsia="arial" w:hAnsi="arial" w:cs="arial"/>
            <w:b w:val="0"/>
            <w:i/>
            <w:strike w:val="0"/>
            <w:noProof w:val="0"/>
            <w:color w:val="0077CC"/>
            <w:position w:val="0"/>
            <w:sz w:val="20"/>
            <w:u w:val="single"/>
            <w:vertAlign w:val="baseline"/>
          </w:rPr>
          <w:t>, 349 P.3d at 553</w:t>
        </w:r>
      </w:hyperlink>
      <w:r>
        <w:rPr>
          <w:rFonts w:ascii="arial" w:eastAsia="arial" w:hAnsi="arial" w:cs="arial"/>
          <w:b w:val="0"/>
          <w:i w:val="0"/>
          <w:strike w:val="0"/>
          <w:noProof w:val="0"/>
          <w:color w:val="000000"/>
          <w:position w:val="0"/>
          <w:sz w:val="20"/>
          <w:u w:val="none"/>
          <w:vertAlign w:val="baseline"/>
        </w:rPr>
        <w:t xml:space="preserve">. </w:t>
      </w:r>
      <w:bookmarkStart w:id="64" w:name="Bookmark_I5R5B8SW2D6MYN0010000400_2"/>
      <w:bookmarkEnd w:id="64"/>
      <w:bookmarkStart w:id="65" w:name="Bookmark_I5R5B8SW2D6MYM0040000400_2"/>
      <w:bookmarkEnd w:id="65"/>
      <w:bookmarkStart w:id="66" w:name="Bookmark_I5R5B8SW2D6MYN0030000400"/>
      <w:bookmarkEnd w:id="66"/>
      <w:r>
        <w:rPr>
          <w:rFonts w:ascii="arial" w:eastAsia="arial" w:hAnsi="arial" w:cs="arial"/>
          <w:b w:val="0"/>
          <w:i w:val="0"/>
          <w:strike w:val="0"/>
          <w:noProof w:val="0"/>
          <w:color w:val="000000"/>
          <w:position w:val="0"/>
          <w:sz w:val="20"/>
          <w:u w:val="none"/>
          <w:vertAlign w:val="baseline"/>
        </w:rPr>
        <w:t xml:space="preserve">"A party's failure to read duly incorporated terms will not excuse the obligation to be bound."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citing </w:t>
      </w:r>
      <w:bookmarkStart w:id="67" w:name="Bookmark_I5R5B8SW2D6MYM0030000400"/>
      <w:bookmarkEnd w:id="67"/>
      <w:hyperlink r:id="rId16" w:history="1">
        <w:r>
          <w:rPr>
            <w:rFonts w:ascii="arial" w:eastAsia="arial" w:hAnsi="arial" w:cs="arial"/>
            <w:b w:val="0"/>
            <w:i/>
            <w:strike w:val="0"/>
            <w:noProof w:val="0"/>
            <w:color w:val="0077CC"/>
            <w:position w:val="0"/>
            <w:sz w:val="20"/>
            <w:u w:val="single"/>
            <w:vertAlign w:val="baseline"/>
          </w:rPr>
          <w:t>McDonald v. McKinney Nursery Co.</w:t>
        </w:r>
      </w:hyperlink>
      <w:hyperlink r:id="rId16" w:history="1">
        <w:r>
          <w:rPr>
            <w:rFonts w:ascii="arial" w:eastAsia="arial" w:hAnsi="arial" w:cs="arial"/>
            <w:b w:val="0"/>
            <w:i/>
            <w:strike w:val="0"/>
            <w:noProof w:val="0"/>
            <w:color w:val="0077CC"/>
            <w:position w:val="0"/>
            <w:sz w:val="20"/>
            <w:u w:val="single"/>
            <w:vertAlign w:val="baseline"/>
          </w:rPr>
          <w:t>, 1914 OK 438, 44 Okla. 62, 143 P. 191 (Okla. 1914)</w:t>
        </w:r>
      </w:hyperlink>
      <w:r>
        <w:rPr>
          <w:rFonts w:ascii="arial" w:eastAsia="arial" w:hAnsi="arial" w:cs="arial"/>
          <w:b w:val="0"/>
          <w:i w:val="0"/>
          <w:strike w:val="0"/>
          <w:noProof w:val="0"/>
          <w:color w:val="000000"/>
          <w:position w:val="0"/>
          <w:sz w:val="20"/>
          <w:u w:val="none"/>
          <w:vertAlign w:val="baseline"/>
        </w:rPr>
        <w:t xml:space="preserve">. </w:t>
      </w:r>
      <w:bookmarkStart w:id="68" w:name="Bookmark_I5R5B8SW2D6MYN0030000400_2"/>
      <w:bookmarkEnd w:id="68"/>
      <w:r>
        <w:rPr>
          <w:rFonts w:ascii="arial" w:eastAsia="arial" w:hAnsi="arial" w:cs="arial"/>
          <w:b w:val="0"/>
          <w:i w:val="0"/>
          <w:strike w:val="0"/>
          <w:noProof w:val="0"/>
          <w:color w:val="000000"/>
          <w:position w:val="0"/>
          <w:sz w:val="20"/>
          <w:u w:val="none"/>
          <w:vertAlign w:val="baseline"/>
        </w:rPr>
        <w:t xml:space="preserve">"Neither physical attachment nor magic words are necessary." </w:t>
      </w:r>
      <w:bookmarkStart w:id="69" w:name="Bookmark_I5R5B8SW2D6MYM0050000400"/>
      <w:bookmarkEnd w:id="69"/>
      <w:hyperlink r:id="rId15" w:history="1">
        <w:r>
          <w:rPr>
            <w:rFonts w:ascii="arial" w:eastAsia="arial" w:hAnsi="arial" w:cs="arial"/>
            <w:b w:val="0"/>
            <w:i/>
            <w:strike w:val="0"/>
            <w:noProof w:val="0"/>
            <w:color w:val="0077CC"/>
            <w:position w:val="0"/>
            <w:sz w:val="20"/>
            <w:u w:val="single"/>
            <w:vertAlign w:val="baseline"/>
          </w:rPr>
          <w:t>Walker</w:t>
        </w:r>
      </w:hyperlink>
      <w:hyperlink r:id="rId15" w:history="1">
        <w:r>
          <w:rPr>
            <w:rFonts w:ascii="arial" w:eastAsia="arial" w:hAnsi="arial" w:cs="arial"/>
            <w:b w:val="0"/>
            <w:i/>
            <w:strike w:val="0"/>
            <w:noProof w:val="0"/>
            <w:color w:val="0077CC"/>
            <w:position w:val="0"/>
            <w:sz w:val="20"/>
            <w:u w:val="single"/>
            <w:vertAlign w:val="baseline"/>
          </w:rPr>
          <w:t>, 349 P.3d at 553</w:t>
        </w:r>
      </w:hyperlink>
      <w:r>
        <w:rPr>
          <w:rFonts w:ascii="arial" w:eastAsia="arial" w:hAnsi="arial" w:cs="arial"/>
          <w:b w:val="0"/>
          <w:i w:val="0"/>
          <w:strike w:val="0"/>
          <w:noProof w:val="0"/>
          <w:color w:val="000000"/>
          <w:position w:val="0"/>
          <w:sz w:val="20"/>
          <w:u w:val="none"/>
          <w:vertAlign w:val="baseline"/>
        </w:rPr>
        <w:t xml:space="preserve">. </w:t>
      </w:r>
      <w:bookmarkStart w:id="70" w:name="Bookmark_I5R5B8SW2D6MYN0030000400_3"/>
      <w:bookmarkEnd w:id="70"/>
      <w:r>
        <w:rPr>
          <w:rFonts w:ascii="arial" w:eastAsia="arial" w:hAnsi="arial" w:cs="arial"/>
          <w:b w:val="0"/>
          <w:i w:val="0"/>
          <w:strike w:val="0"/>
          <w:noProof w:val="0"/>
          <w:color w:val="000000"/>
          <w:position w:val="0"/>
          <w:sz w:val="20"/>
          <w:u w:val="none"/>
          <w:vertAlign w:val="baseline"/>
        </w:rPr>
        <w:t xml:space="preserve">Applying these principles, the court concluded the "Terms of Sale" were not properly incorporated into the parties' contract because the Walkers "neither assented to nor had notice of the additional online terms." </w:t>
      </w:r>
      <w:bookmarkStart w:id="71" w:name="Bookmark_I5R5B8SW2D6MYN0020000400"/>
      <w:bookmarkEnd w:id="71"/>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554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2" w:name="Bookmark_para_13"/>
      <w:bookmarkEnd w:id="72"/>
      <w:r>
        <w:rPr>
          <w:rFonts w:ascii="arial" w:eastAsia="arial" w:hAnsi="arial" w:cs="arial"/>
          <w:b w:val="0"/>
          <w:i w:val="0"/>
          <w:strike w:val="0"/>
          <w:noProof w:val="0"/>
          <w:color w:val="000000"/>
          <w:position w:val="0"/>
          <w:sz w:val="20"/>
          <w:u w:val="none"/>
          <w:vertAlign w:val="baseline"/>
        </w:rPr>
        <w:t>Unlike the Walkers, the arbitration clause in the Purchase Agreement was available to Plaintiffs on the date they signed the Purchase Agreement and was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presented on the date of execution. In fact, it appeared conspicuously on the front of the Purchase Agreement in red typeface. [Doc. No. 3-1 at 1]. No terms of Plaintiffs' agreement with Defendants were contained on a website. </w:t>
      </w:r>
      <w:bookmarkStart w:id="73" w:name="Bookmark_I28NMBH8H69000TXGW80002Y"/>
      <w:bookmarkEnd w:id="73"/>
      <w:bookmarkStart w:id="74" w:name="Bookmark_I5R5B8SW2D6MYN0050000400"/>
      <w:bookmarkEnd w:id="74"/>
      <w:r>
        <w:rPr>
          <w:rFonts w:ascii="arial" w:eastAsia="arial" w:hAnsi="arial" w:cs="arial"/>
          <w:b w:val="0"/>
          <w:i w:val="0"/>
          <w:strike w:val="0"/>
          <w:noProof w:val="0"/>
          <w:color w:val="000000"/>
          <w:position w:val="0"/>
          <w:sz w:val="20"/>
          <w:u w:val="none"/>
          <w:vertAlign w:val="baseline"/>
        </w:rPr>
        <w:t xml:space="preserve">Rather, Plaintiffs admittedly signed the Dispute Resolution Clause in the middle of the Purchase Agreement. Pls.' Resp. [Doc. No. 8 at ¶¶ 5, 18]. Accordingly, </w:t>
      </w:r>
      <w:bookmarkStart w:id="75" w:name="Bookmark_I5R5B8SW2D6MYN0050000400_2"/>
      <w:bookmarkEnd w:id="75"/>
      <w:bookmarkStart w:id="76" w:name="Bookmark_I5R5B8SW2D6MYN0040000400"/>
      <w:bookmarkEnd w:id="76"/>
      <w:hyperlink r:id="rId15" w:history="1">
        <w:r>
          <w:rPr>
            <w:rFonts w:ascii="arial" w:eastAsia="arial" w:hAnsi="arial" w:cs="arial"/>
            <w:b w:val="0"/>
            <w:i/>
            <w:strike w:val="0"/>
            <w:noProof w:val="0"/>
            <w:color w:val="0077CC"/>
            <w:position w:val="0"/>
            <w:sz w:val="20"/>
            <w:u w:val="single"/>
            <w:vertAlign w:val="baseline"/>
          </w:rPr>
          <w:t>Walker</w:t>
        </w:r>
      </w:hyperlink>
      <w:r>
        <w:rPr>
          <w:rFonts w:ascii="arial" w:eastAsia="arial" w:hAnsi="arial" w:cs="arial"/>
          <w:b w:val="0"/>
          <w:i w:val="0"/>
          <w:strike w:val="0"/>
          <w:noProof w:val="0"/>
          <w:color w:val="000000"/>
          <w:position w:val="0"/>
          <w:sz w:val="20"/>
          <w:u w:val="none"/>
          <w:vertAlign w:val="baseline"/>
        </w:rPr>
        <w:t xml:space="preserve"> does not preclude enforcement of Plaintiffs' agreement to arbitrate here.</w:t>
      </w:r>
    </w:p>
    <w:p>
      <w:pPr>
        <w:keepNext w:val="0"/>
        <w:widowControl w:val="0"/>
        <w:spacing w:before="240" w:after="0" w:line="260" w:lineRule="atLeast"/>
        <w:ind w:left="0" w:right="0" w:firstLine="0"/>
        <w:jc w:val="both"/>
      </w:pPr>
      <w:bookmarkStart w:id="77" w:name="Bookmark_para_14"/>
      <w:bookmarkEnd w:id="77"/>
      <w:bookmarkStart w:id="78" w:name="Bookmark_I5R5B8SW2N1R080020000400"/>
      <w:bookmarkEnd w:id="78"/>
      <w:bookmarkStart w:id="79" w:name="Bookmark_I5R5B8SW2N1R080040000400"/>
      <w:bookmarkEnd w:id="79"/>
      <w:r>
        <w:rPr>
          <w:rFonts w:ascii="arial" w:eastAsia="arial" w:hAnsi="arial" w:cs="arial"/>
          <w:b w:val="0"/>
          <w:i w:val="0"/>
          <w:strike w:val="0"/>
          <w:noProof w:val="0"/>
          <w:color w:val="000000"/>
          <w:position w:val="0"/>
          <w:sz w:val="20"/>
          <w:u w:val="none"/>
          <w:vertAlign w:val="baseline"/>
        </w:rPr>
        <w:t xml:space="preserve">"Moreover, under Oklahoma law, the RISC can't be read in a vacuum." </w:t>
      </w:r>
      <w:bookmarkStart w:id="80" w:name="Bookmark_I5R5B8SW2N1R080010000400"/>
      <w:bookmarkEnd w:id="80"/>
      <w:hyperlink r:id="rId17" w:history="1">
        <w:r>
          <w:rPr>
            <w:rFonts w:ascii="arial" w:eastAsia="arial" w:hAnsi="arial" w:cs="arial"/>
            <w:b w:val="0"/>
            <w:i/>
            <w:strike w:val="0"/>
            <w:noProof w:val="0"/>
            <w:color w:val="0077CC"/>
            <w:position w:val="0"/>
            <w:sz w:val="20"/>
            <w:u w:val="single"/>
            <w:vertAlign w:val="baseline"/>
          </w:rPr>
          <w:t>Mooneyham v. BRSI, LLC</w:t>
        </w:r>
      </w:hyperlink>
      <w:hyperlink r:id="rId17" w:history="1">
        <w:r>
          <w:rPr>
            <w:rFonts w:ascii="arial" w:eastAsia="arial" w:hAnsi="arial" w:cs="arial"/>
            <w:b w:val="0"/>
            <w:i/>
            <w:strike w:val="0"/>
            <w:noProof w:val="0"/>
            <w:color w:val="0077CC"/>
            <w:position w:val="0"/>
            <w:sz w:val="20"/>
            <w:u w:val="single"/>
            <w:vertAlign w:val="baseline"/>
          </w:rPr>
          <w:t>, 682 Fed. Appx. 655, 660 (10th Cir. 2017)</w:t>
        </w:r>
      </w:hyperlink>
      <w:r>
        <w:rPr>
          <w:rFonts w:ascii="arial" w:eastAsia="arial" w:hAnsi="arial" w:cs="arial"/>
          <w:b w:val="0"/>
          <w:i w:val="0"/>
          <w:strike w:val="0"/>
          <w:noProof w:val="0"/>
          <w:color w:val="000000"/>
          <w:position w:val="0"/>
          <w:sz w:val="20"/>
          <w:u w:val="none"/>
          <w:vertAlign w:val="baseline"/>
        </w:rPr>
        <w:t xml:space="preserve"> (unpublished).</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"Several contracts relating to the same matters, between the same parties, and made as parts of substantially one transaction, are to be taken together."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quoting</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Okla. Stat.</w:t>
        </w:r>
      </w:hyperlink>
      <w:hyperlink r:id="rId18" w:history="1">
        <w:r>
          <w:rPr>
            <w:rFonts w:ascii="arial" w:eastAsia="arial" w:hAnsi="arial" w:cs="arial"/>
            <w:b w:val="0"/>
            <w:i/>
            <w:strike w:val="0"/>
            <w:noProof w:val="0"/>
            <w:color w:val="0077CC"/>
            <w:position w:val="0"/>
            <w:sz w:val="20"/>
            <w:u w:val="single"/>
            <w:vertAlign w:val="baseline"/>
          </w:rPr>
          <w:t xml:space="preserve"> tit. 15, § 158</w:t>
        </w:r>
      </w:hyperlink>
      <w:r>
        <w:rPr>
          <w:rFonts w:ascii="arial" w:eastAsia="arial" w:hAnsi="arial" w:cs="arial"/>
          <w:b w:val="0"/>
          <w:i w:val="0"/>
          <w:strike w:val="0"/>
          <w:noProof w:val="0"/>
          <w:color w:val="000000"/>
          <w:position w:val="0"/>
          <w:sz w:val="20"/>
          <w:u w:val="none"/>
          <w:vertAlign w:val="baseline"/>
        </w:rPr>
        <w:t xml:space="preserve">). "[W]here two written instruments refer to the same subject matter and on their face show that each was executed as a means of carrying out the intent of the other, both should be construed as one contract." </w:t>
      </w:r>
      <w:bookmarkStart w:id="82" w:name="Bookmark_I5R5B8SW2N1R080030000400"/>
      <w:bookmarkEnd w:id="82"/>
      <w:hyperlink r:id="rId19" w:history="1">
        <w:r>
          <w:rPr>
            <w:rFonts w:ascii="arial" w:eastAsia="arial" w:hAnsi="arial" w:cs="arial"/>
            <w:b w:val="0"/>
            <w:i/>
            <w:strike w:val="0"/>
            <w:noProof w:val="0"/>
            <w:color w:val="0077CC"/>
            <w:position w:val="0"/>
            <w:sz w:val="20"/>
            <w:u w:val="single"/>
            <w:vertAlign w:val="baseline"/>
          </w:rPr>
          <w:t>Strickland v. Am. Bakery and Confectionery Workers Union and Indus. Nat'l Welfare Fund</w:t>
        </w:r>
      </w:hyperlink>
      <w:hyperlink r:id="rId19" w:history="1">
        <w:r>
          <w:rPr>
            <w:rFonts w:ascii="arial" w:eastAsia="arial" w:hAnsi="arial" w:cs="arial"/>
            <w:b w:val="0"/>
            <w:i/>
            <w:strike w:val="0"/>
            <w:noProof w:val="0"/>
            <w:color w:val="0077CC"/>
            <w:position w:val="0"/>
            <w:sz w:val="20"/>
            <w:u w:val="single"/>
            <w:vertAlign w:val="baseline"/>
          </w:rPr>
          <w:t>, 1974 OK 111, 527 P.2d 10, 13 (Okla. 1974)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3" w:name="Bookmark_para_15"/>
      <w:bookmarkEnd w:id="83"/>
      <w:bookmarkStart w:id="84" w:name="Bookmark_I5R5B8SW2N1R090010000400"/>
      <w:bookmarkEnd w:id="84"/>
      <w:bookmarkStart w:id="85" w:name="Bookmark_I5R5B8SW2N1R090030000400"/>
      <w:bookmarkEnd w:id="85"/>
      <w:r>
        <w:rPr>
          <w:rFonts w:ascii="arial" w:eastAsia="arial" w:hAnsi="arial" w:cs="arial"/>
          <w:b w:val="0"/>
          <w:i w:val="0"/>
          <w:strike w:val="0"/>
          <w:noProof w:val="0"/>
          <w:color w:val="000000"/>
          <w:position w:val="0"/>
          <w:sz w:val="20"/>
          <w:u w:val="none"/>
          <w:vertAlign w:val="baseline"/>
        </w:rPr>
        <w:t xml:space="preserve">By its terms, the Spot Delivery Agreement "plainly operates alongside the RISC." </w:t>
      </w:r>
      <w:bookmarkStart w:id="86" w:name="Bookmark_I5R5B8SW2N1R080050000400"/>
      <w:bookmarkEnd w:id="86"/>
      <w:hyperlink r:id="rId17" w:history="1">
        <w:r>
          <w:rPr>
            <w:rFonts w:ascii="arial" w:eastAsia="arial" w:hAnsi="arial" w:cs="arial"/>
            <w:b w:val="0"/>
            <w:i/>
            <w:strike w:val="0"/>
            <w:noProof w:val="0"/>
            <w:color w:val="0077CC"/>
            <w:position w:val="0"/>
            <w:sz w:val="20"/>
            <w:u w:val="single"/>
            <w:vertAlign w:val="baseline"/>
          </w:rPr>
          <w:t>Mooneyham</w:t>
        </w:r>
      </w:hyperlink>
      <w:hyperlink r:id="rId17" w:history="1">
        <w:r>
          <w:rPr>
            <w:rFonts w:ascii="arial" w:eastAsia="arial" w:hAnsi="arial" w:cs="arial"/>
            <w:b w:val="0"/>
            <w:i/>
            <w:strike w:val="0"/>
            <w:noProof w:val="0"/>
            <w:color w:val="0077CC"/>
            <w:position w:val="0"/>
            <w:sz w:val="20"/>
            <w:u w:val="single"/>
            <w:vertAlign w:val="baseline"/>
          </w:rPr>
          <w:t>, 682 Fed. Appx. at 660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[Doc. No. 8-3]. It incorporates by reference the RISC, the Purchase Agreement and the Agreement to Arbitrate therein.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"Although the RISC doesn't reciprocate this reference, that omission doesn't override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the intent that [the parties] clearly expressed by executing the agreements together." </w:t>
      </w:r>
      <w:bookmarkStart w:id="87" w:name="Bookmark_I5R5B8SW2N1R090020000400"/>
      <w:bookmarkEnd w:id="87"/>
      <w:hyperlink r:id="rId17" w:history="1">
        <w:r>
          <w:rPr>
            <w:rFonts w:ascii="arial" w:eastAsia="arial" w:hAnsi="arial" w:cs="arial"/>
            <w:b w:val="0"/>
            <w:i/>
            <w:strike w:val="0"/>
            <w:noProof w:val="0"/>
            <w:color w:val="0077CC"/>
            <w:position w:val="0"/>
            <w:sz w:val="20"/>
            <w:u w:val="single"/>
            <w:vertAlign w:val="baseline"/>
          </w:rPr>
          <w:t>Mooneyham</w:t>
        </w:r>
      </w:hyperlink>
      <w:hyperlink r:id="rId17" w:history="1">
        <w:r>
          <w:rPr>
            <w:rFonts w:ascii="arial" w:eastAsia="arial" w:hAnsi="arial" w:cs="arial"/>
            <w:b w:val="0"/>
            <w:i/>
            <w:strike w:val="0"/>
            <w:noProof w:val="0"/>
            <w:color w:val="0077CC"/>
            <w:position w:val="0"/>
            <w:sz w:val="20"/>
            <w:u w:val="single"/>
            <w:vertAlign w:val="baseline"/>
          </w:rPr>
          <w:t>, 682 Fed. Appx. at 660-663</w:t>
        </w:r>
      </w:hyperlink>
      <w:r>
        <w:rPr>
          <w:rFonts w:ascii="arial" w:eastAsia="arial" w:hAnsi="arial" w:cs="arial"/>
          <w:b w:val="0"/>
          <w:i w:val="0"/>
          <w:strike w:val="0"/>
          <w:noProof w:val="0"/>
          <w:color w:val="000000"/>
          <w:position w:val="0"/>
          <w:sz w:val="20"/>
          <w:u w:val="none"/>
          <w:vertAlign w:val="baseline"/>
        </w:rPr>
        <w:t xml:space="preserve"> (distinguishing </w:t>
      </w:r>
      <w:r>
        <w:rPr>
          <w:rFonts w:ascii="arial" w:eastAsia="arial" w:hAnsi="arial" w:cs="arial"/>
          <w:b w:val="0"/>
          <w:i/>
          <w:strike w:val="0"/>
          <w:noProof w:val="0"/>
          <w:color w:val="000000"/>
          <w:position w:val="0"/>
          <w:sz w:val="20"/>
          <w:u w:val="none"/>
          <w:vertAlign w:val="baseline"/>
        </w:rPr>
        <w:t>Walker</w:t>
      </w:r>
      <w:r>
        <w:rPr>
          <w:rFonts w:ascii="arial" w:eastAsia="arial" w:hAnsi="arial" w:cs="arial"/>
          <w:b w:val="0"/>
          <w:i w:val="0"/>
          <w:strike w:val="0"/>
          <w:noProof w:val="0"/>
          <w:color w:val="000000"/>
          <w:position w:val="0"/>
          <w:sz w:val="20"/>
          <w:u w:val="none"/>
          <w:vertAlign w:val="baseline"/>
        </w:rPr>
        <w:t xml:space="preserve"> because the plaintiff had notice of the arbitration agreement since he signed it and concluding that the arbitration agreement applied to the plaintiff's claims). Accordingly, the Court finds that the Purchase Agreement, the RISC and the Spot Delivery Agreement should all be construed together and that the Dispute Resolution Clause is not superseded by the RISC.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Whether the parties entered into a valid arbitration agreement</w:t>
      </w:r>
    </w:p>
    <w:p>
      <w:pPr>
        <w:keepNext w:val="0"/>
        <w:widowControl w:val="0"/>
        <w:spacing w:before="200" w:after="0" w:line="260" w:lineRule="atLeast"/>
        <w:ind w:left="0" w:right="0" w:firstLine="0"/>
        <w:jc w:val="both"/>
      </w:pPr>
      <w:bookmarkStart w:id="88" w:name="Bookmark_para_16"/>
      <w:bookmarkEnd w:id="88"/>
      <w:bookmarkStart w:id="89" w:name="Bookmark_I5R5B8SW2N1R090050000400"/>
      <w:bookmarkEnd w:id="89"/>
      <w:r>
        <w:rPr>
          <w:rFonts w:ascii="arial" w:eastAsia="arial" w:hAnsi="arial" w:cs="arial"/>
          <w:b w:val="0"/>
          <w:i w:val="0"/>
          <w:strike w:val="0"/>
          <w:noProof w:val="0"/>
          <w:color w:val="000000"/>
          <w:position w:val="0"/>
          <w:sz w:val="20"/>
          <w:u w:val="none"/>
          <w:vertAlign w:val="baseline"/>
        </w:rPr>
        <w:t xml:space="preserve">The FAA provides that "an agreement in writing to submit to arbitration an existing controversy arising out of such a contract, transaction ... shall be valid, irrevocable, and enforceable, save upon such grounds as exist at law or in equity for the revocation of any contract." </w:t>
      </w:r>
      <w:hyperlink r:id="rId20" w:history="1">
        <w:r>
          <w:rPr>
            <w:rFonts w:ascii="arial" w:eastAsia="arial" w:hAnsi="arial" w:cs="arial"/>
            <w:b w:val="0"/>
            <w:i/>
            <w:strike w:val="0"/>
            <w:noProof w:val="0"/>
            <w:color w:val="0077CC"/>
            <w:position w:val="0"/>
            <w:sz w:val="20"/>
            <w:u w:val="single"/>
            <w:vertAlign w:val="baseline"/>
          </w:rPr>
          <w:t>9 U.S.C. § 2</w:t>
        </w:r>
      </w:hyperlink>
      <w:r>
        <w:rPr>
          <w:rFonts w:ascii="arial" w:eastAsia="arial" w:hAnsi="arial" w:cs="arial"/>
          <w:b w:val="0"/>
          <w:i w:val="0"/>
          <w:strike w:val="0"/>
          <w:noProof w:val="0"/>
          <w:color w:val="000000"/>
          <w:position w:val="0"/>
          <w:sz w:val="20"/>
          <w:u w:val="none"/>
          <w:vertAlign w:val="baseline"/>
        </w:rPr>
        <w:t xml:space="preserve">. </w:t>
      </w:r>
      <w:bookmarkStart w:id="90" w:name="Bookmark_I5R5B8SW2SF8R00020000400"/>
      <w:bookmarkEnd w:id="90"/>
      <w:r>
        <w:rPr>
          <w:rFonts w:ascii="arial" w:eastAsia="arial" w:hAnsi="arial" w:cs="arial"/>
          <w:b w:val="0"/>
          <w:i w:val="0"/>
          <w:strike w:val="0"/>
          <w:noProof w:val="0"/>
          <w:color w:val="000000"/>
          <w:position w:val="0"/>
          <w:sz w:val="20"/>
          <w:u w:val="none"/>
          <w:vertAlign w:val="baseline"/>
        </w:rPr>
        <w:t xml:space="preserve">The Act "reflects the fundamental principle that arbitration is a matter of contract." </w:t>
      </w:r>
      <w:bookmarkStart w:id="91" w:name="Bookmark_I5R5B8SW2N1R090040000400"/>
      <w:bookmarkEnd w:id="91"/>
      <w:hyperlink r:id="rId21" w:history="1">
        <w:r>
          <w:rPr>
            <w:rFonts w:ascii="arial" w:eastAsia="arial" w:hAnsi="arial" w:cs="arial"/>
            <w:b w:val="0"/>
            <w:i/>
            <w:strike w:val="0"/>
            <w:noProof w:val="0"/>
            <w:color w:val="0077CC"/>
            <w:position w:val="0"/>
            <w:sz w:val="20"/>
            <w:u w:val="single"/>
            <w:vertAlign w:val="baseline"/>
          </w:rPr>
          <w:t>Rent-A-Center, West, Inc. v. Jackson</w:t>
        </w:r>
      </w:hyperlink>
      <w:hyperlink r:id="rId21" w:history="1">
        <w:r>
          <w:rPr>
            <w:rFonts w:ascii="arial" w:eastAsia="arial" w:hAnsi="arial" w:cs="arial"/>
            <w:b w:val="0"/>
            <w:i/>
            <w:strike w:val="0"/>
            <w:noProof w:val="0"/>
            <w:color w:val="0077CC"/>
            <w:position w:val="0"/>
            <w:sz w:val="20"/>
            <w:u w:val="single"/>
            <w:vertAlign w:val="baseline"/>
          </w:rPr>
          <w:t>, 561 U.S. 63, 67, 130 S. Ct. 2772, 177 L. Ed. 2d 403 (2010)</w:t>
        </w:r>
      </w:hyperlink>
      <w:r>
        <w:rPr>
          <w:rFonts w:ascii="arial" w:eastAsia="arial" w:hAnsi="arial" w:cs="arial"/>
          <w:b w:val="0"/>
          <w:i w:val="0"/>
          <w:strike w:val="0"/>
          <w:noProof w:val="0"/>
          <w:color w:val="000000"/>
          <w:position w:val="0"/>
          <w:sz w:val="20"/>
          <w:u w:val="none"/>
          <w:vertAlign w:val="baseline"/>
        </w:rPr>
        <w:t xml:space="preserve">. </w:t>
      </w:r>
      <w:bookmarkStart w:id="92" w:name="Bookmark_I5R5B8SW2SF8R00040000400"/>
      <w:bookmarkEnd w:id="92"/>
      <w:r>
        <w:rPr>
          <w:rFonts w:ascii="arial" w:eastAsia="arial" w:hAnsi="arial" w:cs="arial"/>
          <w:b w:val="0"/>
          <w:i w:val="0"/>
          <w:strike w:val="0"/>
          <w:noProof w:val="0"/>
          <w:color w:val="000000"/>
          <w:position w:val="0"/>
          <w:sz w:val="20"/>
          <w:u w:val="none"/>
          <w:vertAlign w:val="baseline"/>
        </w:rPr>
        <w:t xml:space="preserve">Before the FAA can be invoked, the existence of an agreement to arbitrate must be established. </w:t>
      </w:r>
      <w:bookmarkStart w:id="93" w:name="Bookmark_I5R5B8SW2SF8R00040000400_2"/>
      <w:bookmarkEnd w:id="93"/>
      <w:bookmarkStart w:id="94" w:name="Bookmark_I5R5B8SW2SF8R00020000400_2"/>
      <w:bookmarkEnd w:id="94"/>
      <w:bookmarkStart w:id="95" w:name="Bookmark_I5R5B8SW2SF8R00010000400"/>
      <w:bookmarkEnd w:id="95"/>
      <w:hyperlink r:id="rId22" w:history="1">
        <w:r>
          <w:rPr>
            <w:rFonts w:ascii="arial" w:eastAsia="arial" w:hAnsi="arial" w:cs="arial"/>
            <w:b w:val="0"/>
            <w:i/>
            <w:strike w:val="0"/>
            <w:noProof w:val="0"/>
            <w:color w:val="0077CC"/>
            <w:position w:val="0"/>
            <w:sz w:val="20"/>
            <w:u w:val="single"/>
            <w:vertAlign w:val="baseline"/>
          </w:rPr>
          <w:t>Avedon Engineering, Inc. v. Seatex</w:t>
        </w:r>
      </w:hyperlink>
      <w:hyperlink r:id="rId22" w:history="1">
        <w:r>
          <w:rPr>
            <w:rFonts w:ascii="arial" w:eastAsia="arial" w:hAnsi="arial" w:cs="arial"/>
            <w:b w:val="0"/>
            <w:i/>
            <w:strike w:val="0"/>
            <w:noProof w:val="0"/>
            <w:color w:val="0077CC"/>
            <w:position w:val="0"/>
            <w:sz w:val="20"/>
            <w:u w:val="single"/>
            <w:vertAlign w:val="baseline"/>
          </w:rPr>
          <w:t>, 126 F.3d 1279, 1287 (10th Cir. 1997)</w:t>
        </w:r>
      </w:hyperlink>
      <w:r>
        <w:rPr>
          <w:rFonts w:ascii="arial" w:eastAsia="arial" w:hAnsi="arial" w:cs="arial"/>
          <w:b w:val="0"/>
          <w:i w:val="0"/>
          <w:strike w:val="0"/>
          <w:noProof w:val="0"/>
          <w:color w:val="000000"/>
          <w:position w:val="0"/>
          <w:sz w:val="20"/>
          <w:u w:val="none"/>
          <w:vertAlign w:val="baseline"/>
        </w:rPr>
        <w:t xml:space="preserve">. When deciding whether the parties agreed to arbitrate a matter, "courts generally ... should apply ordinary state-law principles that govern the formation of contracts." </w:t>
      </w:r>
      <w:bookmarkStart w:id="96" w:name="Bookmark_I5R5B8SW2SF8R00030000400"/>
      <w:bookmarkEnd w:id="96"/>
      <w:hyperlink r:id="rId23" w:history="1">
        <w:r>
          <w:rPr>
            <w:rFonts w:ascii="arial" w:eastAsia="arial" w:hAnsi="arial" w:cs="arial"/>
            <w:b w:val="0"/>
            <w:i/>
            <w:strike w:val="0"/>
            <w:noProof w:val="0"/>
            <w:color w:val="0077CC"/>
            <w:position w:val="0"/>
            <w:sz w:val="20"/>
            <w:u w:val="single"/>
            <w:vertAlign w:val="baseline"/>
          </w:rPr>
          <w:t>First Options of Chicago, Inc. v. Kaplan</w:t>
        </w:r>
      </w:hyperlink>
      <w:hyperlink r:id="rId23" w:history="1">
        <w:r>
          <w:rPr>
            <w:rFonts w:ascii="arial" w:eastAsia="arial" w:hAnsi="arial" w:cs="arial"/>
            <w:b w:val="0"/>
            <w:i/>
            <w:strike w:val="0"/>
            <w:noProof w:val="0"/>
            <w:color w:val="0077CC"/>
            <w:position w:val="0"/>
            <w:sz w:val="20"/>
            <w:u w:val="single"/>
            <w:vertAlign w:val="baseline"/>
          </w:rPr>
          <w:t>, 514 U.S. 938, 944, 115 S. Ct. 1920, 131 L. Ed. 2d 985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7" w:name="Bookmark_I5R5B8SW2SF8R00050000400"/>
      <w:bookmarkEnd w:id="97"/>
      <w:hyperlink r:id="rId22" w:history="1">
        <w:r>
          <w:rPr>
            <w:rFonts w:ascii="arial" w:eastAsia="arial" w:hAnsi="arial" w:cs="arial"/>
            <w:b w:val="0"/>
            <w:i/>
            <w:strike w:val="0"/>
            <w:noProof w:val="0"/>
            <w:color w:val="0077CC"/>
            <w:position w:val="0"/>
            <w:sz w:val="20"/>
            <w:u w:val="single"/>
            <w:vertAlign w:val="baseline"/>
          </w:rPr>
          <w:t>Avedon Engineering, Inc.</w:t>
        </w:r>
      </w:hyperlink>
      <w:hyperlink r:id="rId22" w:history="1">
        <w:r>
          <w:rPr>
            <w:rFonts w:ascii="arial" w:eastAsia="arial" w:hAnsi="arial" w:cs="arial"/>
            <w:b w:val="0"/>
            <w:i/>
            <w:strike w:val="0"/>
            <w:noProof w:val="0"/>
            <w:color w:val="0077CC"/>
            <w:position w:val="0"/>
            <w:sz w:val="20"/>
            <w:u w:val="single"/>
            <w:vertAlign w:val="baseline"/>
          </w:rPr>
          <w:t>, 126 F.3d at 1287</w:t>
        </w:r>
      </w:hyperlink>
      <w:r>
        <w:rPr>
          <w:rFonts w:ascii="arial" w:eastAsia="arial" w:hAnsi="arial" w:cs="arial"/>
          <w:b w:val="0"/>
          <w:i w:val="0"/>
          <w:strike w:val="0"/>
          <w:noProof w:val="0"/>
          <w:color w:val="000000"/>
          <w:position w:val="0"/>
          <w:sz w:val="20"/>
          <w:u w:val="none"/>
          <w:vertAlign w:val="baseline"/>
        </w:rPr>
        <w:t xml:space="preserve"> (federal courts "look to state law principles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of contract formation to tell us whether an agreement to arbitrate has been reached").</w:t>
      </w:r>
    </w:p>
    <w:p>
      <w:pPr>
        <w:keepNext w:val="0"/>
        <w:widowControl w:val="0"/>
        <w:spacing w:before="240" w:after="0" w:line="260" w:lineRule="atLeast"/>
        <w:ind w:left="0" w:right="0" w:firstLine="0"/>
        <w:jc w:val="both"/>
      </w:pPr>
      <w:bookmarkStart w:id="98" w:name="Bookmark_para_17"/>
      <w:bookmarkEnd w:id="98"/>
      <w:bookmarkStart w:id="99" w:name="Bookmark_I5R5B8SW2SF8R10030000400"/>
      <w:bookmarkEnd w:id="99"/>
      <w:r>
        <w:rPr>
          <w:rFonts w:ascii="arial" w:eastAsia="arial" w:hAnsi="arial" w:cs="arial"/>
          <w:b w:val="0"/>
          <w:i w:val="0"/>
          <w:strike w:val="0"/>
          <w:noProof w:val="0"/>
          <w:color w:val="000000"/>
          <w:position w:val="0"/>
          <w:sz w:val="20"/>
          <w:u w:val="none"/>
          <w:vertAlign w:val="baseline"/>
        </w:rPr>
        <w:t xml:space="preserve">Plaintiffs contend that conflicting arbitration provisions in the Purchase Agreement and the Spot Delivery Agreement render the obligation to arbitrate unenforceable. Defendants maintain that the non-mandatory arbitration clause in the Spot Delivery Agreement is inapplicable and that the two clauses are consistent. "The primary goal of contract interpretation is to determine and give effect to the intention of the parties at the time the contract was made." </w:t>
      </w:r>
      <w:bookmarkStart w:id="100" w:name="Bookmark_I5R5B8SW2SF8R10020000400"/>
      <w:bookmarkEnd w:id="100"/>
      <w:hyperlink r:id="rId24" w:history="1">
        <w:r>
          <w:rPr>
            <w:rFonts w:ascii="arial" w:eastAsia="arial" w:hAnsi="arial" w:cs="arial"/>
            <w:b w:val="0"/>
            <w:i/>
            <w:strike w:val="0"/>
            <w:noProof w:val="0"/>
            <w:color w:val="0077CC"/>
            <w:position w:val="0"/>
            <w:sz w:val="20"/>
            <w:u w:val="single"/>
            <w:vertAlign w:val="baseline"/>
          </w:rPr>
          <w:t>May v. Mid-Century Ins. Co.</w:t>
        </w:r>
      </w:hyperlink>
      <w:hyperlink r:id="rId24" w:history="1">
        <w:r>
          <w:rPr>
            <w:rFonts w:ascii="arial" w:eastAsia="arial" w:hAnsi="arial" w:cs="arial"/>
            <w:b w:val="0"/>
            <w:i/>
            <w:strike w:val="0"/>
            <w:noProof w:val="0"/>
            <w:color w:val="0077CC"/>
            <w:position w:val="0"/>
            <w:sz w:val="20"/>
            <w:u w:val="single"/>
            <w:vertAlign w:val="baseline"/>
          </w:rPr>
          <w:t>, 2006 OK 100, 151 P.3d 132, 140 (Okla. 2006)</w:t>
        </w:r>
      </w:hyperlink>
      <w:r>
        <w:rPr>
          <w:rFonts w:ascii="arial" w:eastAsia="arial" w:hAnsi="arial" w:cs="arial"/>
          <w:b w:val="0"/>
          <w:i w:val="0"/>
          <w:strike w:val="0"/>
          <w:noProof w:val="0"/>
          <w:color w:val="000000"/>
          <w:position w:val="0"/>
          <w:sz w:val="20"/>
          <w:u w:val="none"/>
          <w:vertAlign w:val="baseline"/>
        </w:rPr>
        <w:t xml:space="preserve">. "A contract should receive a construction that makes it reasonable, lawful, definite and capable of being carried into effect if it can be done without violating the intent of the parties."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OKLA. STAT. tit. 15, § 159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1" w:name="Bookmark_para_18"/>
      <w:bookmarkEnd w:id="101"/>
      <w:r>
        <w:rPr>
          <w:rFonts w:ascii="arial" w:eastAsia="arial" w:hAnsi="arial" w:cs="arial"/>
          <w:b w:val="0"/>
          <w:i w:val="0"/>
          <w:strike w:val="0"/>
          <w:noProof w:val="0"/>
          <w:color w:val="000000"/>
          <w:position w:val="0"/>
          <w:sz w:val="20"/>
          <w:u w:val="none"/>
          <w:vertAlign w:val="baseline"/>
        </w:rPr>
        <w:t xml:space="preserve">The Spot Delivery Agreement contains a non-mandatory dispute resolution provision, which states, "any disputes about this agreement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be brought to the appropriate Motor Vehicle Commission under their respective complaint and/or arbitration procedures." [Doc. No. 8-3] (emphasis added). Oklahoma's Used Motor Vehicle and Parts Commission ("UMVC")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the sale of used motor vehicles in Oklahoma. </w:t>
      </w:r>
      <w:hyperlink r:id="rId26" w:history="1">
        <w:r>
          <w:rPr>
            <w:rFonts w:ascii="arial" w:eastAsia="arial" w:hAnsi="arial" w:cs="arial"/>
            <w:b w:val="0"/>
            <w:i/>
            <w:strike w:val="0"/>
            <w:noProof w:val="0"/>
            <w:color w:val="0077CC"/>
            <w:position w:val="0"/>
            <w:sz w:val="20"/>
            <w:u w:val="single"/>
            <w:vertAlign w:val="baseline"/>
          </w:rPr>
          <w:t>OKLA. STAT. tit. 47, § 582(E)(2)(a)</w:t>
        </w:r>
      </w:hyperlink>
      <w:r>
        <w:rPr>
          <w:rFonts w:ascii="arial" w:eastAsia="arial" w:hAnsi="arial" w:cs="arial"/>
          <w:b w:val="0"/>
          <w:i w:val="0"/>
          <w:strike w:val="0"/>
          <w:noProof w:val="0"/>
          <w:color w:val="000000"/>
          <w:position w:val="0"/>
          <w:sz w:val="20"/>
          <w:u w:val="none"/>
          <w:vertAlign w:val="baseline"/>
        </w:rPr>
        <w:t>. The UMVC is authorized "to serve as a dispute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resolution panel for binding arbitration ... in contract controversies between licensed used motor vehicle dealers ... and their consumers when, </w:t>
      </w:r>
      <w:r>
        <w:rPr>
          <w:rFonts w:ascii="arial" w:eastAsia="arial" w:hAnsi="arial" w:cs="arial"/>
          <w:b w:val="0"/>
          <w:i/>
          <w:strike w:val="0"/>
          <w:noProof w:val="0"/>
          <w:color w:val="000000"/>
          <w:position w:val="0"/>
          <w:sz w:val="20"/>
          <w:u w:val="none"/>
          <w:vertAlign w:val="baseline"/>
        </w:rPr>
        <w:t>by mutual written agreement executed after the dispute between the parties has arisen</w:t>
      </w:r>
      <w:r>
        <w:rPr>
          <w:rFonts w:ascii="arial" w:eastAsia="arial" w:hAnsi="arial" w:cs="arial"/>
          <w:b w:val="0"/>
          <w:i w:val="0"/>
          <w:strike w:val="0"/>
          <w:noProof w:val="0"/>
          <w:color w:val="000000"/>
          <w:position w:val="0"/>
          <w:sz w:val="20"/>
          <w:u w:val="none"/>
          <w:vertAlign w:val="baseline"/>
        </w:rPr>
        <w:t xml:space="preserve">, both parties have agreed to use the Commission as their arbitration panel for contract disputes." </w:t>
      </w:r>
      <w:hyperlink r:id="rId26" w:history="1">
        <w:r>
          <w:rPr>
            <w:rFonts w:ascii="arial" w:eastAsia="arial" w:hAnsi="arial" w:cs="arial"/>
            <w:b w:val="0"/>
            <w:i/>
            <w:strike w:val="0"/>
            <w:noProof w:val="0"/>
            <w:color w:val="0077CC"/>
            <w:position w:val="0"/>
            <w:sz w:val="20"/>
            <w:u w:val="single"/>
            <w:vertAlign w:val="baseline"/>
          </w:rPr>
          <w:t>OKLA. STAT. tit. 47, § 582(E)(2)(f)</w:t>
        </w:r>
      </w:hyperlink>
      <w:r>
        <w:rPr>
          <w:rFonts w:ascii="arial" w:eastAsia="arial" w:hAnsi="arial" w:cs="arial"/>
          <w:b w:val="0"/>
          <w:i w:val="0"/>
          <w:strike w:val="0"/>
          <w:noProof w:val="0"/>
          <w:color w:val="000000"/>
          <w:position w:val="0"/>
          <w:sz w:val="20"/>
          <w:u w:val="none"/>
          <w:vertAlign w:val="baseline"/>
        </w:rPr>
        <w:t xml:space="preserve"> (emphasis added). Thus, the UMVC is authorized to arbitrate disputes related to the sale of used motor vehicles, but only if both parties enter into a written agreement to submit the dispute to the UMVC after a dispute has arisen.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parties in this case did not enter into any such agreement; thus, the dispute resolution clause in the Spot Delivery Agreement is inapplicable.</w:t>
      </w:r>
    </w:p>
    <w:p>
      <w:pPr>
        <w:keepNext w:val="0"/>
        <w:widowControl w:val="0"/>
        <w:spacing w:before="200" w:after="0" w:line="260" w:lineRule="atLeast"/>
        <w:ind w:left="0" w:right="0" w:firstLine="0"/>
        <w:jc w:val="both"/>
      </w:pPr>
      <w:bookmarkStart w:id="102" w:name="Bookmark_para_19"/>
      <w:bookmarkEnd w:id="102"/>
      <w:r>
        <w:rPr>
          <w:rFonts w:ascii="arial" w:eastAsia="arial" w:hAnsi="arial" w:cs="arial"/>
          <w:b w:val="0"/>
          <w:i w:val="0"/>
          <w:strike w:val="0"/>
          <w:noProof w:val="0"/>
          <w:color w:val="000000"/>
          <w:position w:val="0"/>
          <w:sz w:val="20"/>
          <w:u w:val="none"/>
          <w:vertAlign w:val="baseline"/>
        </w:rPr>
        <w:t xml:space="preserve">Further, the two clauses do not conflict. The Dispute Resolution Clause in the Purchase Agreement mandates that all disputes be submitted to binding arbitration, with certain exceptions. The clause in the Spot Delivery Agreement merely provides a specific forum for binding arbitration before the UMVC, if the parties elect in writing to use the UMVC after a dispute arises. There is nothing in the statutes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sale of used motor vehicles that prevents the parties from entering into an agreement to submit disputes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regarding the sale to binding arbitration, as the parties did in this case. Additionally, the Spot Delivery Agreement incorporates by reference the Purchase Agreement and the Agreement to Arbitrate therein, which Plaintiffs separately signed. [Doc. Nos. 3-1, 8-3].</w:t>
      </w:r>
    </w:p>
    <w:p>
      <w:pPr>
        <w:keepNext w:val="0"/>
        <w:widowControl w:val="0"/>
        <w:spacing w:before="200" w:after="0" w:line="260" w:lineRule="atLeast"/>
        <w:ind w:left="0" w:right="0" w:firstLine="0"/>
        <w:jc w:val="both"/>
      </w:pPr>
      <w:bookmarkStart w:id="103" w:name="Bookmark_para_20"/>
      <w:bookmarkEnd w:id="103"/>
      <w:bookmarkStart w:id="104" w:name="Bookmark_I5R5B8SW2SF8R10050000400"/>
      <w:bookmarkEnd w:id="104"/>
      <w:bookmarkStart w:id="105" w:name="Bookmark_I5R5B8SW28T4KS0020000400"/>
      <w:bookmarkEnd w:id="105"/>
      <w:r>
        <w:rPr>
          <w:rFonts w:ascii="arial" w:eastAsia="arial" w:hAnsi="arial" w:cs="arial"/>
          <w:b w:val="0"/>
          <w:i w:val="0"/>
          <w:strike w:val="0"/>
          <w:noProof w:val="0"/>
          <w:color w:val="000000"/>
          <w:position w:val="0"/>
          <w:sz w:val="20"/>
          <w:u w:val="none"/>
          <w:vertAlign w:val="baseline"/>
        </w:rPr>
        <w:t xml:space="preserve">Plaintiffs' reliance on </w:t>
      </w:r>
      <w:r>
        <w:rPr>
          <w:rFonts w:ascii="arial" w:eastAsia="arial" w:hAnsi="arial" w:cs="arial"/>
          <w:b w:val="0"/>
          <w:i/>
          <w:strike w:val="0"/>
          <w:noProof w:val="0"/>
          <w:color w:val="000000"/>
          <w:position w:val="0"/>
          <w:sz w:val="20"/>
          <w:u w:val="none"/>
          <w:vertAlign w:val="baseline"/>
        </w:rPr>
        <w:t>Bellman</w:t>
      </w:r>
      <w:r>
        <w:rPr>
          <w:rFonts w:ascii="arial" w:eastAsia="arial" w:hAnsi="arial" w:cs="arial"/>
          <w:b w:val="0"/>
          <w:i w:val="0"/>
          <w:strike w:val="0"/>
          <w:noProof w:val="0"/>
          <w:color w:val="000000"/>
          <w:position w:val="0"/>
          <w:sz w:val="20"/>
          <w:u w:val="none"/>
          <w:vertAlign w:val="baseline"/>
        </w:rPr>
        <w:t xml:space="preserve"> is misplaced. Pls.' Resp. [Doc. No. 8 at 10-11]; </w:t>
      </w:r>
      <w:r>
        <w:rPr>
          <w:rFonts w:ascii="arial" w:eastAsia="arial" w:hAnsi="arial" w:cs="arial"/>
          <w:b w:val="0"/>
          <w:i/>
          <w:strike w:val="0"/>
          <w:noProof w:val="0"/>
          <w:color w:val="000000"/>
          <w:position w:val="0"/>
          <w:sz w:val="20"/>
          <w:u w:val="none"/>
          <w:vertAlign w:val="baseline"/>
        </w:rPr>
        <w:t xml:space="preserve">see also </w:t>
      </w:r>
      <w:bookmarkStart w:id="106" w:name="Bookmark_I5R5B8SW2SF8R10040000400"/>
      <w:bookmarkEnd w:id="106"/>
      <w:hyperlink r:id="rId27" w:history="1">
        <w:r>
          <w:rPr>
            <w:rFonts w:ascii="arial" w:eastAsia="arial" w:hAnsi="arial" w:cs="arial"/>
            <w:b w:val="0"/>
            <w:i/>
            <w:strike w:val="0"/>
            <w:noProof w:val="0"/>
            <w:color w:val="0077CC"/>
            <w:position w:val="0"/>
            <w:sz w:val="20"/>
            <w:u w:val="single"/>
            <w:vertAlign w:val="baseline"/>
          </w:rPr>
          <w:t>Bellman v. i3Carbon, LLC</w:t>
        </w:r>
      </w:hyperlink>
      <w:hyperlink r:id="rId27" w:history="1">
        <w:r>
          <w:rPr>
            <w:rFonts w:ascii="arial" w:eastAsia="arial" w:hAnsi="arial" w:cs="arial"/>
            <w:b w:val="0"/>
            <w:i/>
            <w:strike w:val="0"/>
            <w:noProof w:val="0"/>
            <w:color w:val="0077CC"/>
            <w:position w:val="0"/>
            <w:sz w:val="20"/>
            <w:u w:val="single"/>
            <w:vertAlign w:val="baseline"/>
          </w:rPr>
          <w:t>, 563 Fed. Appx. 608 (10th Cir. 2014)</w:t>
        </w:r>
      </w:hyperlink>
      <w:r>
        <w:rPr>
          <w:rFonts w:ascii="arial" w:eastAsia="arial" w:hAnsi="arial" w:cs="arial"/>
          <w:b w:val="0"/>
          <w:i w:val="0"/>
          <w:strike w:val="0"/>
          <w:noProof w:val="0"/>
          <w:color w:val="000000"/>
          <w:position w:val="0"/>
          <w:sz w:val="20"/>
          <w:u w:val="none"/>
          <w:vertAlign w:val="baseline"/>
        </w:rPr>
        <w:t xml:space="preserve"> (unpublished).</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In relation to their possible investment in i3Carbon, the defendants provided Mr. Bellman and Mr. Samuelson with an Investment Binder that contained about 200 pages of documents, including an unsigned Operating Agreement. </w:t>
      </w:r>
      <w:bookmarkStart w:id="108" w:name="Bookmark_I5R5B8SW28T4KS0040000400"/>
      <w:bookmarkEnd w:id="108"/>
      <w:bookmarkStart w:id="109" w:name="Bookmark_I5R5B8SW28T4KS0010000400"/>
      <w:bookmarkEnd w:id="109"/>
      <w:hyperlink r:id="rId27" w:history="1">
        <w:r>
          <w:rPr>
            <w:rFonts w:ascii="arial" w:eastAsia="arial" w:hAnsi="arial" w:cs="arial"/>
            <w:b w:val="0"/>
            <w:i/>
            <w:strike w:val="0"/>
            <w:noProof w:val="0"/>
            <w:color w:val="0077CC"/>
            <w:position w:val="0"/>
            <w:sz w:val="20"/>
            <w:u w:val="single"/>
            <w:vertAlign w:val="baseline"/>
          </w:rPr>
          <w:t>Bellman</w:t>
        </w:r>
      </w:hyperlink>
      <w:hyperlink r:id="rId27" w:history="1">
        <w:r>
          <w:rPr>
            <w:rFonts w:ascii="arial" w:eastAsia="arial" w:hAnsi="arial" w:cs="arial"/>
            <w:b w:val="0"/>
            <w:i/>
            <w:strike w:val="0"/>
            <w:noProof w:val="0"/>
            <w:color w:val="0077CC"/>
            <w:position w:val="0"/>
            <w:sz w:val="20"/>
            <w:u w:val="single"/>
            <w:vertAlign w:val="baseline"/>
          </w:rPr>
          <w:t>, 563 Fed. Appx. at 609</w:t>
        </w:r>
      </w:hyperlink>
      <w:r>
        <w:rPr>
          <w:rFonts w:ascii="arial" w:eastAsia="arial" w:hAnsi="arial" w:cs="arial"/>
          <w:b w:val="0"/>
          <w:i w:val="0"/>
          <w:strike w:val="0"/>
          <w:noProof w:val="0"/>
          <w:color w:val="000000"/>
          <w:position w:val="0"/>
          <w:sz w:val="20"/>
          <w:u w:val="none"/>
          <w:vertAlign w:val="baseline"/>
        </w:rPr>
        <w:t xml:space="preserve">. </w:t>
      </w:r>
      <w:bookmarkStart w:id="110" w:name="Bookmark_I5R5B8SW28T4KS0040000400_2"/>
      <w:bookmarkEnd w:id="110"/>
      <w:r>
        <w:rPr>
          <w:rFonts w:ascii="arial" w:eastAsia="arial" w:hAnsi="arial" w:cs="arial"/>
          <w:b w:val="0"/>
          <w:i w:val="0"/>
          <w:strike w:val="0"/>
          <w:noProof w:val="0"/>
          <w:color w:val="000000"/>
          <w:position w:val="0"/>
          <w:sz w:val="20"/>
          <w:u w:val="none"/>
          <w:vertAlign w:val="baseline"/>
        </w:rPr>
        <w:t xml:space="preserve">The Operating Agreement contained an arbitration clause. </w:t>
      </w:r>
      <w:bookmarkStart w:id="111" w:name="Bookmark_I5R5B8SW28T4KS0030000400"/>
      <w:bookmarkEnd w:id="111"/>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610</w:t>
        </w:r>
      </w:hyperlink>
      <w:r>
        <w:rPr>
          <w:rFonts w:ascii="arial" w:eastAsia="arial" w:hAnsi="arial" w:cs="arial"/>
          <w:b w:val="0"/>
          <w:i w:val="0"/>
          <w:strike w:val="0"/>
          <w:noProof w:val="0"/>
          <w:color w:val="000000"/>
          <w:position w:val="0"/>
          <w:sz w:val="20"/>
          <w:u w:val="none"/>
          <w:vertAlign w:val="baseline"/>
        </w:rPr>
        <w:t xml:space="preserve">. Also included in the Investment Binder was a Subscription Agreement, which contained a forum selection provision. </w:t>
      </w:r>
      <w:bookmarkStart w:id="112" w:name="Bookmark_I5R5B8SW28T4KT0010000400"/>
      <w:bookmarkEnd w:id="112"/>
      <w:r>
        <w:rPr>
          <w:rFonts w:ascii="arial" w:eastAsia="arial" w:hAnsi="arial" w:cs="arial"/>
          <w:b w:val="0"/>
          <w:i w:val="0"/>
          <w:strike w:val="0"/>
          <w:noProof w:val="0"/>
          <w:color w:val="000000"/>
          <w:position w:val="0"/>
          <w:sz w:val="20"/>
          <w:u w:val="none"/>
          <w:vertAlign w:val="baseline"/>
        </w:rPr>
        <w:t xml:space="preserve">The parties signed the Subscription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Bellman and Samuelson later filed a securities fraud suit in the United States District Court for the District of Colorado based upon alleged misstatements and omissions made at the time of their investment. </w:t>
      </w:r>
      <w:bookmarkStart w:id="113" w:name="Bookmark_I5R5B8SW28T4KT0030000400"/>
      <w:bookmarkEnd w:id="113"/>
      <w:bookmarkStart w:id="114" w:name="Bookmark_I5R5B8SW28T4KS0050000400"/>
      <w:bookmarkEnd w:id="114"/>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609-610</w:t>
        </w:r>
      </w:hyperlink>
      <w:r>
        <w:rPr>
          <w:rFonts w:ascii="arial" w:eastAsia="arial" w:hAnsi="arial" w:cs="arial"/>
          <w:b w:val="0"/>
          <w:i w:val="0"/>
          <w:strike w:val="0"/>
          <w:noProof w:val="0"/>
          <w:color w:val="000000"/>
          <w:position w:val="0"/>
          <w:sz w:val="20"/>
          <w:u w:val="none"/>
          <w:vertAlign w:val="baseline"/>
        </w:rPr>
        <w:t xml:space="preserve">. </w:t>
      </w:r>
      <w:bookmarkStart w:id="115" w:name="Bookmark_I5R5B8SW28T4KT0030000400_2"/>
      <w:bookmarkEnd w:id="115"/>
      <w:r>
        <w:rPr>
          <w:rFonts w:ascii="arial" w:eastAsia="arial" w:hAnsi="arial" w:cs="arial"/>
          <w:b w:val="0"/>
          <w:i w:val="0"/>
          <w:strike w:val="0"/>
          <w:noProof w:val="0"/>
          <w:color w:val="000000"/>
          <w:position w:val="0"/>
          <w:sz w:val="20"/>
          <w:u w:val="none"/>
          <w:vertAlign w:val="baseline"/>
        </w:rPr>
        <w:t xml:space="preserve">The defendants moved to compel arbitration based on the arbitration clause in the unsigned Operating Agreement. </w:t>
      </w:r>
      <w:bookmarkStart w:id="116" w:name="Bookmark_I5R5B8SW28T4KT0020000400"/>
      <w:bookmarkEnd w:id="116"/>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611</w:t>
        </w:r>
      </w:hyperlink>
      <w:r>
        <w:rPr>
          <w:rFonts w:ascii="arial" w:eastAsia="arial" w:hAnsi="arial" w:cs="arial"/>
          <w:b w:val="0"/>
          <w:i w:val="0"/>
          <w:strike w:val="0"/>
          <w:noProof w:val="0"/>
          <w:color w:val="000000"/>
          <w:position w:val="0"/>
          <w:sz w:val="20"/>
          <w:u w:val="none"/>
          <w:vertAlign w:val="baseline"/>
        </w:rPr>
        <w:t>. The district court denied the defendants'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motion, and the defendants timely appealed.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17" w:name="Bookmark_para_21"/>
      <w:bookmarkEnd w:id="117"/>
      <w:bookmarkStart w:id="118" w:name="Bookmark_I5R5B8SW28T4KT0050000400"/>
      <w:bookmarkEnd w:id="118"/>
      <w:bookmarkStart w:id="119" w:name="Bookmark_I5R5B8SW2HM5WX0020000400"/>
      <w:bookmarkEnd w:id="119"/>
      <w:r>
        <w:rPr>
          <w:rFonts w:ascii="arial" w:eastAsia="arial" w:hAnsi="arial" w:cs="arial"/>
          <w:b w:val="0"/>
          <w:i w:val="0"/>
          <w:strike w:val="0"/>
          <w:noProof w:val="0"/>
          <w:color w:val="000000"/>
          <w:position w:val="0"/>
          <w:sz w:val="20"/>
          <w:u w:val="none"/>
          <w:vertAlign w:val="baseline"/>
        </w:rPr>
        <w:t xml:space="preserve">Applying Colorado state law principles of contract, the Tenth Circuit concluded that the defendants "failed to show that the 'conduct of the parties ... evidence[d] a mutual intention to contract with each other.'" </w:t>
      </w:r>
      <w:bookmarkStart w:id="120" w:name="Bookmark_I5R5B8SW28T4KT0040000400"/>
      <w:bookmarkEnd w:id="120"/>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613</w:t>
        </w:r>
      </w:hyperlink>
      <w:r>
        <w:rPr>
          <w:rFonts w:ascii="arial" w:eastAsia="arial" w:hAnsi="arial" w:cs="arial"/>
          <w:b w:val="0"/>
          <w:i w:val="0"/>
          <w:strike w:val="0"/>
          <w:noProof w:val="0"/>
          <w:color w:val="000000"/>
          <w:position w:val="0"/>
          <w:sz w:val="20"/>
          <w:u w:val="none"/>
          <w:vertAlign w:val="baseline"/>
        </w:rPr>
        <w:t xml:space="preserve">. The defendants argued that Bellman and Samuelson manifested their acceptance of the Operating Agreement and the arbitration provision when they invested in i3Carbon following receipt of the 200-page Investment Binder. </w:t>
      </w:r>
      <w:bookmarkStart w:id="121" w:name="Bookmark_I28NMBH8WD1000TXGW800031"/>
      <w:bookmarkEnd w:id="121"/>
      <w:bookmarkStart w:id="122" w:name="Bookmark_I5R5B8SW2HM5WX0040000400"/>
      <w:bookmarkEnd w:id="122"/>
      <w:bookmarkStart w:id="123" w:name="Bookmark_I5R5B8SW2HM5WX0010000400"/>
      <w:bookmarkEnd w:id="123"/>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614</w:t>
        </w:r>
      </w:hyperlink>
      <w:r>
        <w:rPr>
          <w:rFonts w:ascii="arial" w:eastAsia="arial" w:hAnsi="arial" w:cs="arial"/>
          <w:b w:val="0"/>
          <w:i w:val="0"/>
          <w:strike w:val="0"/>
          <w:noProof w:val="0"/>
          <w:color w:val="000000"/>
          <w:position w:val="0"/>
          <w:sz w:val="20"/>
          <w:u w:val="none"/>
          <w:vertAlign w:val="baseline"/>
        </w:rPr>
        <w:t xml:space="preserve">. </w:t>
      </w:r>
      <w:bookmarkStart w:id="124" w:name="Bookmark_I5R5B8SW2HM5WX0040000400_2"/>
      <w:bookmarkEnd w:id="124"/>
      <w:r>
        <w:rPr>
          <w:rFonts w:ascii="arial" w:eastAsia="arial" w:hAnsi="arial" w:cs="arial"/>
          <w:b w:val="0"/>
          <w:i w:val="0"/>
          <w:strike w:val="0"/>
          <w:noProof w:val="0"/>
          <w:color w:val="000000"/>
          <w:position w:val="0"/>
          <w:sz w:val="20"/>
          <w:u w:val="none"/>
          <w:vertAlign w:val="baseline"/>
        </w:rPr>
        <w:t xml:space="preserve">The court disagreed, finding that "the Operating Agreement included in the Investment Binder did not have Plaintiffs' names on it and did not indicate that Plaintiffs were expected to sign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also concluded that Bellman and Samuelson had submitted "uncontroverted evidence" that the defendants never requested that they sign the Operating Agreement or agree to its provisions, and that Bellman and Samuelson, in fact, did not sign the Operating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"While the Operating Agreement provided for arbitration, the Subscription Agreement did not. In our view, the documents in the Investment Binder do not demonstrate a meeting of the minds regarding arbitration." </w:t>
      </w:r>
      <w:bookmarkStart w:id="125" w:name="Bookmark_I5R5B8SW2HM5WX0030000400"/>
      <w:bookmarkEnd w:id="125"/>
      <w:hyperlink r:id="rId27"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6" w:name="Bookmark_para_22"/>
      <w:bookmarkEnd w:id="126"/>
      <w:r>
        <w:rPr>
          <w:rFonts w:ascii="arial" w:eastAsia="arial" w:hAnsi="arial" w:cs="arial"/>
          <w:b w:val="0"/>
          <w:i w:val="0"/>
          <w:strike w:val="0"/>
          <w:noProof w:val="0"/>
          <w:color w:val="000000"/>
          <w:position w:val="0"/>
          <w:sz w:val="20"/>
          <w:u w:val="none"/>
          <w:vertAlign w:val="baseline"/>
        </w:rPr>
        <w:t>Here, however, it is undisputed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that Plaintiffs signed all three documents — the Purchase Agreement, the Spot Delivery Agreement and the RISC. Moreover, Plaintiffs separately executed the red-typeface Dispute Resolution Clause contained in the Purchase Agreement. The language in the Spot Delivery Agreement that all three documents "shall be taken together and read as one document setting forth the terms of the parties['] agreement" evidences the parties' intent was to construe all three documents together. [Doc. No. 8-3]. Accordingly, the Court finds that there was a valid agreement to arbitrate.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Whether Compass Bank's Dealer Agreement with David Stanley Chevrolet precludes arbitration</w:t>
      </w:r>
    </w:p>
    <w:p>
      <w:pPr>
        <w:keepNext w:val="0"/>
        <w:widowControl w:val="0"/>
        <w:spacing w:before="200" w:after="0" w:line="260" w:lineRule="atLeast"/>
        <w:ind w:left="0" w:right="0" w:firstLine="0"/>
        <w:jc w:val="both"/>
      </w:pPr>
      <w:bookmarkStart w:id="127" w:name="Bookmark_para_23"/>
      <w:bookmarkEnd w:id="127"/>
      <w:r>
        <w:rPr>
          <w:rFonts w:ascii="arial" w:eastAsia="arial" w:hAnsi="arial" w:cs="arial"/>
          <w:b w:val="0"/>
          <w:i w:val="0"/>
          <w:strike w:val="0"/>
          <w:noProof w:val="0"/>
          <w:color w:val="000000"/>
          <w:position w:val="0"/>
          <w:sz w:val="20"/>
          <w:u w:val="none"/>
          <w:vertAlign w:val="baseline"/>
        </w:rPr>
        <w:t>Plaintiffs contend that under the terms of Compass Bank's Dealer Agreement, David Stanley Chevrolet cannot alter or add additional terms from those in the RISC. Defendants, on the other hand, assert that the Compass Bank Dealer Agreement does not preclude arbitration. Having carefully reviewed the parties' submissions, and particularly the Dealer Agreement, the Court finds that Compass Bank's Dealer Agreement does not preclude arbitration either expressly or by implication. Further, the Court finds the Dispute Resolution Clause in the Purchase Agreement does not contradict any terms of the RISC.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Whether</w:t>
      </w:r>
      <w:r>
        <w:rPr>
          <w:rFonts w:ascii="arial" w:eastAsia="arial" w:hAnsi="arial" w:cs="arial"/>
          <w:b/>
          <w:i w:val="0"/>
          <w:strike w:val="0"/>
          <w:noProof w:val="0"/>
          <w:color w:val="000000"/>
          <w:position w:val="0"/>
          <w:sz w:val="20"/>
          <w:u w:val="none"/>
          <w:vertAlign w:val="baseline"/>
        </w:rPr>
        <w:t> [*16] </w:t>
      </w:r>
      <w:r>
        <w:rPr>
          <w:rFonts w:ascii="arial" w:eastAsia="arial" w:hAnsi="arial" w:cs="arial"/>
          <w:b/>
          <w:i w:val="0"/>
          <w:strike w:val="0"/>
          <w:noProof w:val="0"/>
          <w:color w:val="000000"/>
          <w:position w:val="0"/>
          <w:sz w:val="20"/>
          <w:u w:val="none"/>
          <w:vertAlign w:val="baseline"/>
        </w:rPr>
        <w:t xml:space="preserve"> David Stanley Chevrolet's agent fraudulently induced Plaintiffs into signing the Purchase Agreement and the Dispute Resolution Clause</w:t>
      </w:r>
    </w:p>
    <w:p>
      <w:pPr>
        <w:keepNext w:val="0"/>
        <w:widowControl w:val="0"/>
        <w:spacing w:before="200" w:after="0" w:line="260" w:lineRule="atLeast"/>
        <w:ind w:left="0" w:right="0" w:firstLine="0"/>
        <w:jc w:val="both"/>
      </w:pPr>
      <w:bookmarkStart w:id="128" w:name="Bookmark_para_24"/>
      <w:bookmarkEnd w:id="128"/>
      <w:r>
        <w:rPr>
          <w:rFonts w:ascii="arial" w:eastAsia="arial" w:hAnsi="arial" w:cs="arial"/>
          <w:b w:val="0"/>
          <w:i w:val="0"/>
          <w:strike w:val="0"/>
          <w:noProof w:val="0"/>
          <w:color w:val="000000"/>
          <w:position w:val="0"/>
          <w:sz w:val="20"/>
          <w:u w:val="none"/>
          <w:vertAlign w:val="baseline"/>
        </w:rPr>
        <w:t>Plaintiffs assert that they were fraudulently induced into signing the Dispute Resolution Clause because David Stanley Chevrolet's agent told them the purpose of the Purchase Agreement was to verify the trade-in vehicle, the purchase vehicle, and the price and did not tell them they were agreeing to arbitration by signing it. Defendants contend that (1) they were not obligated under the law to explain an arbitration agreement and (2) since Plaintiffs' allegations of fraud relate to the contract as a whole, Plaintiffs' fraudulent inducement claim must be submitted to arbitration.</w:t>
      </w:r>
    </w:p>
    <w:p>
      <w:pPr>
        <w:keepNext w:val="0"/>
        <w:widowControl w:val="0"/>
        <w:spacing w:before="240" w:after="0" w:line="260" w:lineRule="atLeast"/>
        <w:ind w:left="0" w:right="0" w:firstLine="0"/>
        <w:jc w:val="both"/>
      </w:pPr>
      <w:bookmarkStart w:id="129" w:name="Bookmark_para_25"/>
      <w:bookmarkEnd w:id="129"/>
      <w:bookmarkStart w:id="130" w:name="Bookmark_I5R5B8SW2HM5WY0010000400"/>
      <w:bookmarkEnd w:id="130"/>
      <w:bookmarkStart w:id="131" w:name="Bookmark_I5R5B8SW2HM5WY0030000400"/>
      <w:bookmarkEnd w:id="131"/>
      <w:r>
        <w:rPr>
          <w:rFonts w:ascii="arial" w:eastAsia="arial" w:hAnsi="arial" w:cs="arial"/>
          <w:b w:val="0"/>
          <w:i w:val="0"/>
          <w:strike w:val="0"/>
          <w:noProof w:val="0"/>
          <w:color w:val="000000"/>
          <w:position w:val="0"/>
          <w:sz w:val="20"/>
          <w:u w:val="none"/>
          <w:vertAlign w:val="baseline"/>
        </w:rPr>
        <w:t xml:space="preserve">The FAA places arbitration agreements on equal ground with other contracts by requiring courts to enforce them according to their terms. </w:t>
      </w:r>
      <w:bookmarkStart w:id="132" w:name="Bookmark_I5R5B8SW2D6MYP0020000400"/>
      <w:bookmarkEnd w:id="132"/>
      <w:r>
        <w:rPr>
          <w:rFonts w:ascii="arial" w:eastAsia="arial" w:hAnsi="arial" w:cs="arial"/>
          <w:b w:val="0"/>
          <w:i/>
          <w:strike w:val="0"/>
          <w:noProof w:val="0"/>
          <w:color w:val="000000"/>
          <w:position w:val="0"/>
          <w:sz w:val="20"/>
          <w:u w:val="none"/>
          <w:vertAlign w:val="baseline"/>
        </w:rPr>
        <w:t xml:space="preserve">See </w:t>
      </w:r>
      <w:bookmarkStart w:id="133" w:name="Bookmark_I5R5B8SW2HM5WX0050000400"/>
      <w:bookmarkEnd w:id="133"/>
      <w:hyperlink r:id="rId21" w:history="1">
        <w:r>
          <w:rPr>
            <w:rFonts w:ascii="arial" w:eastAsia="arial" w:hAnsi="arial" w:cs="arial"/>
            <w:b w:val="0"/>
            <w:i/>
            <w:strike w:val="0"/>
            <w:noProof w:val="0"/>
            <w:color w:val="0077CC"/>
            <w:position w:val="0"/>
            <w:sz w:val="20"/>
            <w:u w:val="single"/>
            <w:vertAlign w:val="baseline"/>
          </w:rPr>
          <w:t>Rent-A-Center, West, Inc.</w:t>
        </w:r>
      </w:hyperlink>
      <w:hyperlink r:id="rId21" w:history="1">
        <w:r>
          <w:rPr>
            <w:rFonts w:ascii="arial" w:eastAsia="arial" w:hAnsi="arial" w:cs="arial"/>
            <w:b w:val="0"/>
            <w:i/>
            <w:strike w:val="0"/>
            <w:noProof w:val="0"/>
            <w:color w:val="0077CC"/>
            <w:position w:val="0"/>
            <w:sz w:val="20"/>
            <w:u w:val="single"/>
            <w:vertAlign w:val="baseline"/>
          </w:rPr>
          <w:t>, 561 U.S. at 67</w:t>
        </w:r>
      </w:hyperlink>
      <w:r>
        <w:rPr>
          <w:rFonts w:ascii="arial" w:eastAsia="arial" w:hAnsi="arial" w:cs="arial"/>
          <w:b w:val="0"/>
          <w:i w:val="0"/>
          <w:strike w:val="0"/>
          <w:noProof w:val="0"/>
          <w:color w:val="000000"/>
          <w:position w:val="0"/>
          <w:sz w:val="20"/>
          <w:u w:val="none"/>
          <w:vertAlign w:val="baseline"/>
        </w:rPr>
        <w:t xml:space="preserve">. However, like other contracts, "they may be invalidated by 'generally applicable contract defenses, such as fraud, duress, or unconscionability.'" </w:t>
      </w:r>
      <w:bookmarkStart w:id="134" w:name="Bookmark_I5R5B8SW2HM5WY0020000400"/>
      <w:bookmarkEnd w:id="134"/>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68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quoting </w:t>
      </w:r>
      <w:bookmarkStart w:id="135" w:name="Bookmark_I5R5B8SW2HM5WY0040000400"/>
      <w:bookmarkEnd w:id="135"/>
      <w:hyperlink r:id="rId28" w:history="1">
        <w:r>
          <w:rPr>
            <w:rFonts w:ascii="arial" w:eastAsia="arial" w:hAnsi="arial" w:cs="arial"/>
            <w:b w:val="0"/>
            <w:i/>
            <w:strike w:val="0"/>
            <w:noProof w:val="0"/>
            <w:color w:val="0077CC"/>
            <w:position w:val="0"/>
            <w:sz w:val="20"/>
            <w:u w:val="single"/>
            <w:vertAlign w:val="baseline"/>
          </w:rPr>
          <w:t>Doctor's Associates, Inc. v. Casarotto</w:t>
        </w:r>
      </w:hyperlink>
      <w:hyperlink r:id="rId28" w:history="1">
        <w:r>
          <w:rPr>
            <w:rFonts w:ascii="arial" w:eastAsia="arial" w:hAnsi="arial" w:cs="arial"/>
            <w:b w:val="0"/>
            <w:i/>
            <w:strike w:val="0"/>
            <w:noProof w:val="0"/>
            <w:color w:val="0077CC"/>
            <w:position w:val="0"/>
            <w:sz w:val="20"/>
            <w:u w:val="single"/>
            <w:vertAlign w:val="baseline"/>
          </w:rPr>
          <w:t>, 517 U.S. 681, 687, 116 S. Ct. 1652, 134 L. Ed. 2d 902 (1996))</w:t>
        </w:r>
      </w:hyperlink>
      <w:r>
        <w:rPr>
          <w:rFonts w:ascii="arial" w:eastAsia="arial" w:hAnsi="arial" w:cs="arial"/>
          <w:b w:val="0"/>
          <w:i w:val="0"/>
          <w:strike w:val="0"/>
          <w:noProof w:val="0"/>
          <w:color w:val="000000"/>
          <w:position w:val="0"/>
          <w:sz w:val="20"/>
          <w:u w:val="none"/>
          <w:vertAlign w:val="baseline"/>
        </w:rPr>
        <w:t xml:space="preserve">. </w:t>
      </w:r>
      <w:bookmarkStart w:id="136" w:name="Bookmark_I5R5B8SW2D6MYP0020000400_2"/>
      <w:bookmarkEnd w:id="136"/>
      <w:bookmarkStart w:id="137" w:name="Bookmark_I5R5B8SW2D6MYR0030000400"/>
      <w:bookmarkEnd w:id="137"/>
      <w:r>
        <w:rPr>
          <w:rFonts w:ascii="arial" w:eastAsia="arial" w:hAnsi="arial" w:cs="arial"/>
          <w:b w:val="0"/>
          <w:i w:val="0"/>
          <w:strike w:val="0"/>
          <w:noProof w:val="0"/>
          <w:color w:val="000000"/>
          <w:position w:val="0"/>
          <w:sz w:val="20"/>
          <w:u w:val="none"/>
          <w:vertAlign w:val="baseline"/>
        </w:rPr>
        <w:t xml:space="preserve">There are two types of validity challenges to arbitration agreements under </w:t>
      </w:r>
      <w:hyperlink r:id="rId20" w:history="1">
        <w:r>
          <w:rPr>
            <w:rFonts w:ascii="arial" w:eastAsia="arial" w:hAnsi="arial" w:cs="arial"/>
            <w:b w:val="0"/>
            <w:i/>
            <w:strike w:val="0"/>
            <w:noProof w:val="0"/>
            <w:color w:val="0077CC"/>
            <w:position w:val="0"/>
            <w:sz w:val="20"/>
            <w:u w:val="single"/>
            <w:vertAlign w:val="baseline"/>
          </w:rPr>
          <w:t>Section 2</w:t>
        </w:r>
      </w:hyperlink>
      <w:r>
        <w:rPr>
          <w:rFonts w:ascii="arial" w:eastAsia="arial" w:hAnsi="arial" w:cs="arial"/>
          <w:b w:val="0"/>
          <w:i w:val="0"/>
          <w:strike w:val="0"/>
          <w:noProof w:val="0"/>
          <w:color w:val="000000"/>
          <w:position w:val="0"/>
          <w:sz w:val="20"/>
          <w:u w:val="none"/>
          <w:vertAlign w:val="baseline"/>
        </w:rPr>
        <w:t xml:space="preserve"> of the FAA. </w:t>
      </w:r>
      <w:bookmarkStart w:id="138" w:name="Bookmark_I5R5B8SW2D6MYP0010000400"/>
      <w:bookmarkEnd w:id="138"/>
      <w:hyperlink r:id="rId29" w:history="1">
        <w:r>
          <w:rPr>
            <w:rFonts w:ascii="arial" w:eastAsia="arial" w:hAnsi="arial" w:cs="arial"/>
            <w:b w:val="0"/>
            <w:i/>
            <w:strike w:val="0"/>
            <w:noProof w:val="0"/>
            <w:color w:val="0077CC"/>
            <w:position w:val="0"/>
            <w:sz w:val="20"/>
            <w:u w:val="single"/>
            <w:vertAlign w:val="baseline"/>
          </w:rPr>
          <w:t>Buckeye Check Cashing, Inc. v. Cardegna</w:t>
        </w:r>
      </w:hyperlink>
      <w:hyperlink r:id="rId29" w:history="1">
        <w:r>
          <w:rPr>
            <w:rFonts w:ascii="arial" w:eastAsia="arial" w:hAnsi="arial" w:cs="arial"/>
            <w:b w:val="0"/>
            <w:i/>
            <w:strike w:val="0"/>
            <w:noProof w:val="0"/>
            <w:color w:val="0077CC"/>
            <w:position w:val="0"/>
            <w:sz w:val="20"/>
            <w:u w:val="single"/>
            <w:vertAlign w:val="baseline"/>
          </w:rPr>
          <w:t>, 546 U.S. 440, 444, 126 S. Ct. 1204, 163 L. Ed. 2d 1038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39" w:name="Bookmark_I5R5B8SW2D6MYP0030000400"/>
      <w:bookmarkEnd w:id="139"/>
      <w:r>
        <w:rPr>
          <w:rFonts w:ascii="arial" w:eastAsia="arial" w:hAnsi="arial" w:cs="arial"/>
          <w:b w:val="0"/>
          <w:i/>
          <w:strike w:val="0"/>
          <w:noProof w:val="0"/>
          <w:color w:val="000000"/>
          <w:position w:val="0"/>
          <w:sz w:val="20"/>
          <w:u w:val="none"/>
          <w:vertAlign w:val="baseline"/>
        </w:rPr>
        <w:t>Prima Paint Corp. v. Flood &amp; Conklin Mfg. Co</w:t>
      </w:r>
      <w:r>
        <w:rPr>
          <w:rFonts w:ascii="arial" w:eastAsia="arial" w:hAnsi="arial" w:cs="arial"/>
          <w:b w:val="0"/>
          <w:i/>
          <w:strike w:val="0"/>
          <w:noProof w:val="0"/>
          <w:color w:val="000000"/>
          <w:position w:val="0"/>
          <w:sz w:val="20"/>
          <w:u w:val="none"/>
          <w:vertAlign w:val="baseline"/>
        </w:rPr>
        <w:t>, 388 U.S. 395, 403-404, 87 S. Ct. 1801, 18 L. Ed. 2d 1270 (1967)</w:t>
      </w:r>
      <w:r>
        <w:rPr>
          <w:rFonts w:ascii="arial" w:eastAsia="arial" w:hAnsi="arial" w:cs="arial"/>
          <w:b w:val="0"/>
          <w:i w:val="0"/>
          <w:strike w:val="0"/>
          <w:noProof w:val="0"/>
          <w:color w:val="000000"/>
          <w:position w:val="0"/>
          <w:sz w:val="20"/>
          <w:u w:val="none"/>
          <w:vertAlign w:val="baseline"/>
        </w:rPr>
        <w:t xml:space="preserve">; </w:t>
      </w:r>
      <w:bookmarkStart w:id="140" w:name="Bookmark_I5R5B8SW2D6MYP0050000400"/>
      <w:bookmarkEnd w:id="140"/>
      <w:hyperlink r:id="rId21" w:history="1">
        <w:r>
          <w:rPr>
            <w:rFonts w:ascii="arial" w:eastAsia="arial" w:hAnsi="arial" w:cs="arial"/>
            <w:b w:val="0"/>
            <w:i/>
            <w:strike w:val="0"/>
            <w:noProof w:val="0"/>
            <w:color w:val="0077CC"/>
            <w:position w:val="0"/>
            <w:sz w:val="20"/>
            <w:u w:val="single"/>
            <w:vertAlign w:val="baseline"/>
          </w:rPr>
          <w:t>Rent-A-Center, West, Inc.</w:t>
        </w:r>
      </w:hyperlink>
      <w:hyperlink r:id="rId21" w:history="1">
        <w:r>
          <w:rPr>
            <w:rFonts w:ascii="arial" w:eastAsia="arial" w:hAnsi="arial" w:cs="arial"/>
            <w:b w:val="0"/>
            <w:i/>
            <w:strike w:val="0"/>
            <w:noProof w:val="0"/>
            <w:color w:val="0077CC"/>
            <w:position w:val="0"/>
            <w:sz w:val="20"/>
            <w:u w:val="single"/>
            <w:vertAlign w:val="baseline"/>
          </w:rPr>
          <w:t>, 561 U.S. at 70</w:t>
        </w:r>
      </w:hyperlink>
      <w:r>
        <w:rPr>
          <w:rFonts w:ascii="arial" w:eastAsia="arial" w:hAnsi="arial" w:cs="arial"/>
          <w:b w:val="0"/>
          <w:i w:val="0"/>
          <w:strike w:val="0"/>
          <w:noProof w:val="0"/>
          <w:color w:val="000000"/>
          <w:position w:val="0"/>
          <w:sz w:val="20"/>
          <w:u w:val="none"/>
          <w:vertAlign w:val="baseline"/>
        </w:rPr>
        <w:t xml:space="preserve">. </w:t>
      </w:r>
      <w:bookmarkStart w:id="141" w:name="Bookmark_I5R5B8SW2D6MYR0030000400_2"/>
      <w:bookmarkEnd w:id="141"/>
      <w:bookmarkStart w:id="142" w:name="Bookmark_I5R5B8SW2D6MYR0050000400"/>
      <w:bookmarkEnd w:id="142"/>
      <w:r>
        <w:rPr>
          <w:rFonts w:ascii="arial" w:eastAsia="arial" w:hAnsi="arial" w:cs="arial"/>
          <w:b w:val="0"/>
          <w:i w:val="0"/>
          <w:strike w:val="0"/>
          <w:noProof w:val="0"/>
          <w:color w:val="000000"/>
          <w:position w:val="0"/>
          <w:sz w:val="20"/>
          <w:u w:val="none"/>
          <w:vertAlign w:val="baseline"/>
        </w:rPr>
        <w:t xml:space="preserve">The first type challenges specifically the validity of the agreement to arbitrate.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second "challenges the contract as a whole, either on a ground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that directly affects the entire agreement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agreement was fraudulently induced), or on the ground that the illegality of one of the contract's provisions renders the whole contract invalid." </w:t>
      </w:r>
      <w:bookmarkStart w:id="143" w:name="Bookmark_I5R5B8SW2D6MYR0020000400"/>
      <w:bookmarkEnd w:id="143"/>
      <w:hyperlink r:id="rId29" w:history="1">
        <w:r>
          <w:rPr>
            <w:rFonts w:ascii="arial" w:eastAsia="arial" w:hAnsi="arial" w:cs="arial"/>
            <w:b w:val="0"/>
            <w:i/>
            <w:strike w:val="0"/>
            <w:noProof w:val="0"/>
            <w:color w:val="0077CC"/>
            <w:position w:val="0"/>
            <w:sz w:val="20"/>
            <w:u w:val="single"/>
            <w:vertAlign w:val="baseline"/>
          </w:rPr>
          <w:t>Buckeye Check Cashing, Inc.</w:t>
        </w:r>
      </w:hyperlink>
      <w:hyperlink r:id="rId29" w:history="1">
        <w:r>
          <w:rPr>
            <w:rFonts w:ascii="arial" w:eastAsia="arial" w:hAnsi="arial" w:cs="arial"/>
            <w:b w:val="0"/>
            <w:i/>
            <w:strike w:val="0"/>
            <w:noProof w:val="0"/>
            <w:color w:val="0077CC"/>
            <w:position w:val="0"/>
            <w:sz w:val="20"/>
            <w:u w:val="single"/>
            <w:vertAlign w:val="baseline"/>
          </w:rPr>
          <w:t>, 546 U.S. at 444</w:t>
        </w:r>
      </w:hyperlink>
      <w:r>
        <w:rPr>
          <w:rFonts w:ascii="arial" w:eastAsia="arial" w:hAnsi="arial" w:cs="arial"/>
          <w:b w:val="0"/>
          <w:i w:val="0"/>
          <w:strike w:val="0"/>
          <w:noProof w:val="0"/>
          <w:color w:val="000000"/>
          <w:position w:val="0"/>
          <w:sz w:val="20"/>
          <w:u w:val="none"/>
          <w:vertAlign w:val="baseline"/>
        </w:rPr>
        <w:t xml:space="preserve">. </w:t>
      </w:r>
      <w:bookmarkStart w:id="144" w:name="Bookmark_I5R5B8SW2D6MYR0050000400_2"/>
      <w:bookmarkEnd w:id="144"/>
      <w:bookmarkStart w:id="145" w:name="Bookmark_I5R5B8SW2N1R0B0020000400"/>
      <w:bookmarkEnd w:id="145"/>
      <w:r>
        <w:rPr>
          <w:rFonts w:ascii="arial" w:eastAsia="arial" w:hAnsi="arial" w:cs="arial"/>
          <w:b w:val="0"/>
          <w:i w:val="0"/>
          <w:strike w:val="0"/>
          <w:noProof w:val="0"/>
          <w:color w:val="000000"/>
          <w:position w:val="0"/>
          <w:sz w:val="20"/>
          <w:u w:val="none"/>
          <w:vertAlign w:val="baseline"/>
        </w:rPr>
        <w:t xml:space="preserve">Under the FAA and the doctrine of severability, "if the claim is fraud in the inducement of the arbitration clause itself — an issue which goes to the 'making' of the agreement to arbitrate — the federal court may proceed to adjudicate it." </w:t>
      </w:r>
      <w:r>
        <w:rPr>
          <w:rFonts w:ascii="arial" w:eastAsia="arial" w:hAnsi="arial" w:cs="arial"/>
          <w:b w:val="0"/>
          <w:i/>
          <w:strike w:val="0"/>
          <w:noProof w:val="0"/>
          <w:color w:val="000000"/>
          <w:position w:val="0"/>
          <w:sz w:val="20"/>
          <w:u w:val="none"/>
          <w:vertAlign w:val="baseline"/>
        </w:rPr>
        <w:t xml:space="preserve">See </w:t>
      </w:r>
      <w:bookmarkStart w:id="146" w:name="Bookmark_I5R5B8SW2D6MYR0040000400"/>
      <w:bookmarkEnd w:id="146"/>
      <w:r>
        <w:rPr>
          <w:rFonts w:ascii="arial" w:eastAsia="arial" w:hAnsi="arial" w:cs="arial"/>
          <w:b w:val="0"/>
          <w:i/>
          <w:strike w:val="0"/>
          <w:noProof w:val="0"/>
          <w:color w:val="000000"/>
          <w:position w:val="0"/>
          <w:sz w:val="20"/>
          <w:u w:val="none"/>
          <w:vertAlign w:val="baseline"/>
        </w:rPr>
        <w:t>Prima Paint Corp.</w:t>
      </w:r>
      <w:r>
        <w:rPr>
          <w:rFonts w:ascii="arial" w:eastAsia="arial" w:hAnsi="arial" w:cs="arial"/>
          <w:b w:val="0"/>
          <w:i/>
          <w:strike w:val="0"/>
          <w:noProof w:val="0"/>
          <w:color w:val="000000"/>
          <w:position w:val="0"/>
          <w:sz w:val="20"/>
          <w:u w:val="none"/>
          <w:vertAlign w:val="baseline"/>
        </w:rPr>
        <w:t>, 388 U.S. at 403</w:t>
      </w:r>
      <w:r>
        <w:rPr>
          <w:rFonts w:ascii="arial" w:eastAsia="arial" w:hAnsi="arial" w:cs="arial"/>
          <w:b w:val="0"/>
          <w:i w:val="0"/>
          <w:strike w:val="0"/>
          <w:noProof w:val="0"/>
          <w:color w:val="000000"/>
          <w:position w:val="0"/>
          <w:sz w:val="20"/>
          <w:u w:val="none"/>
          <w:vertAlign w:val="baseline"/>
        </w:rPr>
        <w:t xml:space="preserve">. </w:t>
      </w:r>
      <w:bookmarkStart w:id="147" w:name="Bookmark_I5R5B8SW2N1R0B0020000400_2"/>
      <w:bookmarkEnd w:id="147"/>
      <w:r>
        <w:rPr>
          <w:rFonts w:ascii="arial" w:eastAsia="arial" w:hAnsi="arial" w:cs="arial"/>
          <w:b w:val="0"/>
          <w:i w:val="0"/>
          <w:strike w:val="0"/>
          <w:noProof w:val="0"/>
          <w:color w:val="000000"/>
          <w:position w:val="0"/>
          <w:sz w:val="20"/>
          <w:u w:val="none"/>
          <w:vertAlign w:val="baseline"/>
        </w:rPr>
        <w:t xml:space="preserve">However, where a party claims fraud in the inducement of the contract as a whole, the issue is left for arbitration. </w:t>
      </w:r>
      <w:r>
        <w:rPr>
          <w:rFonts w:ascii="arial" w:eastAsia="arial" w:hAnsi="arial" w:cs="arial"/>
          <w:b w:val="0"/>
          <w:i/>
          <w:strike w:val="0"/>
          <w:noProof w:val="0"/>
          <w:color w:val="000000"/>
          <w:position w:val="0"/>
          <w:sz w:val="20"/>
          <w:u w:val="none"/>
          <w:vertAlign w:val="baseline"/>
        </w:rPr>
        <w:t xml:space="preserve">See </w:t>
      </w:r>
      <w:bookmarkStart w:id="148" w:name="Bookmark_I5R5B8SW2N1R0B0010000400"/>
      <w:bookmarkEnd w:id="14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404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49" w:name="Bookmark_I5R5B8SW2N1R0B0030000400"/>
      <w:bookmarkEnd w:id="149"/>
      <w:hyperlink r:id="rId29" w:history="1">
        <w:r>
          <w:rPr>
            <w:rFonts w:ascii="arial" w:eastAsia="arial" w:hAnsi="arial" w:cs="arial"/>
            <w:b w:val="0"/>
            <w:i/>
            <w:strike w:val="0"/>
            <w:noProof w:val="0"/>
            <w:color w:val="0077CC"/>
            <w:position w:val="0"/>
            <w:sz w:val="20"/>
            <w:u w:val="single"/>
            <w:vertAlign w:val="baseline"/>
          </w:rPr>
          <w:t>Buckeye Check Cashing, Inc.</w:t>
        </w:r>
      </w:hyperlink>
      <w:hyperlink r:id="rId29" w:history="1">
        <w:r>
          <w:rPr>
            <w:rFonts w:ascii="arial" w:eastAsia="arial" w:hAnsi="arial" w:cs="arial"/>
            <w:b w:val="0"/>
            <w:i/>
            <w:strike w:val="0"/>
            <w:noProof w:val="0"/>
            <w:color w:val="0077CC"/>
            <w:position w:val="0"/>
            <w:sz w:val="20"/>
            <w:u w:val="single"/>
            <w:vertAlign w:val="baseline"/>
          </w:rPr>
          <w:t>, 546 U.S. at 445</w:t>
        </w:r>
      </w:hyperlink>
      <w:r>
        <w:rPr>
          <w:rFonts w:ascii="arial" w:eastAsia="arial" w:hAnsi="arial" w:cs="arial"/>
          <w:b w:val="0"/>
          <w:i w:val="0"/>
          <w:strike w:val="0"/>
          <w:noProof w:val="0"/>
          <w:color w:val="000000"/>
          <w:position w:val="0"/>
          <w:sz w:val="20"/>
          <w:u w:val="none"/>
          <w:vertAlign w:val="baseline"/>
        </w:rPr>
        <w:t xml:space="preserve">; </w:t>
      </w:r>
      <w:bookmarkStart w:id="150" w:name="Bookmark_I5R5B8SW2N1R0B0050000400"/>
      <w:bookmarkEnd w:id="150"/>
      <w:hyperlink r:id="rId30" w:history="1">
        <w:r>
          <w:rPr>
            <w:rFonts w:ascii="arial" w:eastAsia="arial" w:hAnsi="arial" w:cs="arial"/>
            <w:b w:val="0"/>
            <w:i/>
            <w:strike w:val="0"/>
            <w:noProof w:val="0"/>
            <w:color w:val="0077CC"/>
            <w:position w:val="0"/>
            <w:sz w:val="20"/>
            <w:u w:val="single"/>
            <w:vertAlign w:val="baseline"/>
          </w:rPr>
          <w:t>Telum, Inc. v. E.F. Hutton Credit Corp.</w:t>
        </w:r>
      </w:hyperlink>
      <w:hyperlink r:id="rId30" w:history="1">
        <w:r>
          <w:rPr>
            <w:rFonts w:ascii="arial" w:eastAsia="arial" w:hAnsi="arial" w:cs="arial"/>
            <w:b w:val="0"/>
            <w:i/>
            <w:strike w:val="0"/>
            <w:noProof w:val="0"/>
            <w:color w:val="0077CC"/>
            <w:position w:val="0"/>
            <w:sz w:val="20"/>
            <w:u w:val="single"/>
            <w:vertAlign w:val="baseline"/>
          </w:rPr>
          <w:t>, 859 F.2d 835, 837-838 (10th Cir.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1" w:name="Bookmark_para_26"/>
      <w:bookmarkEnd w:id="151"/>
      <w:r>
        <w:rPr>
          <w:rFonts w:ascii="arial" w:eastAsia="arial" w:hAnsi="arial" w:cs="arial"/>
          <w:b w:val="0"/>
          <w:i w:val="0"/>
          <w:strike w:val="0"/>
          <w:noProof w:val="0"/>
          <w:color w:val="000000"/>
          <w:position w:val="0"/>
          <w:sz w:val="20"/>
          <w:u w:val="none"/>
          <w:vertAlign w:val="baseline"/>
        </w:rPr>
        <w:t xml:space="preserve">Again, there is no dispute that Plaintiffs signed the Purchase Agreement and the Dispute Resolution Clause. Here, the Dispute Resolution Clause expressly provides that "The Purchaser and Dealer agree that all matters addressed within this Clause shall be submitted to binding arbitration ... pursuant to the Federal Arbitration Act, Title </w:t>
      </w:r>
      <w:hyperlink r:id="rId12" w:history="1">
        <w:r>
          <w:rPr>
            <w:rFonts w:ascii="arial" w:eastAsia="arial" w:hAnsi="arial" w:cs="arial"/>
            <w:b w:val="0"/>
            <w:i/>
            <w:strike w:val="0"/>
            <w:noProof w:val="0"/>
            <w:color w:val="0077CC"/>
            <w:position w:val="0"/>
            <w:sz w:val="20"/>
            <w:u w:val="single"/>
            <w:vertAlign w:val="baseline"/>
          </w:rPr>
          <w:t xml:space="preserve">9 U.S.C. § 1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[Doc. No. 3-1 at 1].</w:t>
      </w:r>
    </w:p>
    <w:p>
      <w:pPr>
        <w:keepNext w:val="0"/>
        <w:widowControl w:val="0"/>
        <w:spacing w:before="200" w:after="0" w:line="260" w:lineRule="atLeast"/>
        <w:ind w:left="0" w:right="0" w:firstLine="0"/>
        <w:jc w:val="both"/>
      </w:pPr>
      <w:bookmarkStart w:id="152" w:name="Bookmark_para_27"/>
      <w:bookmarkEnd w:id="152"/>
      <w:bookmarkStart w:id="153" w:name="Bookmark_I5R5B8SW2N1R0C0030000400"/>
      <w:bookmarkEnd w:id="153"/>
      <w:r>
        <w:rPr>
          <w:rFonts w:ascii="arial" w:eastAsia="arial" w:hAnsi="arial" w:cs="arial"/>
          <w:b w:val="0"/>
          <w:i w:val="0"/>
          <w:strike w:val="0"/>
          <w:noProof w:val="0"/>
          <w:color w:val="000000"/>
          <w:position w:val="0"/>
          <w:sz w:val="20"/>
          <w:u w:val="none"/>
          <w:vertAlign w:val="baseline"/>
        </w:rPr>
        <w:t xml:space="preserve">Despite Plaintiffs' attempt to challenge the arbitration clause itself [Doc. No. 8], the Court finds there are no allegations in the Petition challenging the validity or enforceability of the arbitration clause itself on the grounds of fraud. [Doc. No. 1-1]. </w:t>
      </w:r>
      <w:r>
        <w:rPr>
          <w:rFonts w:ascii="arial" w:eastAsia="arial" w:hAnsi="arial" w:cs="arial"/>
          <w:b w:val="0"/>
          <w:i/>
          <w:strike w:val="0"/>
          <w:noProof w:val="0"/>
          <w:color w:val="000000"/>
          <w:position w:val="0"/>
          <w:sz w:val="20"/>
          <w:u w:val="none"/>
          <w:vertAlign w:val="baseline"/>
        </w:rPr>
        <w:t xml:space="preserve">See </w:t>
      </w:r>
      <w:bookmarkStart w:id="154" w:name="Bookmark_I5R5B8SW2N1R0C0020000400"/>
      <w:bookmarkEnd w:id="154"/>
      <w:hyperlink r:id="rId31" w:history="1">
        <w:r>
          <w:rPr>
            <w:rFonts w:ascii="arial" w:eastAsia="arial" w:hAnsi="arial" w:cs="arial"/>
            <w:b w:val="0"/>
            <w:i/>
            <w:strike w:val="0"/>
            <w:noProof w:val="0"/>
            <w:color w:val="0077CC"/>
            <w:position w:val="0"/>
            <w:sz w:val="20"/>
            <w:u w:val="single"/>
            <w:vertAlign w:val="baseline"/>
          </w:rPr>
          <w:t>Riley v. Kingsley Underwriting Agencies, Ltd., et al.</w:t>
        </w:r>
      </w:hyperlink>
      <w:hyperlink r:id="rId31" w:history="1">
        <w:r>
          <w:rPr>
            <w:rFonts w:ascii="arial" w:eastAsia="arial" w:hAnsi="arial" w:cs="arial"/>
            <w:b w:val="0"/>
            <w:i/>
            <w:strike w:val="0"/>
            <w:noProof w:val="0"/>
            <w:color w:val="0077CC"/>
            <w:position w:val="0"/>
            <w:sz w:val="20"/>
            <w:u w:val="single"/>
            <w:vertAlign w:val="baseline"/>
          </w:rPr>
          <w:t>, 969 F.2d 953, 960 (10th Cir. 1992)</w:t>
        </w:r>
      </w:hyperlink>
      <w:r>
        <w:rPr>
          <w:rFonts w:ascii="arial" w:eastAsia="arial" w:hAnsi="arial" w:cs="arial"/>
          <w:b w:val="0"/>
          <w:i w:val="0"/>
          <w:strike w:val="0"/>
          <w:noProof w:val="0"/>
          <w:color w:val="000000"/>
          <w:position w:val="0"/>
          <w:sz w:val="20"/>
          <w:u w:val="none"/>
          <w:vertAlign w:val="baseline"/>
        </w:rPr>
        <w:t xml:space="preserve"> (A plaintiff attempting to avoid an arbitration clause based on fraud must plead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fraud with the specificity required by </w:t>
      </w:r>
      <w:hyperlink r:id="rId32" w:history="1">
        <w:r>
          <w:rPr>
            <w:rFonts w:ascii="arial" w:eastAsia="arial" w:hAnsi="arial" w:cs="arial"/>
            <w:b w:val="0"/>
            <w:i/>
            <w:strike w:val="0"/>
            <w:noProof w:val="0"/>
            <w:color w:val="0077CC"/>
            <w:position w:val="0"/>
            <w:sz w:val="20"/>
            <w:u w:val="single"/>
            <w:vertAlign w:val="baseline"/>
          </w:rPr>
          <w:t>Fed. R. Civ. P.</w:t>
        </w:r>
      </w:hyperlink>
      <w:hyperlink r:id="rId32" w:history="1">
        <w:r>
          <w:rPr>
            <w:rFonts w:ascii="arial" w:eastAsia="arial" w:hAnsi="arial" w:cs="arial"/>
            <w:b w:val="0"/>
            <w:i/>
            <w:strike w:val="0"/>
            <w:noProof w:val="0"/>
            <w:color w:val="0077CC"/>
            <w:position w:val="0"/>
            <w:sz w:val="20"/>
            <w:u w:val="single"/>
            <w:vertAlign w:val="baseline"/>
          </w:rPr>
          <w:t xml:space="preserve"> 9(b)</w:t>
        </w:r>
      </w:hyperlink>
      <w:r>
        <w:rPr>
          <w:rFonts w:ascii="arial" w:eastAsia="arial" w:hAnsi="arial" w:cs="arial"/>
          <w:b w:val="0"/>
          <w:i w:val="0"/>
          <w:strike w:val="0"/>
          <w:noProof w:val="0"/>
          <w:color w:val="000000"/>
          <w:position w:val="0"/>
          <w:sz w:val="20"/>
          <w:u w:val="none"/>
          <w:vertAlign w:val="baseline"/>
        </w:rPr>
        <w:t xml:space="preserve">.). Plaintiffs have not asserted a claim for rescission of the arbitration agreement. Moreover, Plaintiffs admit that the Dispute Resolution Clause in the Purchase Agreement provides for binding arbitration pursuant to the FAA.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Resp. at ¶ 3 [Doc. No. 8].</w:t>
      </w:r>
    </w:p>
    <w:p>
      <w:pPr>
        <w:keepNext w:val="0"/>
        <w:widowControl w:val="0"/>
        <w:spacing w:before="240" w:after="0" w:line="260" w:lineRule="atLeast"/>
        <w:ind w:left="0" w:right="0" w:firstLine="0"/>
        <w:jc w:val="both"/>
      </w:pPr>
      <w:bookmarkStart w:id="155" w:name="Bookmark_para_28"/>
      <w:bookmarkEnd w:id="155"/>
      <w:bookmarkStart w:id="156" w:name="Bookmark_I5R5B8SW2N1R0C0050000400"/>
      <w:bookmarkEnd w:id="156"/>
      <w:r>
        <w:rPr>
          <w:rFonts w:ascii="arial" w:eastAsia="arial" w:hAnsi="arial" w:cs="arial"/>
          <w:b w:val="0"/>
          <w:i w:val="0"/>
          <w:strike w:val="0"/>
          <w:noProof w:val="0"/>
          <w:color w:val="000000"/>
          <w:position w:val="0"/>
          <w:sz w:val="20"/>
          <w:u w:val="none"/>
          <w:vertAlign w:val="baseline"/>
        </w:rPr>
        <w:t xml:space="preserve">Here, Plaintiffs' argument attacks the entire transaction, "rather than just the arbitration provisions, because the argument is based on language outside those provisions." </w:t>
      </w:r>
      <w:r>
        <w:rPr>
          <w:rFonts w:ascii="arial" w:eastAsia="arial" w:hAnsi="arial" w:cs="arial"/>
          <w:b w:val="0"/>
          <w:i/>
          <w:strike w:val="0"/>
          <w:noProof w:val="0"/>
          <w:color w:val="000000"/>
          <w:position w:val="0"/>
          <w:sz w:val="20"/>
          <w:u w:val="none"/>
          <w:vertAlign w:val="baseline"/>
        </w:rPr>
        <w:t xml:space="preserve">See e.g., </w:t>
      </w:r>
      <w:bookmarkStart w:id="157" w:name="Bookmark_I5R5B8SW2N1R0C0040000400"/>
      <w:bookmarkEnd w:id="157"/>
      <w:hyperlink r:id="rId33" w:history="1">
        <w:r>
          <w:rPr>
            <w:rFonts w:ascii="arial" w:eastAsia="arial" w:hAnsi="arial" w:cs="arial"/>
            <w:b w:val="0"/>
            <w:i/>
            <w:strike w:val="0"/>
            <w:noProof w:val="0"/>
            <w:color w:val="0077CC"/>
            <w:position w:val="0"/>
            <w:sz w:val="20"/>
            <w:u w:val="single"/>
            <w:vertAlign w:val="baseline"/>
          </w:rPr>
          <w:t xml:space="preserve">In re Cox Enterprises, Inc. Set-Top Cable Television Box </w:t>
        </w:r>
      </w:hyperlink>
      <w:hyperlink r:id="rId33" w:history="1">
        <w:r>
          <w:rPr>
            <w:rFonts w:ascii="arial" w:eastAsia="arial" w:hAnsi="arial" w:cs="arial"/>
            <w:b/>
            <w:i/>
            <w:strike w:val="0"/>
            <w:noProof w:val="0"/>
            <w:color w:val="0077CC"/>
            <w:position w:val="0"/>
            <w:sz w:val="20"/>
            <w:u w:val="single"/>
            <w:vertAlign w:val="baseline"/>
          </w:rPr>
          <w:t>Antitrust</w:t>
        </w:r>
      </w:hyperlink>
      <w:hyperlink r:id="rId33" w:history="1">
        <w:r>
          <w:rPr>
            <w:rFonts w:ascii="arial" w:eastAsia="arial" w:hAnsi="arial" w:cs="arial"/>
            <w:b w:val="0"/>
            <w:i/>
            <w:strike w:val="0"/>
            <w:noProof w:val="0"/>
            <w:color w:val="0077CC"/>
            <w:position w:val="0"/>
            <w:sz w:val="20"/>
            <w:u w:val="single"/>
            <w:vertAlign w:val="baseline"/>
          </w:rPr>
          <w:t xml:space="preserve"> Litig. v. Cox Communications, Inc.</w:t>
        </w:r>
      </w:hyperlink>
      <w:hyperlink r:id="rId33" w:history="1">
        <w:r>
          <w:rPr>
            <w:rFonts w:ascii="arial" w:eastAsia="arial" w:hAnsi="arial" w:cs="arial"/>
            <w:b w:val="0"/>
            <w:i/>
            <w:strike w:val="0"/>
            <w:noProof w:val="0"/>
            <w:color w:val="0077CC"/>
            <w:position w:val="0"/>
            <w:sz w:val="20"/>
            <w:u w:val="single"/>
            <w:vertAlign w:val="baseline"/>
          </w:rPr>
          <w:t>, 835 F.3d 1195, 1211 (10th Cir. 2016)</w:t>
        </w:r>
      </w:hyperlink>
      <w:r>
        <w:rPr>
          <w:rFonts w:ascii="arial" w:eastAsia="arial" w:hAnsi="arial" w:cs="arial"/>
          <w:b w:val="0"/>
          <w:i w:val="0"/>
          <w:strike w:val="0"/>
          <w:noProof w:val="0"/>
          <w:color w:val="000000"/>
          <w:position w:val="0"/>
          <w:sz w:val="20"/>
          <w:u w:val="none"/>
          <w:vertAlign w:val="baseline"/>
        </w:rPr>
        <w:t xml:space="preserve"> (held that the plaintiffs' challenge was "to the entire agreement, because the arbitration provision would be unenforceable only if the entire agreement is unenforceable."). </w:t>
      </w:r>
      <w:bookmarkStart w:id="158" w:name="Bookmark_I5R5B8SW2SF8R20020000400"/>
      <w:bookmarkEnd w:id="158"/>
      <w:r>
        <w:rPr>
          <w:rFonts w:ascii="arial" w:eastAsia="arial" w:hAnsi="arial" w:cs="arial"/>
          <w:b w:val="0"/>
          <w:i w:val="0"/>
          <w:strike w:val="0"/>
          <w:noProof w:val="0"/>
          <w:color w:val="000000"/>
          <w:position w:val="0"/>
          <w:sz w:val="20"/>
          <w:u w:val="none"/>
          <w:vertAlign w:val="baseline"/>
        </w:rPr>
        <w:t xml:space="preserve">In particular, Plaintiffs rely on a merger clause in the RISC and a separate arbitration clause in the Spot Delivery Agreement. Citing to </w:t>
      </w:r>
      <w:r>
        <w:rPr>
          <w:rFonts w:ascii="arial" w:eastAsia="arial" w:hAnsi="arial" w:cs="arial"/>
          <w:b w:val="0"/>
          <w:i/>
          <w:strike w:val="0"/>
          <w:noProof w:val="0"/>
          <w:color w:val="000000"/>
          <w:position w:val="0"/>
          <w:sz w:val="20"/>
          <w:u w:val="none"/>
          <w:vertAlign w:val="baseline"/>
        </w:rPr>
        <w:t>Croslin</w:t>
      </w:r>
      <w:r>
        <w:rPr>
          <w:rFonts w:ascii="arial" w:eastAsia="arial" w:hAnsi="arial" w:cs="arial"/>
          <w:b w:val="0"/>
          <w:i w:val="0"/>
          <w:strike w:val="0"/>
          <w:noProof w:val="0"/>
          <w:color w:val="000000"/>
          <w:position w:val="0"/>
          <w:sz w:val="20"/>
          <w:u w:val="none"/>
          <w:vertAlign w:val="baseline"/>
        </w:rPr>
        <w:t xml:space="preserve">, Plaintiffs alternatively argue that David Stanley Chevrolet's agent was obligated to explain the terms of the Purchase Agreement, including the Dispute Resolution Clause. </w:t>
      </w:r>
      <w:bookmarkStart w:id="159" w:name="Bookmark_I5R5B8SW2SF8R20020000400_2"/>
      <w:bookmarkEnd w:id="159"/>
      <w:bookmarkStart w:id="160" w:name="Bookmark_I5R5B8SW2SF8R20010000400"/>
      <w:bookmarkEnd w:id="160"/>
      <w:hyperlink r:id="rId34" w:history="1">
        <w:r>
          <w:rPr>
            <w:rFonts w:ascii="arial" w:eastAsia="arial" w:hAnsi="arial" w:cs="arial"/>
            <w:b w:val="0"/>
            <w:i/>
            <w:strike w:val="0"/>
            <w:noProof w:val="0"/>
            <w:color w:val="0077CC"/>
            <w:position w:val="0"/>
            <w:sz w:val="20"/>
            <w:u w:val="single"/>
            <w:vertAlign w:val="baseline"/>
          </w:rPr>
          <w:t>Croslin v. Enerlex, Inc.</w:t>
        </w:r>
      </w:hyperlink>
      <w:hyperlink r:id="rId34" w:history="1">
        <w:r>
          <w:rPr>
            <w:rFonts w:ascii="arial" w:eastAsia="arial" w:hAnsi="arial" w:cs="arial"/>
            <w:b w:val="0"/>
            <w:i/>
            <w:strike w:val="0"/>
            <w:noProof w:val="0"/>
            <w:color w:val="0077CC"/>
            <w:position w:val="0"/>
            <w:sz w:val="20"/>
            <w:u w:val="single"/>
            <w:vertAlign w:val="baseline"/>
          </w:rPr>
          <w:t>, 2013 OK 34, 308 P.3d 1041 (Okla. 2013)</w:t>
        </w:r>
      </w:hyperlink>
      <w:r>
        <w:rPr>
          <w:rFonts w:ascii="arial" w:eastAsia="arial" w:hAnsi="arial" w:cs="arial"/>
          <w:b w:val="0"/>
          <w:i w:val="0"/>
          <w:strike w:val="0"/>
          <w:noProof w:val="0"/>
          <w:color w:val="000000"/>
          <w:position w:val="0"/>
          <w:sz w:val="20"/>
          <w:u w:val="none"/>
          <w:vertAlign w:val="baseline"/>
        </w:rPr>
        <w:t xml:space="preserve"> (discusses actual fraud and constructive fraud).</w:t>
      </w:r>
    </w:p>
    <w:p>
      <w:pPr>
        <w:keepNext w:val="0"/>
        <w:widowControl w:val="0"/>
        <w:spacing w:before="200" w:after="0" w:line="260" w:lineRule="atLeast"/>
        <w:ind w:left="0" w:right="0" w:firstLine="0"/>
        <w:jc w:val="both"/>
      </w:pPr>
      <w:bookmarkStart w:id="161" w:name="Bookmark_para_29"/>
      <w:bookmarkEnd w:id="161"/>
      <w:r>
        <w:rPr>
          <w:rFonts w:ascii="arial" w:eastAsia="arial" w:hAnsi="arial" w:cs="arial"/>
          <w:b w:val="0"/>
          <w:i w:val="0"/>
          <w:strike w:val="0"/>
          <w:noProof w:val="0"/>
          <w:color w:val="000000"/>
          <w:position w:val="0"/>
          <w:sz w:val="20"/>
          <w:u w:val="none"/>
          <w:vertAlign w:val="baseline"/>
        </w:rPr>
        <w:t>A review of the Petition and the Affidavit attached to Plaintiffs' brief in opposition of the instant motion further support the position that Plaintiffs' arguments go to the validity of their sales agreement as a whole, rather</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than the arbitration provisions specifically. Plaintiffs contend that David Stanley Chevrolet's agent kept his hand on each document he presented them for signature and pointed where they should sign.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Ms. Brown's Aff. [Doc. No. 8-2 at ¶ 8]. Plaintiffs further contend that at no time did the agent remove his hand from any of the documents as they were presented.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9. Plaintiffs also contend that they were not given the opportunity to read any of the documents as they were immediately withdrawn after they were signed.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10. Plaintiffs allege that there were suggestive circumstances surrounding the signing of all three documents — the RISC, the Purchase Agreement and the Spot Delivery Agreement. Such assertions present issues for the arbitrator to decide.</w:t>
      </w:r>
    </w:p>
    <w:p>
      <w:pPr>
        <w:keepNext w:val="0"/>
        <w:widowControl w:val="0"/>
        <w:spacing w:before="200" w:after="0" w:line="260" w:lineRule="atLeast"/>
        <w:ind w:left="0" w:right="0" w:firstLine="0"/>
        <w:jc w:val="both"/>
      </w:pPr>
      <w:bookmarkStart w:id="162" w:name="Bookmark_para_30"/>
      <w:bookmarkEnd w:id="162"/>
      <w:r>
        <w:rPr>
          <w:rFonts w:ascii="arial" w:eastAsia="arial" w:hAnsi="arial" w:cs="arial"/>
          <w:b w:val="0"/>
          <w:i w:val="0"/>
          <w:strike w:val="0"/>
          <w:noProof w:val="0"/>
          <w:color w:val="000000"/>
          <w:position w:val="0"/>
          <w:sz w:val="20"/>
          <w:u w:val="none"/>
          <w:vertAlign w:val="baseline"/>
        </w:rPr>
        <w:t>Having reviewed the parties' submissions, the Court finds Plaintiffs have not asserted facts that suggest they were fraudulently induced into signing the Dispute Resolution Clause in particular. Specifically, the Court finds that the Dispute Resolution Clause was clearly visible to Plaintiffs on the front of the Purchase Agreement in red typeface and that while they may not have chosen to read the clause, Plaintiffs signed it. The record does not reflect that David Stanley</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Chevrolet's agent made any specific statements regarding the Dispute Resolution Clause. Although the agent stated what the main purpose of the Purchase Agreement was, those statements were generally accurate and, under the circumstances, did not give rise to any duty to speak regarding the Dispute Resolution Clause. Nothing asserted by Plaintiffs creates a dispute regarding whether assent to the Dispute Resolution Clause in particular was fraudulently induced.</w:t>
      </w:r>
    </w:p>
    <w:p>
      <w:pPr>
        <w:keepNext w:val="0"/>
        <w:widowControl w:val="0"/>
        <w:spacing w:before="200" w:after="0" w:line="260" w:lineRule="atLeast"/>
        <w:ind w:left="0" w:right="0" w:firstLine="0"/>
        <w:jc w:val="both"/>
      </w:pPr>
      <w:bookmarkStart w:id="163" w:name="Bookmark_para_31"/>
      <w:bookmarkEnd w:id="163"/>
      <w:r>
        <w:rPr>
          <w:rFonts w:ascii="arial" w:eastAsia="arial" w:hAnsi="arial" w:cs="arial"/>
          <w:b w:val="0"/>
          <w:i w:val="0"/>
          <w:strike w:val="0"/>
          <w:noProof w:val="0"/>
          <w:color w:val="000000"/>
          <w:position w:val="0"/>
          <w:sz w:val="20"/>
          <w:u w:val="none"/>
          <w:vertAlign w:val="baseline"/>
        </w:rPr>
        <w:t>Nonetheless, the Court finds that Plaintiffs' arguments relate to fraud in the inducement of the contract as a whole. Accordingly, an arbitrator and not the Court should consider Plaintiffs' claims of fraud.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64" w:name="Bookmark_para_32"/>
      <w:bookmarkEnd w:id="164"/>
      <w:r>
        <w:rPr>
          <w:rFonts w:ascii="arial" w:eastAsia="arial" w:hAnsi="arial" w:cs="arial"/>
          <w:b w:val="0"/>
          <w:i w:val="0"/>
          <w:strike w:val="0"/>
          <w:noProof w:val="0"/>
          <w:color w:val="000000"/>
          <w:position w:val="0"/>
          <w:sz w:val="20"/>
          <w:u w:val="none"/>
          <w:vertAlign w:val="baseline"/>
        </w:rPr>
        <w:t>For the foregoing reasons, Defendants' motion to dismiss is DENIED. The motion to compel arbitration and stay this action is GRANTED, and this action is stayed and will be administratively closed pending the outcome of the arbitration proceedings. The parties shall jointly notify the Court of the completion of the arbitration proceedings within 14 days thereof. If a party seeks to reopen this action for any appropriate purpose, a motion to reopen must be filed no later than seven days after the filing of the notice to the Court.</w:t>
      </w:r>
    </w:p>
    <w:p>
      <w:pPr>
        <w:keepNext w:val="0"/>
        <w:widowControl w:val="0"/>
        <w:spacing w:before="200" w:after="0" w:line="260" w:lineRule="atLeast"/>
        <w:ind w:left="0" w:right="0" w:firstLine="0"/>
        <w:jc w:val="both"/>
      </w:pPr>
      <w:bookmarkStart w:id="165" w:name="Bookmark_para_33"/>
      <w:bookmarkEnd w:id="165"/>
      <w:r>
        <w:rPr>
          <w:rFonts w:ascii="arial" w:eastAsia="arial" w:hAnsi="arial" w:cs="arial"/>
          <w:b w:val="0"/>
          <w:i w:val="0"/>
          <w:strike w:val="0"/>
          <w:noProof w:val="0"/>
          <w:color w:val="000000"/>
          <w:position w:val="0"/>
          <w:sz w:val="20"/>
          <w:u w:val="none"/>
          <w:vertAlign w:val="baseline"/>
        </w:rPr>
        <w:t xml:space="preserve">IT IS SO ORDERED this </w:t>
      </w:r>
      <w:r>
        <w:rPr>
          <w:rFonts w:ascii="arial" w:eastAsia="arial" w:hAnsi="arial" w:cs="arial"/>
          <w:b/>
          <w:i w:val="0"/>
          <w:strike w:val="0"/>
          <w:noProof w:val="0"/>
          <w:color w:val="000000"/>
          <w:position w:val="0"/>
          <w:sz w:val="20"/>
          <w:u w:val="none"/>
          <w:vertAlign w:val="baseline"/>
        </w:rPr>
        <w:t>17th</w:t>
      </w:r>
      <w:r>
        <w:rPr>
          <w:rFonts w:ascii="arial" w:eastAsia="arial" w:hAnsi="arial" w:cs="arial"/>
          <w:b w:val="0"/>
          <w:i w:val="0"/>
          <w:strike w:val="0"/>
          <w:noProof w:val="0"/>
          <w:color w:val="000000"/>
          <w:position w:val="0"/>
          <w:sz w:val="20"/>
          <w:u w:val="none"/>
          <w:vertAlign w:val="baseline"/>
        </w:rPr>
        <w:t xml:space="preserve"> day of November 2017.</w:t>
      </w:r>
    </w:p>
    <w:p>
      <w:pPr>
        <w:keepNext w:val="0"/>
        <w:widowControl w:val="0"/>
        <w:spacing w:before="200" w:after="0" w:line="260" w:lineRule="atLeast"/>
        <w:ind w:left="0" w:right="0" w:firstLine="0"/>
        <w:jc w:val="both"/>
      </w:pPr>
      <w:bookmarkStart w:id="166" w:name="Bookmark_para_34"/>
      <w:bookmarkEnd w:id="166"/>
      <w:r>
        <w:rPr>
          <w:rFonts w:ascii="arial" w:eastAsia="arial" w:hAnsi="arial" w:cs="arial"/>
          <w:b w:val="0"/>
          <w:i w:val="0"/>
          <w:strike w:val="0"/>
          <w:noProof w:val="0"/>
          <w:color w:val="000000"/>
          <w:position w:val="0"/>
          <w:sz w:val="20"/>
          <w:u w:val="none"/>
          <w:vertAlign w:val="baseline"/>
        </w:rPr>
        <w:t>/s/ Timothy D. DeGiusti</w:t>
      </w:r>
    </w:p>
    <w:p>
      <w:pPr>
        <w:keepNext w:val="0"/>
        <w:widowControl w:val="0"/>
        <w:spacing w:before="200" w:after="0" w:line="260" w:lineRule="atLeast"/>
        <w:ind w:left="0" w:right="0" w:firstLine="0"/>
        <w:jc w:val="both"/>
      </w:pPr>
      <w:bookmarkStart w:id="167" w:name="Bookmark_para_35"/>
      <w:bookmarkEnd w:id="167"/>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TIMOTHY D. DeGIUSTI</w:t>
      </w:r>
    </w:p>
    <w:p>
      <w:pPr>
        <w:keepNext w:val="0"/>
        <w:widowControl w:val="0"/>
        <w:spacing w:before="200" w:after="0" w:line="260" w:lineRule="atLeast"/>
        <w:ind w:left="0" w:right="0" w:firstLine="0"/>
        <w:jc w:val="both"/>
      </w:pPr>
      <w:bookmarkStart w:id="168" w:name="Bookmark_para_36"/>
      <w:bookmarkEnd w:id="168"/>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 xml:space="preserve">Defendants move for dismissal under </w:t>
      </w:r>
      <w:hyperlink r:id="rId1" w:history="1">
        <w:r>
          <w:rPr>
            <w:rFonts w:ascii="arial" w:eastAsia="arial" w:hAnsi="arial" w:cs="arial"/>
            <w:b w:val="0"/>
            <w:i/>
            <w:strike w:val="0"/>
            <w:noProof w:val="0"/>
            <w:color w:val="0077CC"/>
            <w:position w:val="0"/>
            <w:sz w:val="18"/>
            <w:u w:val="single"/>
            <w:vertAlign w:val="baseline"/>
          </w:rPr>
          <w:t>Fed. R. Civ. P.</w:t>
        </w:r>
      </w:hyperlink>
      <w:hyperlink r:id="rId1" w:history="1">
        <w:r>
          <w:rPr>
            <w:rFonts w:ascii="arial" w:eastAsia="arial" w:hAnsi="arial" w:cs="arial"/>
            <w:b w:val="0"/>
            <w:i/>
            <w:strike w:val="0"/>
            <w:noProof w:val="0"/>
            <w:color w:val="0077CC"/>
            <w:position w:val="0"/>
            <w:sz w:val="18"/>
            <w:u w:val="single"/>
            <w:vertAlign w:val="baseline"/>
          </w:rPr>
          <w:t xml:space="preserve"> 12(b)(1)</w:t>
        </w:r>
      </w:hyperlink>
      <w:r>
        <w:rPr>
          <w:rFonts w:ascii="arial" w:eastAsia="arial" w:hAnsi="arial" w:cs="arial"/>
          <w:b w:val="0"/>
          <w:i w:val="0"/>
          <w:strike w:val="0"/>
          <w:noProof w:val="0"/>
          <w:color w:val="000000"/>
          <w:position w:val="0"/>
          <w:sz w:val="18"/>
          <w:u w:val="none"/>
          <w:vertAlign w:val="baseline"/>
        </w:rPr>
        <w:t xml:space="preserve"> and </w:t>
      </w:r>
      <w:hyperlink r:id="rId1" w:history="1">
        <w:r>
          <w:rPr>
            <w:rFonts w:ascii="arial" w:eastAsia="arial" w:hAnsi="arial" w:cs="arial"/>
            <w:b w:val="0"/>
            <w:i/>
            <w:strike w:val="0"/>
            <w:noProof w:val="0"/>
            <w:color w:val="0077CC"/>
            <w:position w:val="0"/>
            <w:sz w:val="18"/>
            <w:u w:val="single"/>
            <w:vertAlign w:val="baseline"/>
          </w:rPr>
          <w:t>12(b)(6)</w:t>
        </w:r>
      </w:hyperlink>
      <w:r>
        <w:rPr>
          <w:rFonts w:ascii="arial" w:eastAsia="arial" w:hAnsi="arial" w:cs="arial"/>
          <w:b w:val="0"/>
          <w:i w:val="0"/>
          <w:strike w:val="0"/>
          <w:noProof w:val="0"/>
          <w:color w:val="000000"/>
          <w:position w:val="0"/>
          <w:sz w:val="18"/>
          <w:u w:val="none"/>
          <w:vertAlign w:val="baseline"/>
        </w:rPr>
        <w:t>, but assert no specific arguments in support of dismissal on such grounds. The true focus of Defendants' motion is a request to compel arbitration.</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 w:name="Bookmark_fnpara_2"/>
      <w:bookmarkEnd w:id="11"/>
      <w:r>
        <w:rPr>
          <w:rFonts w:ascii="arial" w:eastAsia="arial" w:hAnsi="arial" w:cs="arial"/>
          <w:b w:val="0"/>
          <w:i w:val="0"/>
          <w:strike w:val="0"/>
          <w:noProof w:val="0"/>
          <w:color w:val="000000"/>
          <w:position w:val="0"/>
          <w:sz w:val="18"/>
          <w:u w:val="none"/>
          <w:vertAlign w:val="baseline"/>
        </w:rPr>
        <w:t xml:space="preserve">Plaintiffs also separately signed the Dispute Resolution Clause. It appeared conspicuously on the front of the Purchase Agreement in red typeface.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Defs.' Mot. to Dismiss, Ex.1 [Doc. No. 3-1 at 1].</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3" w:name="Bookmark_fnpara_3"/>
      <w:bookmarkEnd w:id="13"/>
      <w:r>
        <w:rPr>
          <w:rFonts w:ascii="arial" w:eastAsia="arial" w:hAnsi="arial" w:cs="arial"/>
          <w:b w:val="0"/>
          <w:i w:val="0"/>
          <w:strike w:val="0"/>
          <w:noProof w:val="0"/>
          <w:color w:val="000000"/>
          <w:position w:val="0"/>
          <w:sz w:val="18"/>
          <w:u w:val="none"/>
          <w:vertAlign w:val="baseline"/>
        </w:rPr>
        <w:t>Defendants assert in their motion that the correct entity name for Defendant BBVA Compass Financial Corporation is Compass Bank. Thus, the Court refers to it in that way.</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9" w:name="Bookmark_fnpara_4"/>
      <w:bookmarkEnd w:id="19"/>
      <w:r>
        <w:rPr>
          <w:rFonts w:ascii="arial" w:eastAsia="arial" w:hAnsi="arial" w:cs="arial"/>
          <w:b w:val="0"/>
          <w:i w:val="0"/>
          <w:strike w:val="0"/>
          <w:noProof w:val="0"/>
          <w:color w:val="000000"/>
          <w:position w:val="0"/>
          <w:sz w:val="18"/>
          <w:u w:val="none"/>
          <w:vertAlign w:val="baseline"/>
        </w:rPr>
        <w:t xml:space="preserve">The parties do not address the fact that the Spot Delivery Agreement, also signed by the parties at the same time, incorporates by reference the RISC, the Purchase Agreement and the Agreement to Arbitrate contained therein. </w:t>
      </w:r>
      <w:bookmarkStart w:id="20" w:name="Bookmark_I5R5B8SW28T4KN0030000400"/>
      <w:bookmarkEnd w:id="20"/>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 No. 8-3]. The Spot Delivery Agreement specifically states, "This Spot Delivery Agreement and all written contracts relating to this transaction, including, but not limited to, the Purchase Agreement, Agreement to Arbitrate therein, and the Retail Installment Sales Contract, are between the same parties, and made as part of substantially the same transaction and shall be taken together and read as one document setting forth the terms of the parties['] agreement." [Doc. No. 8-3]. A court "must interpret a contract so as to give effect to the intent of the parties at the time the contract was formed." </w:t>
      </w:r>
      <w:bookmarkStart w:id="21" w:name="Bookmark_I5R5B8SW28T4KN0020000400"/>
      <w:bookmarkEnd w:id="21"/>
      <w:hyperlink r:id="rId2" w:history="1">
        <w:r>
          <w:rPr>
            <w:rFonts w:ascii="arial" w:eastAsia="arial" w:hAnsi="arial" w:cs="arial"/>
            <w:b w:val="0"/>
            <w:i/>
            <w:strike w:val="0"/>
            <w:noProof w:val="0"/>
            <w:color w:val="0077CC"/>
            <w:position w:val="0"/>
            <w:sz w:val="18"/>
            <w:u w:val="single"/>
            <w:vertAlign w:val="baseline"/>
          </w:rPr>
          <w:t>Mercury Inv. Co. v. F.W. Woolworth Co.</w:t>
        </w:r>
      </w:hyperlink>
      <w:hyperlink r:id="rId2" w:history="1">
        <w:r>
          <w:rPr>
            <w:rFonts w:ascii="arial" w:eastAsia="arial" w:hAnsi="arial" w:cs="arial"/>
            <w:b w:val="0"/>
            <w:i/>
            <w:strike w:val="0"/>
            <w:noProof w:val="0"/>
            <w:color w:val="0077CC"/>
            <w:position w:val="0"/>
            <w:sz w:val="18"/>
            <w:u w:val="single"/>
            <w:vertAlign w:val="baseline"/>
          </w:rPr>
          <w:t>, 1985 OK 38, 706 P.2d 523, 529 (Okla. 1985)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22" w:name="Bookmark_I5R5B8SW28T4KN0040000400"/>
      <w:bookmarkEnd w:id="22"/>
      <w:hyperlink r:id="rId3" w:history="1">
        <w:r>
          <w:rPr>
            <w:rFonts w:ascii="arial" w:eastAsia="arial" w:hAnsi="arial" w:cs="arial"/>
            <w:b w:val="0"/>
            <w:i/>
            <w:strike w:val="0"/>
            <w:noProof w:val="0"/>
            <w:color w:val="0077CC"/>
            <w:position w:val="0"/>
            <w:sz w:val="18"/>
            <w:u w:val="single"/>
            <w:vertAlign w:val="baseline"/>
          </w:rPr>
          <w:t>Scungio v. Scungio</w:t>
        </w:r>
      </w:hyperlink>
      <w:hyperlink r:id="rId3" w:history="1">
        <w:r>
          <w:rPr>
            <w:rFonts w:ascii="arial" w:eastAsia="arial" w:hAnsi="arial" w:cs="arial"/>
            <w:b w:val="0"/>
            <w:i/>
            <w:strike w:val="0"/>
            <w:noProof w:val="0"/>
            <w:color w:val="0077CC"/>
            <w:position w:val="0"/>
            <w:sz w:val="18"/>
            <w:u w:val="single"/>
            <w:vertAlign w:val="baseline"/>
          </w:rPr>
          <w:t>, 2012 OK 90, 291 P.3d 616, 623 (Okla. 2012)</w:t>
        </w:r>
      </w:hyperlink>
      <w:r>
        <w:rPr>
          <w:rFonts w:ascii="arial" w:eastAsia="arial" w:hAnsi="arial" w:cs="arial"/>
          <w:b w:val="0"/>
          <w:i w:val="0"/>
          <w:strike w:val="0"/>
          <w:noProof w:val="0"/>
          <w:color w:val="000000"/>
          <w:position w:val="0"/>
          <w:sz w:val="18"/>
          <w:u w:val="none"/>
          <w:vertAlign w:val="baseline"/>
        </w:rPr>
        <w:t xml:space="preserve"> ("A contract must be so interpreted as to give effect to the mutual intention of the parties, as it existed at the time of contracting, so far as the same is ascertainable and lawful."). The Court finds that the language of the Spot Delivery Agreement lends credence to Defendants' arguments.</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2" w:name="Bookmark_fnpara_5"/>
      <w:bookmarkEnd w:id="32"/>
      <w:r>
        <w:rPr>
          <w:rFonts w:ascii="arial" w:eastAsia="arial" w:hAnsi="arial" w:cs="arial"/>
          <w:b w:val="0"/>
          <w:i w:val="0"/>
          <w:strike w:val="0"/>
          <w:noProof w:val="0"/>
          <w:color w:val="000000"/>
          <w:position w:val="0"/>
          <w:sz w:val="18"/>
          <w:u w:val="none"/>
          <w:vertAlign w:val="baseline"/>
        </w:rPr>
        <w:t xml:space="preserve">Page 1 of the Purchase Agreement provides that "if financing is arranged through Dealer, this Purchase is subject to ... any </w:t>
      </w:r>
      <w:r>
        <w:rPr>
          <w:rFonts w:ascii="arial" w:eastAsia="arial" w:hAnsi="arial" w:cs="arial"/>
          <w:b w:val="0"/>
          <w:i/>
          <w:strike w:val="0"/>
          <w:noProof w:val="0"/>
          <w:color w:val="000000"/>
          <w:position w:val="0"/>
          <w:sz w:val="18"/>
          <w:u w:val="none"/>
          <w:vertAlign w:val="baseline"/>
        </w:rPr>
        <w:t>Retail Installment Sales Contract</w:t>
      </w:r>
      <w:r>
        <w:rPr>
          <w:rFonts w:ascii="arial" w:eastAsia="arial" w:hAnsi="arial" w:cs="arial"/>
          <w:b w:val="0"/>
          <w:i w:val="0"/>
          <w:strike w:val="0"/>
          <w:noProof w:val="0"/>
          <w:color w:val="000000"/>
          <w:position w:val="0"/>
          <w:sz w:val="18"/>
          <w:u w:val="none"/>
          <w:vertAlign w:val="baseline"/>
        </w:rPr>
        <w:t xml:space="preserve"> executed herewith by a qualified lender or other financial institution." [Doc. No. 3-1 at 1] (emphasis added). Moreover, Paragraph 12 of the Purchase Agreement provides:</w:t>
      </w:r>
    </w:p>
    <w:p>
      <w:pPr>
        <w:keepNext w:val="0"/>
        <w:widowControl w:val="0"/>
        <w:spacing w:before="200" w:after="0" w:line="240" w:lineRule="atLeast"/>
        <w:ind w:left="400" w:right="0" w:firstLine="0"/>
        <w:jc w:val="both"/>
      </w:pPr>
      <w:bookmarkStart w:id="33" w:name="Bookmark_para_9"/>
      <w:bookmarkEnd w:id="33"/>
      <w:r>
        <w:rPr>
          <w:rFonts w:ascii="arial" w:eastAsia="arial" w:hAnsi="arial" w:cs="arial"/>
          <w:b w:val="0"/>
          <w:i w:val="0"/>
          <w:strike w:val="0"/>
          <w:noProof w:val="0"/>
          <w:color w:val="000000"/>
          <w:position w:val="0"/>
          <w:sz w:val="18"/>
          <w:u w:val="none"/>
          <w:vertAlign w:val="baseline"/>
        </w:rPr>
        <w:t>This Purchase Agreement and all written contracts relating to the same transaction as evidenced on the front of this Purchase Agreement, between the same parties, and made as part of substantially the same transaction as evidenced on the front of this Purchase Agreement shall be taken together and read as one document setting forth the terms of the parties['] agreement. To the</w:t>
      </w:r>
      <w:r>
        <w:rPr>
          <w:rFonts w:ascii="arial" w:eastAsia="arial" w:hAnsi="arial" w:cs="arial"/>
          <w:b/>
          <w:i w:val="0"/>
          <w:strike w:val="0"/>
          <w:noProof w:val="0"/>
          <w:color w:val="000000"/>
          <w:position w:val="0"/>
          <w:sz w:val="18"/>
          <w:u w:val="none"/>
          <w:vertAlign w:val="baseline"/>
        </w:rPr>
        <w:t> [*7] </w:t>
      </w:r>
      <w:r>
        <w:rPr>
          <w:rFonts w:ascii="arial" w:eastAsia="arial" w:hAnsi="arial" w:cs="arial"/>
          <w:b w:val="0"/>
          <w:i w:val="0"/>
          <w:strike w:val="0"/>
          <w:noProof w:val="0"/>
          <w:color w:val="000000"/>
          <w:position w:val="0"/>
          <w:sz w:val="18"/>
          <w:u w:val="none"/>
          <w:vertAlign w:val="baseline"/>
        </w:rPr>
        <w:t xml:space="preserve"> extent that any of the terms among the various documents are inconsistent, the financing agreement shall supersede any directly conflicting rights, language or terms.</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[Doc. No. 3-1 at 2, ¶ 12].</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54" w:name="Bookmark_fnpara_6"/>
      <w:bookmarkEnd w:id="54"/>
      <w:r>
        <w:rPr>
          <w:rFonts w:ascii="arial" w:eastAsia="arial" w:hAnsi="arial" w:cs="arial"/>
          <w:b w:val="0"/>
          <w:i w:val="0"/>
          <w:strike w:val="0"/>
          <w:noProof w:val="0"/>
          <w:color w:val="000000"/>
          <w:position w:val="0"/>
          <w:sz w:val="18"/>
          <w:u w:val="none"/>
          <w:vertAlign w:val="baseline"/>
        </w:rPr>
        <w:t xml:space="preserve">Certified question: Does a written consumer contract for the sale of goods incorporate by reference a separate document entitled "Terms of Sale" available on the seller's website, when the contract states that it is "subject to" the seller's "Terms of Sale" but does not specifically reference the website? </w:t>
      </w:r>
      <w:bookmarkStart w:id="55" w:name="Bookmark_I5R5B8SW28T4KP0050000400"/>
      <w:bookmarkEnd w:id="55"/>
      <w:hyperlink r:id="rId4" w:history="1">
        <w:r>
          <w:rPr>
            <w:rFonts w:ascii="arial" w:eastAsia="arial" w:hAnsi="arial" w:cs="arial"/>
            <w:b w:val="0"/>
            <w:i/>
            <w:strike w:val="0"/>
            <w:noProof w:val="0"/>
            <w:color w:val="0077CC"/>
            <w:position w:val="0"/>
            <w:sz w:val="18"/>
            <w:u w:val="single"/>
            <w:vertAlign w:val="baseline"/>
          </w:rPr>
          <w:t>Walker</w:t>
        </w:r>
      </w:hyperlink>
      <w:hyperlink r:id="rId4" w:history="1">
        <w:r>
          <w:rPr>
            <w:rFonts w:ascii="arial" w:eastAsia="arial" w:hAnsi="arial" w:cs="arial"/>
            <w:b w:val="0"/>
            <w:i/>
            <w:strike w:val="0"/>
            <w:noProof w:val="0"/>
            <w:color w:val="0077CC"/>
            <w:position w:val="0"/>
            <w:sz w:val="18"/>
            <w:u w:val="single"/>
            <w:vertAlign w:val="baseline"/>
          </w:rPr>
          <w:t>, 349 P.3d at 551</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81" w:name="Bookmark_fnpara_7"/>
      <w:bookmarkEnd w:id="81"/>
      <w:r>
        <w:rPr>
          <w:rFonts w:ascii="arial" w:eastAsia="arial" w:hAnsi="arial" w:cs="arial"/>
          <w:b w:val="0"/>
          <w:i w:val="0"/>
          <w:strike w:val="0"/>
          <w:noProof w:val="0"/>
          <w:color w:val="000000"/>
          <w:position w:val="0"/>
          <w:sz w:val="18"/>
          <w:u w:val="none"/>
          <w:vertAlign w:val="baseline"/>
        </w:rPr>
        <w:t xml:space="preserve">Unpublished opinion cited pursuant to </w:t>
      </w:r>
      <w:r>
        <w:rPr>
          <w:rFonts w:ascii="arial" w:eastAsia="arial" w:hAnsi="arial" w:cs="arial"/>
          <w:b/>
          <w:i/>
          <w:smallCaps/>
          <w:strike w:val="0"/>
          <w:noProof w:val="0"/>
          <w:color w:val="000000"/>
          <w:position w:val="0"/>
          <w:sz w:val="18"/>
          <w:u w:val="none"/>
          <w:vertAlign w:val="baseline"/>
        </w:rPr>
        <w:t>Fed. R. App. P.</w:t>
      </w:r>
      <w:r>
        <w:rPr>
          <w:rFonts w:ascii="arial" w:eastAsia="arial" w:hAnsi="arial" w:cs="arial"/>
          <w:b/>
          <w:i/>
          <w:strike w:val="0"/>
          <w:noProof w:val="0"/>
          <w:color w:val="000000"/>
          <w:position w:val="0"/>
          <w:sz w:val="18"/>
          <w:u w:val="none"/>
          <w:vertAlign w:val="baseline"/>
        </w:rPr>
        <w:t xml:space="preserve"> 32.1(a)</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 xml:space="preserve">10TH </w:t>
      </w:r>
      <w:r>
        <w:rPr>
          <w:rFonts w:ascii="arial" w:eastAsia="arial" w:hAnsi="arial" w:cs="arial"/>
          <w:b/>
          <w:i/>
          <w:smallCaps/>
          <w:strike w:val="0"/>
          <w:noProof w:val="0"/>
          <w:color w:val="000000"/>
          <w:position w:val="0"/>
          <w:sz w:val="18"/>
          <w:u w:val="none"/>
          <w:vertAlign w:val="baseline"/>
        </w:rPr>
        <w:t>Cir. R.</w:t>
      </w:r>
      <w:r>
        <w:rPr>
          <w:rFonts w:ascii="arial" w:eastAsia="arial" w:hAnsi="arial" w:cs="arial"/>
          <w:b/>
          <w:i/>
          <w:strike w:val="0"/>
          <w:noProof w:val="0"/>
          <w:color w:val="000000"/>
          <w:position w:val="0"/>
          <w:sz w:val="18"/>
          <w:u w:val="none"/>
          <w:vertAlign w:val="baseline"/>
        </w:rPr>
        <w:t xml:space="preserve"> 32.1</w:t>
      </w:r>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07" w:name="Bookmark_fnpara_8"/>
      <w:bookmarkEnd w:id="107"/>
      <w:r>
        <w:rPr>
          <w:rFonts w:ascii="arial" w:eastAsia="arial" w:hAnsi="arial" w:cs="arial"/>
          <w:b w:val="0"/>
          <w:i w:val="0"/>
          <w:strike w:val="0"/>
          <w:noProof w:val="0"/>
          <w:color w:val="000000"/>
          <w:position w:val="0"/>
          <w:sz w:val="18"/>
          <w:u w:val="none"/>
          <w:vertAlign w:val="baseline"/>
        </w:rPr>
        <w:t xml:space="preserve">Unpublished opinion cited pursuant to </w:t>
      </w:r>
      <w:r>
        <w:rPr>
          <w:rFonts w:ascii="arial" w:eastAsia="arial" w:hAnsi="arial" w:cs="arial"/>
          <w:b/>
          <w:i/>
          <w:smallCaps/>
          <w:strike w:val="0"/>
          <w:noProof w:val="0"/>
          <w:color w:val="000000"/>
          <w:position w:val="0"/>
          <w:sz w:val="18"/>
          <w:u w:val="none"/>
          <w:vertAlign w:val="baseline"/>
        </w:rPr>
        <w:t>Fed. R. App. P.</w:t>
      </w:r>
      <w:r>
        <w:rPr>
          <w:rFonts w:ascii="arial" w:eastAsia="arial" w:hAnsi="arial" w:cs="arial"/>
          <w:b/>
          <w:i/>
          <w:strike w:val="0"/>
          <w:noProof w:val="0"/>
          <w:color w:val="000000"/>
          <w:position w:val="0"/>
          <w:sz w:val="18"/>
          <w:u w:val="none"/>
          <w:vertAlign w:val="baseline"/>
        </w:rPr>
        <w:t xml:space="preserve"> 32.1(a)</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 xml:space="preserve">10TH </w:t>
      </w:r>
      <w:r>
        <w:rPr>
          <w:rFonts w:ascii="arial" w:eastAsia="arial" w:hAnsi="arial" w:cs="arial"/>
          <w:b/>
          <w:i/>
          <w:smallCaps/>
          <w:strike w:val="0"/>
          <w:noProof w:val="0"/>
          <w:color w:val="000000"/>
          <w:position w:val="0"/>
          <w:sz w:val="18"/>
          <w:u w:val="none"/>
          <w:vertAlign w:val="baseline"/>
        </w:rPr>
        <w:t>Cir. R.</w:t>
      </w:r>
      <w:r>
        <w:rPr>
          <w:rFonts w:ascii="arial" w:eastAsia="arial" w:hAnsi="arial" w:cs="arial"/>
          <w:b/>
          <w:i/>
          <w:strike w:val="0"/>
          <w:noProof w:val="0"/>
          <w:color w:val="000000"/>
          <w:position w:val="0"/>
          <w:sz w:val="18"/>
          <w:u w:val="none"/>
          <w:vertAlign w:val="baseline"/>
        </w:rPr>
        <w:t xml:space="preserve"> 32.1</w:t>
      </w:r>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Brown v. David Stanley Chevrolet,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05-N671-K0HK-20TB-00000-00&amp;context=" TargetMode="External" /><Relationship Id="rId11" Type="http://schemas.openxmlformats.org/officeDocument/2006/relationships/hyperlink" Target="https://advance.lexis.com/api/document?collection=cases&amp;id=urn:contentItem:5R7M-MMH1-JX8W-M4KR-00000-00&amp;context=" TargetMode="External" /><Relationship Id="rId12" Type="http://schemas.openxmlformats.org/officeDocument/2006/relationships/hyperlink" Target="https://advance.lexis.com/api/document?collection=statutes-legislation&amp;id=urn:contentItem:4YF7-GNR1-NRF4-41M2-00000-00&amp;context=" TargetMode="External" /><Relationship Id="rId13" Type="http://schemas.openxmlformats.org/officeDocument/2006/relationships/hyperlink" Target="https://advance.lexis.com/api/document?collection=cases&amp;id=urn:contentItem:3S4X-6N30-008H-V0KJ-00000-00&amp;context=" TargetMode="External" /><Relationship Id="rId14" Type="http://schemas.openxmlformats.org/officeDocument/2006/relationships/hyperlink" Target="https://advance.lexis.com/api/document?collection=cases&amp;id=urn:contentItem:3S4X-0R20-003B-015H-00000-00&amp;context=" TargetMode="External" /><Relationship Id="rId15" Type="http://schemas.openxmlformats.org/officeDocument/2006/relationships/hyperlink" Target="https://advance.lexis.com/api/document?collection=cases&amp;id=urn:contentItem:5FXC-VD81-F04J-H00R-00000-00&amp;context=" TargetMode="External" /><Relationship Id="rId16" Type="http://schemas.openxmlformats.org/officeDocument/2006/relationships/hyperlink" Target="https://advance.lexis.com/api/document?collection=cases&amp;id=urn:contentItem:3XDY-XY70-00KR-D0B1-00000-00&amp;context=" TargetMode="External" /><Relationship Id="rId17" Type="http://schemas.openxmlformats.org/officeDocument/2006/relationships/hyperlink" Target="https://advance.lexis.com/api/document?collection=cases&amp;id=urn:contentItem:5N3T-FWV1-F04K-W04B-00000-00&amp;context=" TargetMode="External" /><Relationship Id="rId18" Type="http://schemas.openxmlformats.org/officeDocument/2006/relationships/hyperlink" Target="https://advance.lexis.com/api/document?collection=statutes-legislation&amp;id=urn:contentItem:5BM0-G4X1-DYB7-W32X-00000-00&amp;context=" TargetMode="External" /><Relationship Id="rId19" Type="http://schemas.openxmlformats.org/officeDocument/2006/relationships/hyperlink" Target="https://advance.lexis.com/api/document?collection=cases&amp;id=urn:contentItem:3RVB-X770-003G-6042-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4YF7-GKK1-NRF4-417J-00000-00&amp;context=" TargetMode="External" /><Relationship Id="rId21" Type="http://schemas.openxmlformats.org/officeDocument/2006/relationships/hyperlink" Target="https://advance.lexis.com/api/document?collection=cases&amp;id=urn:contentItem:7YS1-THJ0-YB0V-9006-00000-00&amp;context=" TargetMode="External" /><Relationship Id="rId22" Type="http://schemas.openxmlformats.org/officeDocument/2006/relationships/hyperlink" Target="https://advance.lexis.com/api/document?collection=cases&amp;id=urn:contentItem:3RR4-V560-00B1-D2C2-00000-00&amp;context=" TargetMode="External" /><Relationship Id="rId23" Type="http://schemas.openxmlformats.org/officeDocument/2006/relationships/hyperlink" Target="https://advance.lexis.com/api/document?collection=cases&amp;id=urn:contentItem:3S42-78V0-003B-R3P6-00000-00&amp;context=" TargetMode="External" /><Relationship Id="rId24" Type="http://schemas.openxmlformats.org/officeDocument/2006/relationships/hyperlink" Target="https://advance.lexis.com/api/document?collection=cases&amp;id=urn:contentItem:4MMG-K6X0-0039-405B-00000-00&amp;context=" TargetMode="External" /><Relationship Id="rId25" Type="http://schemas.openxmlformats.org/officeDocument/2006/relationships/hyperlink" Target="https://advance.lexis.com/api/document?collection=statutes-legislation&amp;id=urn:contentItem:5BM0-G4X1-DYB7-W32Y-00000-00&amp;context=" TargetMode="External" /><Relationship Id="rId26" Type="http://schemas.openxmlformats.org/officeDocument/2006/relationships/hyperlink" Target="https://advance.lexis.com/api/document?collection=statutes-legislation&amp;id=urn:contentItem:5BM0-GF41-648C-915X-00000-00&amp;context=" TargetMode="External" /><Relationship Id="rId27" Type="http://schemas.openxmlformats.org/officeDocument/2006/relationships/hyperlink" Target="https://advance.lexis.com/api/document?collection=cases&amp;id=urn:contentItem:5C9N-7KG1-F04K-W045-00000-00&amp;context=" TargetMode="External" /><Relationship Id="rId28" Type="http://schemas.openxmlformats.org/officeDocument/2006/relationships/hyperlink" Target="https://advance.lexis.com/api/document?collection=cases&amp;id=urn:contentItem:3RHM-BW90-003B-R0KM-00000-00&amp;context=" TargetMode="External" /><Relationship Id="rId29" Type="http://schemas.openxmlformats.org/officeDocument/2006/relationships/hyperlink" Target="https://advance.lexis.com/api/document?collection=cases&amp;id=urn:contentItem:4J9V-GKN0-004C-001N-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W-XWH0-001B-K54T-00000-00&amp;context=" TargetMode="External" /><Relationship Id="rId31" Type="http://schemas.openxmlformats.org/officeDocument/2006/relationships/hyperlink" Target="https://advance.lexis.com/api/document?collection=cases&amp;id=urn:contentItem:3S4X-2C20-008H-V4F4-00000-00&amp;context=" TargetMode="External" /><Relationship Id="rId32" Type="http://schemas.openxmlformats.org/officeDocument/2006/relationships/hyperlink" Target="https://advance.lexis.com/api/document?collection=statutes-legislation&amp;id=urn:contentItem:5GYC-1WP1-6N19-F0YN-00000-00&amp;context=" TargetMode="External" /><Relationship Id="rId33" Type="http://schemas.openxmlformats.org/officeDocument/2006/relationships/hyperlink" Target="https://advance.lexis.com/api/document?collection=cases&amp;id=urn:contentItem:5KJJ-B991-F04K-W104-00000-00&amp;context=" TargetMode="External" /><Relationship Id="rId34" Type="http://schemas.openxmlformats.org/officeDocument/2006/relationships/hyperlink" Target="https://advance.lexis.com/api/document?collection=cases&amp;id=urn:contentItem:58HM-K1D1-F04J-H000-00000-00&amp;context=" TargetMode="External" /><Relationship Id="rId35"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XH-24N1-J9X6-H2GF-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1WP1-6N19-F0YW-00000-00&amp;context=" TargetMode="External" /><Relationship Id="rId2" Type="http://schemas.openxmlformats.org/officeDocument/2006/relationships/hyperlink" Target="https://advance.lexis.com/api/document?collection=cases&amp;id=urn:contentItem:3RVB-WGH0-003G-628R-00000-00&amp;context=" TargetMode="External" /><Relationship Id="rId3" Type="http://schemas.openxmlformats.org/officeDocument/2006/relationships/hyperlink" Target="https://advance.lexis.com/api/document?collection=cases&amp;id=urn:contentItem:56XV-35B1-F04J-H02K-00000-00&amp;context=" TargetMode="External" /><Relationship Id="rId4" Type="http://schemas.openxmlformats.org/officeDocument/2006/relationships/hyperlink" Target="https://advance.lexis.com/api/document?collection=cases&amp;id=urn:contentItem:5FXC-VD81-F04J-H00R-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Gayle v. Warden Monmouth Cty. Corr. Inst.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71542459</vt:lpwstr>
  </property>
  <property fmtid="{D5CDD505-2E9C-101B-9397-08002B2CF9AE}" pid="3" name="LADocCount">
    <vt:lpwstr>1</vt:lpwstr>
  </property>
  <property fmtid="{D5CDD505-2E9C-101B-9397-08002B2CF9AE}" pid="4" name="UserPermID">
    <vt:lpwstr>urn:user:PA185916758</vt:lpwstr>
  </property>
</Properties>
</file>