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Conn. Ironworkers Emplrs. Ass'n v. New Eng. Reg'l Council of Carpenters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13, 2016, Argued; August 23,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16-485-cv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869 F.3d 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16142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209 L.R.R.M. 3455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168 Lab. Cas. (CCH) P11,043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3611586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CONNECTICUT IRONWORKERS EMPLOYERS ASSOCIATION, INC., MRS ENTERPRISES, INC., BARRETT, INC., ERNEST PETERSON, INC., BERLIN STEEL CONSTRUCTION CO., IRON WORKERS LOCAL NO. 15, INTERNATIONAL ASSOCIATION OF BRIDGE, STRUCTURAL, ORNAMENTAL &amp; REINFORCING, IRON WORKERS LOCAL 37, INTERNATIONAL ASSOCIATION OF BRIDGE, STRUCTURAL, ORNAMENTAL &amp; REINFORCING, IRON WORKERS LOCAL 424, INTERNATIONAL ASSOCIATION OF BRIDGE, STRUCTURAL, ORNAMENTAL &amp; REINFORCING, SHEET METAL WORKERS LOCAL 38 CRAFT TRAINING FUND, SHEET METAL WORKERS LOCAL NO. 40, INTERNATIONAL UNION OF PAINTERS &amp; ALLIED TRADES DISTRICT COUNCIL 11, AFLCIO, CLC, INTERNATIONAL UNION OF PAINTERS, ALLIED TRADES LOCAL UNIONS, GLAZIERS LOCAL UNION NOS. 1333 &amp; 1274, GLAZIERS UNION, NO. 1333, GLAZIERS UNION, LOCAL NO. 1274, Plaintiffs-Appellants, v. NEW ENGLAND REGIONAL COUNCIL OF CARPENTERS, Defendant-Appellee.</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3" w:name="Subsequent History"/>
      <w:bookmarkEnd w:id="3"/>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val="0"/>
          <w:i w:val="0"/>
          <w:strike w:val="0"/>
          <w:noProof w:val="0"/>
          <w:color w:val="000000"/>
          <w:position w:val="0"/>
          <w:sz w:val="20"/>
          <w:u w:val="none"/>
          <w:vertAlign w:val="baseline"/>
        </w:rPr>
        <w:t>As Corrected October 30, 2017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r>
        <w:rPr>
          <w:rFonts w:ascii="arial" w:eastAsia="arial" w:hAnsi="arial" w:cs="arial"/>
          <w:b w:val="0"/>
          <w:i/>
          <w:strike w:val="0"/>
          <w:noProof w:val="0"/>
          <w:color w:val="000000"/>
          <w:position w:val="0"/>
          <w:sz w:val="20"/>
          <w:u w:val="none"/>
          <w:vertAlign w:val="baseline"/>
        </w:rPr>
        <w:t>New Eng. Reg'l Council v. Conn. Ironworkers Emplrs. Ass'n, 138 S. Ct. 1547, 200 L. Ed. 2d 740, 2018 U.S. LEXIS 2352 (U.S., Apr. 16, 2018)</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Summary judgment granted by, On remand at </w:t>
      </w:r>
      <w:hyperlink r:id="rId11" w:history="1">
        <w:r>
          <w:rPr>
            <w:rFonts w:ascii="arial" w:eastAsia="arial" w:hAnsi="arial" w:cs="arial"/>
            <w:b w:val="0"/>
            <w:i/>
            <w:strike w:val="0"/>
            <w:noProof w:val="0"/>
            <w:color w:val="0077CC"/>
            <w:position w:val="0"/>
            <w:sz w:val="20"/>
            <w:u w:val="single"/>
            <w:vertAlign w:val="baseline"/>
          </w:rPr>
          <w:t>Conn. Ironworkers Employers' Ass'n v. New Eng. Reg'l Council of Carpenters, 2018 U.S. Dist. LEXIS 86430 (D. Conn., May 23, 2018)</w:t>
        </w:r>
      </w:hyperlink>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2"/>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Connecticut.</w:t>
      </w:r>
    </w:p>
    <w:p>
      <w:pPr>
        <w:keepNext w:val="0"/>
        <w:widowControl w:val="0"/>
        <w:spacing w:before="200" w:after="0" w:line="260" w:lineRule="atLeast"/>
        <w:ind w:left="0" w:right="0" w:firstLine="0"/>
        <w:jc w:val="both"/>
      </w:pPr>
      <w:bookmarkStart w:id="7" w:name="Bookmark_para_3"/>
      <w:bookmarkEnd w:id="7"/>
      <w:r>
        <w:rPr>
          <w:rFonts w:ascii="arial" w:eastAsia="arial" w:hAnsi="arial" w:cs="arial"/>
          <w:b w:val="0"/>
          <w:i w:val="0"/>
          <w:strike w:val="0"/>
          <w:noProof w:val="0"/>
          <w:color w:val="000000"/>
          <w:position w:val="0"/>
          <w:sz w:val="20"/>
          <w:u w:val="none"/>
          <w:vertAlign w:val="baseline"/>
        </w:rPr>
        <w:t xml:space="preserve">This case concerns a "turf battle" between Ironworkers and Carpenters. The Ironworkers allege that the Carpenters used restrictive subcontracting clauses in their collective bargaining agreements ("CBAs") to secure work in the New England area that historically belonged to the Ironworkers. The Ironworkers contend that the Carpenters' conduct constitutes anticompetitive behavior in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2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none"/>
          <w:vertAlign w:val="baseline"/>
        </w:rPr>
        <w:t xml:space="preserve">and unfair labor practices in violation of </w:t>
      </w:r>
      <w:r>
        <w:rPr>
          <w:rFonts w:ascii="arial" w:eastAsia="arial" w:hAnsi="arial" w:cs="arial"/>
          <w:b w:val="0"/>
          <w:i/>
          <w:strike w:val="0"/>
          <w:noProof w:val="0"/>
          <w:color w:val="000000"/>
          <w:position w:val="0"/>
          <w:sz w:val="20"/>
          <w:u w:val="none"/>
          <w:vertAlign w:val="baseline"/>
        </w:rPr>
        <w:t>Sections 8(b)(4)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8(e) of the National Labor Relations Act ("NLRA")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 w:name="Bookmark_para_4"/>
      <w:bookmarkEnd w:id="8"/>
      <w:r>
        <w:rPr>
          <w:rFonts w:ascii="arial" w:eastAsia="arial" w:hAnsi="arial" w:cs="arial"/>
          <w:b w:val="0"/>
          <w:i w:val="0"/>
          <w:strike w:val="0"/>
          <w:noProof w:val="0"/>
          <w:color w:val="000000"/>
          <w:position w:val="0"/>
          <w:sz w:val="20"/>
          <w:u w:val="none"/>
          <w:vertAlign w:val="baseline"/>
        </w:rPr>
        <w:t xml:space="preserve">The Carpenters counter that their subcontracting practices are consistent with longstanding industry practices, including with practices currently used by the Ironworkers. They assert, as an affirmative defense, that such practices are protected from liability by the "construction industry proviso" under </w:t>
      </w:r>
      <w:r>
        <w:rPr>
          <w:rFonts w:ascii="arial" w:eastAsia="arial" w:hAnsi="arial" w:cs="arial"/>
          <w:b w:val="0"/>
          <w:i/>
          <w:strike w:val="0"/>
          <w:noProof w:val="0"/>
          <w:color w:val="000000"/>
          <w:position w:val="0"/>
          <w:sz w:val="20"/>
          <w:u w:val="none"/>
          <w:vertAlign w:val="baseline"/>
        </w:rPr>
        <w:t>Section 8(e) of the National Labors Relations Act ("NLRA")</w:t>
      </w:r>
      <w:r>
        <w:rPr>
          <w:rFonts w:ascii="arial" w:eastAsia="arial" w:hAnsi="arial" w:cs="arial"/>
          <w:b w:val="0"/>
          <w:i w:val="0"/>
          <w:strike w:val="0"/>
          <w:noProof w:val="0"/>
          <w:color w:val="000000"/>
          <w:position w:val="0"/>
          <w:sz w:val="20"/>
          <w:u w:val="none"/>
          <w:vertAlign w:val="baseline"/>
        </w:rPr>
        <w:t xml:space="preserve"> and the judicially-created "non-statutory exemption." To defeat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Carpenters' conduct must come within the protection of both the construction industry proviso and the non-statutory exemption. However, to defeat the unfair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trade practices claim, it only needs to satisfy the construction industry proviso.</w:t>
      </w:r>
    </w:p>
    <w:p>
      <w:pPr>
        <w:keepNext w:val="0"/>
        <w:widowControl w:val="0"/>
        <w:spacing w:before="200" w:after="0" w:line="260" w:lineRule="atLeast"/>
        <w:ind w:left="0" w:right="0" w:firstLine="0"/>
        <w:jc w:val="both"/>
      </w:pPr>
      <w:bookmarkStart w:id="9" w:name="Bookmark_para_5"/>
      <w:bookmarkEnd w:id="9"/>
      <w:r>
        <w:rPr>
          <w:rFonts w:ascii="arial" w:eastAsia="arial" w:hAnsi="arial" w:cs="arial"/>
          <w:b w:val="0"/>
          <w:i w:val="0"/>
          <w:strike w:val="0"/>
          <w:noProof w:val="0"/>
          <w:color w:val="000000"/>
          <w:position w:val="0"/>
          <w:sz w:val="20"/>
          <w:u w:val="none"/>
          <w:vertAlign w:val="baseline"/>
        </w:rPr>
        <w:t xml:space="preserve">On January 20, 2016, the United States District Court for the District of Connecticut (Stefan R. Underhill, Judge) granted summary judgment to the Carpenters based on the affirmative defenses just described. It held that the disputed subcontracting practices were immune from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labor practices liability because they qualified for protection under the construction industry proviso and the non-statutory exemption.</w:t>
      </w:r>
    </w:p>
    <w:p>
      <w:pPr>
        <w:keepNext w:val="0"/>
        <w:widowControl w:val="0"/>
        <w:spacing w:before="200" w:after="0" w:line="260" w:lineRule="atLeast"/>
        <w:ind w:left="0" w:right="0" w:firstLine="0"/>
        <w:jc w:val="both"/>
      </w:pPr>
      <w:bookmarkStart w:id="10" w:name="Bookmark_para_6"/>
      <w:bookmarkEnd w:id="10"/>
      <w:r>
        <w:rPr>
          <w:rFonts w:ascii="arial" w:eastAsia="arial" w:hAnsi="arial" w:cs="arial"/>
          <w:b w:val="0"/>
          <w:i w:val="0"/>
          <w:strike w:val="0"/>
          <w:noProof w:val="0"/>
          <w:color w:val="000000"/>
          <w:position w:val="0"/>
          <w:sz w:val="20"/>
          <w:u w:val="none"/>
          <w:vertAlign w:val="baseline"/>
        </w:rPr>
        <w:t xml:space="preserve">We agree that the Carpenters have met the requirements of the construction industry proviso. But we conclude that, on this record, there are factual disputes that preclude a decision on whether the conduct falls within the non-statutory exemption. To demonstrate that the disputed subcontracting practices are sheltered by the non-statutory exemption (and thus to defeat the Ironworkers'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completely), the Carpenters must show that these practices furthered legitimate aims of collective bargaining in a way that is not unduly restrictive of market competition. Absent additional fact-finding by the District Court as to whether the Carpenters' subcontracting practices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further legitimate labor goals, it cannot undertake the analysis required by our precedents.</w:t>
      </w:r>
    </w:p>
    <w:p>
      <w:pPr>
        <w:keepNext w:val="0"/>
        <w:widowControl w:val="0"/>
        <w:spacing w:before="200" w:after="0" w:line="260" w:lineRule="atLeast"/>
        <w:ind w:left="0" w:right="0" w:firstLine="0"/>
        <w:jc w:val="both"/>
      </w:pPr>
      <w:bookmarkStart w:id="11" w:name="Bookmark_para_7"/>
      <w:bookmarkEnd w:id="11"/>
      <w:r>
        <w:rPr>
          <w:rFonts w:ascii="arial" w:eastAsia="arial" w:hAnsi="arial" w:cs="arial"/>
          <w:b w:val="0"/>
          <w:i w:val="0"/>
          <w:strike w:val="0"/>
          <w:noProof w:val="0"/>
          <w:color w:val="000000"/>
          <w:position w:val="0"/>
          <w:sz w:val="20"/>
          <w:u w:val="none"/>
          <w:vertAlign w:val="baseline"/>
        </w:rPr>
        <w:t xml:space="preserve">Accordingly, we VACATE the judgment of the District Court as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AFFIRM the judgment as to the unfair labor practices claim, and REMAND the cause to the District Court for further proceedings consistent with this opinion, including for such additional discovery as will permit the District Court to be informed of the relevant history and permit the parties to move for summary judgment or, if necessary, to proceed to trial.</w:t>
      </w:r>
    </w:p>
    <w:p>
      <w:pPr>
        <w:keepNext w:val="0"/>
        <w:widowControl w:val="0"/>
        <w:spacing w:before="240" w:after="0" w:line="260" w:lineRule="atLeast"/>
        <w:ind w:left="0" w:right="0" w:firstLine="0"/>
        <w:jc w:val="left"/>
      </w:pPr>
      <w:hyperlink r:id="rId12" w:history="1">
        <w:r>
          <w:rPr>
            <w:rFonts w:ascii="arial" w:eastAsia="arial" w:hAnsi="arial" w:cs="arial"/>
            <w:b w:val="0"/>
            <w:i/>
            <w:strike w:val="0"/>
            <w:color w:val="0077CC"/>
            <w:sz w:val="20"/>
            <w:u w:val="single"/>
            <w:vertAlign w:val="baseline"/>
          </w:rPr>
          <w:t>Conn. Ironworkers Emplrs. Assoc. v. New Eng. Reg'l Council of Carpenters, 157 F. Supp. 3d 173, 2016 U.S. Dist. LEXIS 6230 (D. Conn., Jan. 20, 2016)</w:t>
        </w:r>
      </w:hyperlink>
    </w:p>
    <w:p>
      <w:pPr>
        <w:keepNext/>
        <w:widowControl w:val="0"/>
        <w:spacing w:before="240" w:after="0" w:line="340" w:lineRule="atLeast"/>
        <w:ind w:left="0" w:right="0" w:firstLine="0"/>
        <w:jc w:val="left"/>
      </w:pPr>
      <w:bookmarkStart w:id="12" w:name="Core Terms"/>
      <w:bookmarkEnd w:id="1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Carpenters, subcontracting, exemption, construction industry, proviso,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clauses, non-statutory, practices, district court, disputed,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collective bargaining, unfair labor practice, contractors, applies, mandatory, policies, employees, parties, labor union, immunities, labor organization, summary judgment, bargaining, Relations, courts, wages,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hot cargo</w:t>
      </w:r>
    </w:p>
    <w:p>
      <w:pPr>
        <w:keepNext/>
        <w:widowControl w:val="0"/>
        <w:spacing w:before="240" w:after="0" w:line="340" w:lineRule="atLeast"/>
        <w:ind w:left="0" w:right="0" w:firstLine="0"/>
        <w:jc w:val="left"/>
      </w:pPr>
      <w:bookmarkStart w:id="13" w:name="Case Summary"/>
      <w:bookmarkEnd w:id="1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4" w:name="Overview"/>
      <w:bookmarkEnd w:id="1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5" w:name="Bookmark_clspara_2"/>
      <w:bookmarkEnd w:id="15"/>
      <w:r>
        <w:rPr>
          <w:rFonts w:ascii="arial" w:eastAsia="arial" w:hAnsi="arial" w:cs="arial"/>
          <w:b w:val="0"/>
          <w:i w:val="0"/>
          <w:strike w:val="0"/>
          <w:noProof w:val="0"/>
          <w:color w:val="000000"/>
          <w:position w:val="0"/>
          <w:sz w:val="20"/>
          <w:u w:val="none"/>
          <w:vertAlign w:val="baseline"/>
        </w:rPr>
        <w:t xml:space="preserve">HOLDINGS: [1]-The trial court improperly granted appellee carpenters summary judgment on appellant ironworkers' claim they engaged in anticompetitive behavior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it in erred in finding that subcontracting clauses in appellees' CBAs were protected by the non-statutory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as the record was insufficient to determine whether the clauses were being used to preserve work or further another legitimate labor goal or whether appellees used them to take over work traditionally done by appellants; [2]-The court correctly held that the construction industry proviso of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 xml:space="preserve"> of the NLRB protected appellee's subcontracting practices because their conduct occurred within the context of a CBA and the parties with whom they entered into CBAs and side agreements were "employers within the construction industry" under </w:t>
      </w:r>
      <w:r>
        <w:rPr>
          <w:rFonts w:ascii="arial" w:eastAsia="arial" w:hAnsi="arial" w:cs="arial"/>
          <w:b w:val="0"/>
          <w:i/>
          <w:strike w:val="0"/>
          <w:noProof w:val="0"/>
          <w:color w:val="000000"/>
          <w:position w:val="0"/>
          <w:sz w:val="20"/>
          <w:u w:val="none"/>
          <w:vertAlign w:val="baseline"/>
        </w:rPr>
        <w:t>§ 158(e)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6" w:name="Outcome"/>
      <w:bookmarkEnd w:id="1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7" w:name="Bookmark_clspara_3"/>
      <w:bookmarkEnd w:id="17"/>
      <w:r>
        <w:rPr>
          <w:rFonts w:ascii="arial" w:eastAsia="arial" w:hAnsi="arial" w:cs="arial"/>
          <w:b w:val="0"/>
          <w:i w:val="0"/>
          <w:strike w:val="0"/>
          <w:noProof w:val="0"/>
          <w:color w:val="000000"/>
          <w:position w:val="0"/>
          <w:sz w:val="20"/>
          <w:u w:val="none"/>
          <w:vertAlign w:val="baseline"/>
        </w:rPr>
        <w:t>The judgment was vacated in part and affirmed in part.</w:t>
      </w:r>
    </w:p>
    <w:p>
      <w:pPr>
        <w:keepNext/>
        <w:widowControl w:val="0"/>
        <w:spacing w:before="240" w:after="0" w:line="340" w:lineRule="atLeast"/>
        <w:ind w:left="0" w:right="0" w:firstLine="0"/>
        <w:jc w:val="left"/>
      </w:pPr>
      <w:bookmarkStart w:id="18" w:name="LexisNexis® Headnotes"/>
      <w:bookmarkEnd w:id="1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9" w:name="Bookmark_clscc1"/>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Labor &amp; Employment Law &gt; Collective Bargaining &amp; Labor Relations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&amp; Employment, Collective Bargaining &amp; Labor Relations</w:t>
      </w:r>
    </w:p>
    <w:p>
      <w:pPr>
        <w:keepNext w:val="0"/>
        <w:widowControl w:val="0"/>
        <w:spacing w:before="240" w:after="0" w:line="260" w:lineRule="atLeast"/>
        <w:ind w:left="0" w:right="0" w:firstLine="0"/>
        <w:jc w:val="both"/>
      </w:pPr>
      <w:bookmarkStart w:id="20" w:name="Bookmark_hnpara_1"/>
      <w:bookmarkEnd w:id="20"/>
      <w:r>
        <w:rPr>
          <w:rFonts w:ascii="arial" w:eastAsia="arial" w:hAnsi="arial" w:cs="arial"/>
          <w:b w:val="0"/>
          <w:i w:val="0"/>
          <w:strike w:val="0"/>
          <w:noProof w:val="0"/>
          <w:color w:val="000000"/>
          <w:position w:val="0"/>
          <w:sz w:val="20"/>
          <w:u w:val="none"/>
          <w:vertAlign w:val="baseline"/>
        </w:rPr>
        <w:t>Section 8(e)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 xml:space="preserve">) of the </w:t>
      </w:r>
      <w:hyperlink r:id="rId15"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generally prohibits the adoption of "hot cargo" clauses in collective bargaining agreements (CBAs), by which unions would secure agreements from employers to boycott the goods and services of other employers that did not comply with union standards or recognize a union. However, it also provides an exemption for employers and employees in the construction industry regarding the contracting and subcontracting of work--i.e., the construction industry proviso--allowing them to include restrictive "hot cargo" contracting clauses in their CBAs.</w:t>
      </w:r>
    </w:p>
    <w:p>
      <w:pPr>
        <w:spacing w:before="120"/>
      </w:pPr>
      <w:bookmarkStart w:id="21" w:name="Bookmark_clscc2"/>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Labor &amp; Employment Law &gt; Collective Bargaining &amp; Labor Relations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22" w:name="Bookmark_hnpara_2"/>
      <w:bookmarkEnd w:id="22"/>
      <w:r>
        <w:rPr>
          <w:rFonts w:ascii="arial" w:eastAsia="arial" w:hAnsi="arial" w:cs="arial"/>
          <w:b w:val="0"/>
          <w:i w:val="0"/>
          <w:strike w:val="0"/>
          <w:noProof w:val="0"/>
          <w:color w:val="000000"/>
          <w:position w:val="0"/>
          <w:sz w:val="20"/>
          <w:u w:val="none"/>
          <w:vertAlign w:val="baseline"/>
        </w:rPr>
        <w:t xml:space="preserve">The courts have devised the non-statutory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which permits certain union-employer agreements despite some potential anti-competitive effects, in order to balance the conflicting policies embodied in the labor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the policies inherent in labor law serving as the first point of reference.</w:t>
      </w:r>
    </w:p>
    <w:p>
      <w:pPr>
        <w:spacing w:before="120"/>
      </w:pPr>
      <w:bookmarkStart w:id="23" w:name="Bookmark_clscc3"/>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Review, Standards of Review</w:t>
      </w:r>
    </w:p>
    <w:p>
      <w:pPr>
        <w:keepNext w:val="0"/>
        <w:widowControl w:val="0"/>
        <w:spacing w:before="240" w:after="0" w:line="260" w:lineRule="atLeast"/>
        <w:ind w:left="0" w:right="0" w:firstLine="0"/>
        <w:jc w:val="both"/>
      </w:pPr>
      <w:bookmarkStart w:id="24" w:name="Bookmark_hnpara_3"/>
      <w:bookmarkEnd w:id="24"/>
      <w:r>
        <w:rPr>
          <w:rFonts w:ascii="arial" w:eastAsia="arial" w:hAnsi="arial" w:cs="arial"/>
          <w:b w:val="0"/>
          <w:i w:val="0"/>
          <w:strike w:val="0"/>
          <w:noProof w:val="0"/>
          <w:color w:val="000000"/>
          <w:position w:val="0"/>
          <w:sz w:val="20"/>
          <w:u w:val="none"/>
          <w:vertAlign w:val="baseline"/>
        </w:rPr>
        <w:t xml:space="preserve">An appellate court reviews de novo orders granting summary judgment pursuant to </w:t>
      </w:r>
      <w:hyperlink r:id="rId18"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4"/>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26" w:name="Bookmark_hnpara_4"/>
      <w:bookmarkEnd w:id="26"/>
      <w:r>
        <w:rPr>
          <w:rFonts w:ascii="arial" w:eastAsia="arial" w:hAnsi="arial" w:cs="arial"/>
          <w:b w:val="0"/>
          <w:i w:val="0"/>
          <w:strike w:val="0"/>
          <w:noProof w:val="0"/>
          <w:color w:val="000000"/>
          <w:position w:val="0"/>
          <w:sz w:val="20"/>
          <w:u w:val="none"/>
          <w:vertAlign w:val="baseline"/>
        </w:rPr>
        <w:t xml:space="preserve">Summary judgment is appropriate when the movant shows that there is no genuine dispute as to any material fact and the movant is entitled to judgment as a matter of law. </w:t>
      </w:r>
      <w:hyperlink r:id="rId18"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5"/>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Movant Persuasion &amp; Proof</w:t>
      </w:r>
    </w:p>
    <w:p>
      <w:pPr>
        <w:keepNext w:val="0"/>
        <w:widowControl w:val="0"/>
        <w:spacing w:before="240" w:after="0" w:line="260" w:lineRule="atLeast"/>
        <w:ind w:left="0" w:right="0" w:firstLine="0"/>
        <w:jc w:val="both"/>
      </w:pPr>
      <w:bookmarkStart w:id="28" w:name="Bookmark_hnpara_5"/>
      <w:bookmarkEnd w:id="28"/>
      <w:r>
        <w:rPr>
          <w:rFonts w:ascii="arial" w:eastAsia="arial" w:hAnsi="arial" w:cs="arial"/>
          <w:b w:val="0"/>
          <w:i w:val="0"/>
          <w:strike w:val="0"/>
          <w:noProof w:val="0"/>
          <w:color w:val="000000"/>
          <w:position w:val="0"/>
          <w:sz w:val="20"/>
          <w:u w:val="none"/>
          <w:vertAlign w:val="baseline"/>
        </w:rPr>
        <w:t>The party moving for summary judgment bears the burden of demonstrating the absence of a material factual question, and in making this determination, the court must view all facts in the light most favorable to the non-moving party.</w:t>
      </w:r>
    </w:p>
    <w:p>
      <w:pPr>
        <w:spacing w:before="120"/>
      </w:pPr>
      <w:bookmarkStart w:id="29" w:name="Bookmark_clscc6"/>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30" w:name="Bookmark_hnpara_6"/>
      <w:bookmarkEnd w:id="30"/>
      <w:r>
        <w:rPr>
          <w:rFonts w:ascii="arial" w:eastAsia="arial" w:hAnsi="arial" w:cs="arial"/>
          <w:b w:val="0"/>
          <w:i w:val="0"/>
          <w:strike w:val="0"/>
          <w:noProof w:val="0"/>
          <w:color w:val="000000"/>
          <w:position w:val="0"/>
          <w:sz w:val="20"/>
          <w:u w:val="none"/>
          <w:vertAlign w:val="baseline"/>
        </w:rPr>
        <w:t>An appellate court applies the same standard whether summary judgment is granted on the merits or on an affirmative defense. Accordingly, if a movant meets his or her burden by introducing evidence sufficient to establish an affirmative defense, the nonmovant must introduce evidence to establish that a genuine dispute of material fact exists.</w:t>
      </w:r>
    </w:p>
    <w:p>
      <w:pPr>
        <w:spacing w:before="120"/>
      </w:pPr>
      <w:bookmarkStart w:id="31" w:name="Bookmark_clscc7"/>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Labor &amp; Employment Law &gt; Collective Bargaining &amp; Labor Relations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Construction Law &gt; Real Property Law &gt; Construction Law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&amp; Employment, Collective Bargaining &amp; Labor Relations</w:t>
      </w:r>
    </w:p>
    <w:p>
      <w:pPr>
        <w:keepNext w:val="0"/>
        <w:widowControl w:val="0"/>
        <w:spacing w:before="240" w:after="0" w:line="260" w:lineRule="atLeast"/>
        <w:ind w:left="0" w:right="0" w:firstLine="0"/>
        <w:jc w:val="both"/>
      </w:pPr>
      <w:bookmarkStart w:id="32" w:name="Bookmark_hnpara_7"/>
      <w:bookmarkEnd w:id="32"/>
      <w:r>
        <w:rPr>
          <w:rFonts w:ascii="arial" w:eastAsia="arial" w:hAnsi="arial" w:cs="arial"/>
          <w:b w:val="0"/>
          <w:i w:val="0"/>
          <w:strike w:val="0"/>
          <w:noProof w:val="0"/>
          <w:color w:val="000000"/>
          <w:position w:val="0"/>
          <w:sz w:val="20"/>
          <w:u w:val="none"/>
          <w:vertAlign w:val="baseline"/>
        </w:rPr>
        <w:t>The courts are required by the U.S. Supreme Court to read the construction industry proviso in § 8(e)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 xml:space="preserve">) of the </w:t>
      </w:r>
      <w:hyperlink r:id="rId15"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in light of the statutory setting and the circumstances surrounding its enactment.</w:t>
      </w:r>
    </w:p>
    <w:p>
      <w:pPr>
        <w:spacing w:before="120"/>
      </w:pPr>
      <w:bookmarkStart w:id="33" w:name="Bookmark_clscc8"/>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Labor &amp; Employment Law &gt; Collective Bargaining &amp; Labor Relations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34" w:name="Bookmark_hnpara_8"/>
      <w:bookmarkEnd w:id="34"/>
      <w:r>
        <w:rPr>
          <w:rFonts w:ascii="arial" w:eastAsia="arial" w:hAnsi="arial" w:cs="arial"/>
          <w:b w:val="0"/>
          <w:i w:val="0"/>
          <w:strike w:val="0"/>
          <w:noProof w:val="0"/>
          <w:color w:val="000000"/>
          <w:position w:val="0"/>
          <w:sz w:val="20"/>
          <w:u w:val="none"/>
          <w:vertAlign w:val="baseline"/>
        </w:rPr>
        <w:t xml:space="preserve">In applying the "non-statutory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which permits certain union-employer agreements despite some potential anti-competitive effects, the courts have been instructed to balance the conflicting policies embodied in the labor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laws--policies that can only be viewed in light of Congress's intent at the time of their enactment.</w:t>
      </w:r>
    </w:p>
    <w:p>
      <w:pPr>
        <w:spacing w:before="120"/>
      </w:pPr>
      <w:bookmarkStart w:id="35" w:name="Bookmark_clscc9"/>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Labor &amp; Employment Law &gt; Collective Bargaining &amp; Labor Relations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Construction Law &gt; Real Property Law &gt; Construction Law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&amp; Employment, Collective Bargaining &amp; Labor Relations</w:t>
      </w:r>
    </w:p>
    <w:p>
      <w:pPr>
        <w:keepNext w:val="0"/>
        <w:widowControl w:val="0"/>
        <w:spacing w:before="240" w:after="0" w:line="260" w:lineRule="atLeast"/>
        <w:ind w:left="0" w:right="0" w:firstLine="0"/>
        <w:jc w:val="both"/>
      </w:pPr>
      <w:bookmarkStart w:id="36" w:name="Bookmark_hnpara_9"/>
      <w:bookmarkEnd w:id="36"/>
      <w:r>
        <w:rPr>
          <w:rFonts w:ascii="arial" w:eastAsia="arial" w:hAnsi="arial" w:cs="arial"/>
          <w:b w:val="0"/>
          <w:i w:val="0"/>
          <w:strike w:val="0"/>
          <w:noProof w:val="0"/>
          <w:color w:val="000000"/>
          <w:position w:val="0"/>
          <w:sz w:val="20"/>
          <w:u w:val="none"/>
          <w:vertAlign w:val="baseline"/>
        </w:rPr>
        <w:t xml:space="preserve">The construction industry proviso of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 which exempts employers and employees in the construction industry from the prohibition of "hot cargo" contracting clauses in their collective bargaining agreements, plainly applies to agreements (1) between a labor organization and an employer; (2) relating to the contracting or subcontracting of work; (3) to be done at the site of construction. Congress intended the construction industry proviso to apply only to agreements in the context of a collective-bargaining relationship and possibly to common-situs relationships on particular jobsites as well. In addition, for the proviso to apply, the challenged practice must be consistent with Congress's perceptions regarding the status quo in the construction industry in 1959.</w:t>
      </w:r>
    </w:p>
    <w:p>
      <w:pPr>
        <w:spacing w:before="120"/>
      </w:pPr>
      <w:bookmarkStart w:id="37" w:name="Bookmark_clscc10"/>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Labor &amp; Employment Law &gt; Collective Bargaining &amp; Labor Relations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38" w:name="Bookmark_hnpara_10"/>
      <w:bookmarkEnd w:id="38"/>
      <w:r>
        <w:rPr>
          <w:rFonts w:ascii="arial" w:eastAsia="arial" w:hAnsi="arial" w:cs="arial"/>
          <w:b w:val="0"/>
          <w:i w:val="0"/>
          <w:strike w:val="0"/>
          <w:noProof w:val="0"/>
          <w:color w:val="000000"/>
          <w:position w:val="0"/>
          <w:sz w:val="20"/>
          <w:u w:val="none"/>
          <w:vertAlign w:val="baseline"/>
        </w:rPr>
        <w:t xml:space="preserve">The two-part standard for determining whether the non-statutory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applies, in essence, balances the conflicting policies embodied in the labor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the policies inherent in labor law serving as the first point of reference. Its requirements are as follows: First, the agreement at issue must further goals that are protected by national labor law and that are within the scope of traditionally mandatory subjects of collective bargaining. Second, the agreement must not impose a direct restraint on the business market that has substantial anticompetitive effects, both actual and potential, that would not follow naturally from the elimination of competition over wages and working conditions that results from collective bargaining agreements. Agreements between a union and an employer are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if they are so intimately related to wages, hours and working conditions that the union's successful attempt to obtain the provisions through bona fide, arm's length bargaining in pursuit of their own labor union policies, and not at the behest of or in combination with nonlabor groups, falls within the protection of the national labor policy and therefore is exempt from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 et seq.</w:t>
      </w:r>
    </w:p>
    <w:p>
      <w:pPr>
        <w:spacing w:before="120"/>
      </w:pPr>
      <w:bookmarkStart w:id="39" w:name="Bookmark_clscc11"/>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Labor &amp; Employment Law &gt; Collective Bargaining &amp; Labor Relations &gt; Bargaining Subjects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Labor &amp; Employment Law &gt; Collective Bargaining &amp; Labor Relations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40" w:name="Bookmark_hnpara_11"/>
      <w:bookmarkEnd w:id="40"/>
      <w:r>
        <w:rPr>
          <w:rFonts w:ascii="arial" w:eastAsia="arial" w:hAnsi="arial" w:cs="arial"/>
          <w:b w:val="0"/>
          <w:i w:val="0"/>
          <w:strike w:val="0"/>
          <w:noProof w:val="0"/>
          <w:color w:val="000000"/>
          <w:position w:val="0"/>
          <w:sz w:val="20"/>
          <w:u w:val="none"/>
          <w:vertAlign w:val="baseline"/>
        </w:rPr>
        <w:t xml:space="preserve">Work preservation--not restrictive subcontracting generally--is a legitimate labor purpose and a mandatory subject of collective bargaining. Restrictive subcontracting clauses are protected from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to the extent that they work in service of work preservation or another legitimate labor goal. The substitution of one group of workers for another to perform the same task in the same location under the ultimate control of the same employer is a mandatory subject of collective bargaining.</w:t>
      </w:r>
    </w:p>
    <w:p>
      <w:pPr>
        <w:spacing w:before="120"/>
      </w:pPr>
      <w:bookmarkStart w:id="41" w:name="Bookmark_clscc12"/>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Labor &amp; Employment Law &gt; Collective Bargaining &amp; Labor Relations &gt; Bargaining Subjects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42" w:name="Bookmark_hnpara_12"/>
      <w:bookmarkEnd w:id="42"/>
      <w:r>
        <w:rPr>
          <w:rFonts w:ascii="arial" w:eastAsia="arial" w:hAnsi="arial" w:cs="arial"/>
          <w:b w:val="0"/>
          <w:i w:val="0"/>
          <w:strike w:val="0"/>
          <w:noProof w:val="0"/>
          <w:color w:val="000000"/>
          <w:position w:val="0"/>
          <w:sz w:val="20"/>
          <w:u w:val="none"/>
          <w:vertAlign w:val="baseline"/>
        </w:rPr>
        <w:t xml:space="preserve">Preserving work traditionally performed by a union for a particular employer relates to the terms and conditions of employment and is therefore a traditionally mandatory subject of collective bargaining. By extension, work expansion--as opposed to preservation--is not a traditionally mandatory subject of collective bargaining or legitimate goal for the purposes of determining whether the nonstatutory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shields particular conduct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240" w:after="0" w:line="260" w:lineRule="atLeast"/>
        <w:ind w:left="0" w:right="0" w:firstLine="0"/>
        <w:jc w:val="left"/>
      </w:pPr>
      <w:bookmarkStart w:id="43" w:name="Counsel"/>
      <w:bookmarkEnd w:id="4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PAUL C. HETTERMAN, Hartnett Gladney Hetterman, LLC, St. Louis, MO (Ronald C. Gladney, Hartnett Gladney Hetterman, LLC, St. Louis, MO; Thomas W. Meiklejohn, Livingston, Adler, Pulda, Meiklejohn &amp; Kelly, Hartford, CT; on the brief),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KEITH P. CARROLL, Mintz Levin Cohn Ferris Glovsky and Popeo, PC, Boston, MA (Christopher N. Souris, Krakow &amp; Souris LLC, Boston, MA; Kevin McGinty, Mintz Levin Cohn Ferris Glovsky and Popeo, PC, Boston, MA; Bruce D. Sokler, Mintz Levin Cohn Ferris Glovsky and Popeo, PC, Washington, DC; on the brief), for Defendant-Appellee.</w:t>
      </w:r>
    </w:p>
    <w:p>
      <w:pPr>
        <w:keepNext w:val="0"/>
        <w:widowControl w:val="0"/>
        <w:spacing w:before="240" w:after="0" w:line="260" w:lineRule="atLeast"/>
        <w:ind w:left="0" w:right="0" w:firstLine="0"/>
        <w:jc w:val="left"/>
      </w:pPr>
      <w:bookmarkStart w:id="44" w:name="Judges"/>
      <w:bookmarkEnd w:id="4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JACOBS, CABRANES, and PARKER, Circuit Judges.</w:t>
      </w:r>
    </w:p>
    <w:p>
      <w:pPr>
        <w:keepNext w:val="0"/>
        <w:widowControl w:val="0"/>
        <w:spacing w:before="240" w:after="0" w:line="260" w:lineRule="atLeast"/>
        <w:ind w:left="0" w:right="0" w:firstLine="0"/>
        <w:jc w:val="left"/>
      </w:pPr>
      <w:bookmarkStart w:id="45" w:name="Opinion by"/>
      <w:bookmarkEnd w:id="4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JOSÉ A. CABRANES</w:t>
      </w:r>
    </w:p>
    <w:p>
      <w:pPr>
        <w:keepNext/>
        <w:widowControl w:val="0"/>
        <w:spacing w:before="240" w:after="0" w:line="340" w:lineRule="atLeast"/>
        <w:ind w:left="0" w:right="0" w:firstLine="0"/>
        <w:jc w:val="left"/>
      </w:pPr>
      <w:bookmarkStart w:id="46" w:name="Opinion"/>
      <w:bookmarkEnd w:id="4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7" w:name="Bookmark_para_8"/>
      <w:bookmarkEnd w:id="47"/>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JOSÉ A. CABRANES,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9"/>
      <w:bookmarkEnd w:id="48"/>
      <w:r>
        <w:rPr>
          <w:rFonts w:ascii="arial" w:eastAsia="arial" w:hAnsi="arial" w:cs="arial"/>
          <w:b w:val="0"/>
          <w:i w:val="0"/>
          <w:strike w:val="0"/>
          <w:noProof w:val="0"/>
          <w:color w:val="000000"/>
          <w:position w:val="0"/>
          <w:sz w:val="20"/>
          <w:u w:val="none"/>
          <w:vertAlign w:val="baseline"/>
        </w:rPr>
        <w:t xml:space="preserve">Much of the practice of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consists of deciding whether particular conduct is, or is not, "exempt" from the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by virtue of immunities conferred by later legislation or judicial interpretation. The celebrated fourteen-volume treatise of Professor Philip E. Areeda devotes fully two volumes to these numerous immunities.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The history of these immunities is "rich and fascinating . . . com[ing] in waves. Each particular wave has involved a distinct approach and rested on its own economic justification."</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0" w:right="0" w:firstLine="0"/>
        <w:jc w:val="both"/>
      </w:pPr>
      <w:bookmarkStart w:id="57" w:name="Bookmark_para_10"/>
      <w:bookmarkEnd w:id="57"/>
      <w:r>
        <w:rPr>
          <w:rFonts w:ascii="arial" w:eastAsia="arial" w:hAnsi="arial" w:cs="arial"/>
          <w:b w:val="0"/>
          <w:i w:val="0"/>
          <w:strike w:val="0"/>
          <w:noProof w:val="0"/>
          <w:color w:val="000000"/>
          <w:position w:val="0"/>
          <w:sz w:val="20"/>
          <w:u w:val="none"/>
          <w:vertAlign w:val="baseline"/>
        </w:rPr>
        <w:t>We consider here the latest chapter in the unfolding story of one of those immunities—those that exempt certain labor union activities. Professor Ralph K. Winter (as he then was) characterized this topic as "one of the most disputed legal issues of this century."</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We address only a piece of this storied immunity: the exemption for certain union activities within the construction industry.</w:t>
      </w:r>
    </w:p>
    <w:p>
      <w:pPr>
        <w:keepNext w:val="0"/>
        <w:widowControl w:val="0"/>
        <w:spacing w:before="200" w:after="0" w:line="260" w:lineRule="atLeast"/>
        <w:ind w:left="0" w:right="0" w:firstLine="0"/>
        <w:jc w:val="both"/>
      </w:pPr>
      <w:bookmarkStart w:id="59" w:name="Bookmark_para_11"/>
      <w:bookmarkEnd w:id="59"/>
      <w:r>
        <w:rPr>
          <w:rFonts w:ascii="arial" w:eastAsia="arial" w:hAnsi="arial" w:cs="arial"/>
          <w:b w:val="0"/>
          <w:i w:val="0"/>
          <w:strike w:val="0"/>
          <w:noProof w:val="0"/>
          <w:color w:val="000000"/>
          <w:position w:val="0"/>
          <w:sz w:val="20"/>
          <w:u w:val="none"/>
          <w:vertAlign w:val="baseline"/>
        </w:rPr>
        <w:t xml:space="preserve">This case arises out of a dispute over subcontracting clauses in collective bargaining agreements ("CBAs") between the defendant New England Regional Council of Carpenters (the "Carpenters Union" or "Carpenters") and various construction companies and construction managers. These clauses effectively bar subcontracting of construction work with non-Carpenter affiliates. The plaintiffs, consisting of several other unions, employers, trade associations,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and union pensions funds (jointly, the "Ironworkers"), allege that the Carpenters have used these subcontracting clauses to expand the scope of work assigned to the Carpenters Union to include work traditionally assigned to the Ironworkers. The Ironworkers bring two claims against the Carpenters: first, that the Carpenters' conduct constitute anticompetitive behavior in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2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and second, that the Carpenters' conduct constitutes unfair labor practices in violation of </w:t>
      </w:r>
      <w:r>
        <w:rPr>
          <w:rFonts w:ascii="arial" w:eastAsia="arial" w:hAnsi="arial" w:cs="arial"/>
          <w:b w:val="0"/>
          <w:i/>
          <w:strike w:val="0"/>
          <w:noProof w:val="0"/>
          <w:color w:val="000000"/>
          <w:position w:val="0"/>
          <w:sz w:val="20"/>
          <w:u w:val="none"/>
          <w:vertAlign w:val="baseline"/>
        </w:rPr>
        <w:t>Sections 8(b)(4)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8(e) of the National Labor Relations Act ("NLRA")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The Carpenters counter that their subcontracting practices are shielded from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claims of unfair labor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00" w:after="0" w:line="260" w:lineRule="atLeast"/>
        <w:ind w:left="0" w:right="0" w:firstLine="0"/>
        <w:jc w:val="both"/>
      </w:pPr>
      <w:bookmarkStart w:id="62" w:name="Bookmark_para_12"/>
      <w:bookmarkEnd w:id="62"/>
      <w:bookmarkStart w:id="63" w:name="Bookmark_I5PH6HBS2N1RM30030000400"/>
      <w:bookmarkEnd w:id="63"/>
      <w:bookmarkStart w:id="64" w:name="Bookmark_I5PH6HBS2N1RM30050000400"/>
      <w:bookmarkEnd w:id="64"/>
      <w:r>
        <w:rPr>
          <w:rFonts w:ascii="arial" w:eastAsia="arial" w:hAnsi="arial" w:cs="arial"/>
          <w:b w:val="0"/>
          <w:i w:val="0"/>
          <w:strike w:val="0"/>
          <w:noProof w:val="0"/>
          <w:color w:val="000000"/>
          <w:position w:val="0"/>
          <w:sz w:val="20"/>
          <w:u w:val="none"/>
          <w:vertAlign w:val="baseline"/>
        </w:rPr>
        <w:t>To determine if the disputed subcontracting practices</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are protected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we must assess whether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"construction industry proviso" of </w:t>
      </w:r>
      <w:r>
        <w:rPr>
          <w:rFonts w:ascii="arial" w:eastAsia="arial" w:hAnsi="arial" w:cs="arial"/>
          <w:b w:val="0"/>
          <w:i/>
          <w:strike w:val="0"/>
          <w:noProof w:val="0"/>
          <w:color w:val="000000"/>
          <w:position w:val="0"/>
          <w:sz w:val="20"/>
          <w:u w:val="none"/>
          <w:vertAlign w:val="baseline"/>
        </w:rPr>
        <w:t>Section 8(e) of the NLRA</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and the judicially-created "non-statutory exemption"</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apply.</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To defeat the unfair labor practices claim, the Carpenters need only show that their conduct falls within the statutory construction industry proviso.</w:t>
      </w:r>
    </w:p>
    <w:p>
      <w:pPr>
        <w:keepNext w:val="0"/>
        <w:widowControl w:val="0"/>
        <w:spacing w:before="200" w:after="0" w:line="260" w:lineRule="atLeast"/>
        <w:ind w:left="0" w:right="0" w:firstLine="0"/>
        <w:jc w:val="both"/>
      </w:pPr>
      <w:bookmarkStart w:id="73" w:name="Bookmark_para_13"/>
      <w:bookmarkEnd w:id="73"/>
      <w:r>
        <w:rPr>
          <w:rFonts w:ascii="arial" w:eastAsia="arial" w:hAnsi="arial" w:cs="arial"/>
          <w:b w:val="0"/>
          <w:i w:val="0"/>
          <w:strike w:val="0"/>
          <w:noProof w:val="0"/>
          <w:color w:val="000000"/>
          <w:position w:val="0"/>
          <w:sz w:val="20"/>
          <w:u w:val="none"/>
          <w:vertAlign w:val="baseline"/>
        </w:rPr>
        <w:t xml:space="preserve">In the United States District Court for the District of Connecticut (Stefan R. Underhill, </w:t>
      </w:r>
      <w:r>
        <w:rPr>
          <w:rFonts w:ascii="arial" w:eastAsia="arial" w:hAnsi="arial" w:cs="arial"/>
          <w:b w:val="0"/>
          <w:i/>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xml:space="preserve">), the Carpenters moved for summary judgment based on the affirmative defenses just described and the Court granted their motion. Specifically, the District Court held that the disputed subcontracting practices were immune from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labor practices liability because they qualified for protection under the construction industry proviso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non-statutory exemption.</w:t>
      </w:r>
    </w:p>
    <w:p>
      <w:pPr>
        <w:keepNext w:val="0"/>
        <w:widowControl w:val="0"/>
        <w:spacing w:before="20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We agree that the Carpenters have met the requirements of the construction industry proviso, but we conclude that, on this record, there are factual disputes that preclude a decision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on whether the conduct falls within the non-statutory exemption. To demonstrate that the disputed subcontracting practices are sheltered by the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non-statutory exemption (and thus to defeat the Ironworkers'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completely), the Carpenters must show that these practices furthered legitimate aims of collective bargaining, in a way that is not unduly restrictive of market competition. Absent additional fact-finding by the District Court as to whether the Carpenters' subcontracting practices further legitimate labor goals, it cannot undertake the analysis required by our precedents.</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Establishing that these subcontracting agreements arose from a lawful CBA is not, in and of itself, sufficient to gain the protection of the non-statutory exemption.</w:t>
      </w:r>
    </w:p>
    <w:p>
      <w:pPr>
        <w:keepNext w:val="0"/>
        <w:widowControl w:val="0"/>
        <w:spacing w:before="200" w:after="0" w:line="260" w:lineRule="atLeast"/>
        <w:ind w:left="0" w:right="0" w:firstLine="0"/>
        <w:jc w:val="both"/>
      </w:pPr>
      <w:bookmarkStart w:id="76" w:name="Bookmark_para_15"/>
      <w:bookmarkEnd w:id="76"/>
      <w:r>
        <w:rPr>
          <w:rFonts w:ascii="arial" w:eastAsia="arial" w:hAnsi="arial" w:cs="arial"/>
          <w:b w:val="0"/>
          <w:i w:val="0"/>
          <w:strike w:val="0"/>
          <w:noProof w:val="0"/>
          <w:color w:val="000000"/>
          <w:position w:val="0"/>
          <w:sz w:val="20"/>
          <w:u w:val="none"/>
          <w:vertAlign w:val="baseline"/>
        </w:rPr>
        <w:t xml:space="preserve">Accordingly,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judgment of the District Court as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judgment as to the unfair labor practices claim,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the cause to the District Court for further proceedings consistent with this opinion, including for such additional discovery as will permit the District Court to be informed of the relevant history and permit the parties to move for summary judgment or, if necessary, to proceed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77" w:name="Bookmark_para_16"/>
      <w:bookmarkEnd w:id="77"/>
      <w:r>
        <w:rPr>
          <w:rFonts w:ascii="arial" w:eastAsia="arial" w:hAnsi="arial" w:cs="arial"/>
          <w:b w:val="0"/>
          <w:i w:val="0"/>
          <w:strike w:val="0"/>
          <w:noProof w:val="0"/>
          <w:color w:val="000000"/>
          <w:position w:val="0"/>
          <w:sz w:val="20"/>
          <w:u w:val="none"/>
          <w:vertAlign w:val="baseline"/>
        </w:rPr>
        <w:t>This case concerns what some might call a "turf battle" between the Ironworkers and the Carpenters Union. The plaintiff Ironworkers are a group of construction organizations including: a district council, seven locals affiliated with construction trade unions, four construction contractors, and two trade groups.</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The defendant Carpenters Union is a labor organization that operates throughout New England.</w:t>
      </w:r>
    </w:p>
    <w:p>
      <w:pPr>
        <w:keepNext w:val="0"/>
        <w:widowControl w:val="0"/>
        <w:spacing w:before="200" w:after="0" w:line="260" w:lineRule="atLeast"/>
        <w:ind w:left="0" w:right="0" w:firstLine="0"/>
        <w:jc w:val="both"/>
      </w:pPr>
      <w:bookmarkStart w:id="79" w:name="Bookmark_para_17"/>
      <w:bookmarkEnd w:id="79"/>
      <w:r>
        <w:rPr>
          <w:rFonts w:ascii="arial" w:eastAsia="arial" w:hAnsi="arial" w:cs="arial"/>
          <w:b w:val="0"/>
          <w:i w:val="0"/>
          <w:strike w:val="0"/>
          <w:noProof w:val="0"/>
          <w:color w:val="000000"/>
          <w:position w:val="0"/>
          <w:sz w:val="20"/>
          <w:u w:val="none"/>
          <w:vertAlign w:val="baseline"/>
        </w:rPr>
        <w:t>The Ironworkers challenge the enforcement of restrictive subcontracting clauses in the Carpenters' CBAs. These clauses, colloquially called "hot cargo" clauses, bar signatories from subcontracting work to any employer that is not also a signatory to a Carpenters' CBA.</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The Ironworkers argue that the Carpenters use these subcontracting clauses to act in concert with various non-party general contractors and construction managers to prevent the Ironworkers from performing the relevant work.</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In other words, they allege that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Carpenters designed and enforced the disputed clauses not to further legitimate goals of collective bargaining, such as protecting wages, but rather, to secure work in the New England area that allegedly belonged to the Ironworkers. Accordingly,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they claim that these subcontracting practices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constitute unfair labor practices.</w:t>
      </w:r>
    </w:p>
    <w:p>
      <w:pPr>
        <w:keepNext w:val="0"/>
        <w:widowControl w:val="0"/>
        <w:spacing w:before="200" w:after="0" w:line="260" w:lineRule="atLeast"/>
        <w:ind w:left="0" w:right="0" w:firstLine="0"/>
        <w:jc w:val="both"/>
      </w:pPr>
      <w:bookmarkStart w:id="82" w:name="Bookmark_para_18"/>
      <w:bookmarkEnd w:id="82"/>
      <w:r>
        <w:rPr>
          <w:rFonts w:ascii="arial" w:eastAsia="arial" w:hAnsi="arial" w:cs="arial"/>
          <w:b w:val="0"/>
          <w:i w:val="0"/>
          <w:strike w:val="0"/>
          <w:noProof w:val="0"/>
          <w:color w:val="000000"/>
          <w:position w:val="0"/>
          <w:sz w:val="20"/>
          <w:u w:val="none"/>
          <w:vertAlign w:val="baseline"/>
        </w:rPr>
        <w:t xml:space="preserve">The Carpenters counter that these subcontracting practices are commonplace in the construction industry, and point to similar provisions in CBAs to which the Ironworkers are signatories. They assert, as affirmative defenses, that these practices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unfair labor practices claims because they fall within the construction industry proviso of </w:t>
      </w:r>
      <w:r>
        <w:rPr>
          <w:rFonts w:ascii="arial" w:eastAsia="arial" w:hAnsi="arial" w:cs="arial"/>
          <w:b w:val="0"/>
          <w:i/>
          <w:strike w:val="0"/>
          <w:noProof w:val="0"/>
          <w:color w:val="000000"/>
          <w:position w:val="0"/>
          <w:sz w:val="20"/>
          <w:u w:val="none"/>
          <w:vertAlign w:val="baseline"/>
        </w:rPr>
        <w:t>Section 8(e) of the NLRA</w:t>
      </w:r>
      <w:r>
        <w:rPr>
          <w:rFonts w:ascii="arial" w:eastAsia="arial" w:hAnsi="arial" w:cs="arial"/>
          <w:b w:val="0"/>
          <w:i w:val="0"/>
          <w:strike w:val="0"/>
          <w:noProof w:val="0"/>
          <w:color w:val="000000"/>
          <w:position w:val="0"/>
          <w:sz w:val="20"/>
          <w:u w:val="none"/>
          <w:vertAlign w:val="baseline"/>
        </w:rPr>
        <w:t xml:space="preserve"> and the judicially-devised non-statutory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83" w:name="Bookmark_para_19"/>
      <w:bookmarkEnd w:id="83"/>
      <w:r>
        <w:rPr>
          <w:rFonts w:ascii="arial" w:eastAsia="arial" w:hAnsi="arial" w:cs="arial"/>
          <w:b w:val="0"/>
          <w:i w:val="0"/>
          <w:strike w:val="0"/>
          <w:noProof w:val="0"/>
          <w:color w:val="000000"/>
          <w:position w:val="0"/>
          <w:sz w:val="20"/>
          <w:u w:val="none"/>
          <w:vertAlign w:val="baseline"/>
        </w:rPr>
        <w:t>The Ironworkers do not dispute that these subcontracting clauses have long existed, but they argue nonetheless that enforcement of the subcontracting provisions—namely, acting in concert with various non-party general managers—only started between 2005 and 2006.</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They assert that such enforcement impinges on work traditionally performed by Ironworkers and conflicts with historical industry practice. The primary purpose of these subcontracting practices, they argue, is to force parties to enter into CBAs with the Carpenters as opposed to other labor organizations.</w:t>
      </w:r>
    </w:p>
    <w:p>
      <w:pPr>
        <w:keepNext w:val="0"/>
        <w:widowControl w:val="0"/>
        <w:spacing w:before="200" w:after="0" w:line="260" w:lineRule="atLeast"/>
        <w:ind w:left="0" w:right="0" w:firstLine="0"/>
        <w:jc w:val="both"/>
      </w:pPr>
      <w:bookmarkStart w:id="85" w:name="Bookmark_para_20"/>
      <w:bookmarkEnd w:id="85"/>
      <w:bookmarkStart w:id="86" w:name="Bookmark_I5PH6HBS2N1RM40020000400"/>
      <w:bookmarkEnd w:id="86"/>
      <w:r>
        <w:rPr>
          <w:rFonts w:ascii="arial" w:eastAsia="arial" w:hAnsi="arial" w:cs="arial"/>
          <w:b w:val="0"/>
          <w:i w:val="0"/>
          <w:strike w:val="0"/>
          <w:noProof w:val="0"/>
          <w:color w:val="000000"/>
          <w:position w:val="0"/>
          <w:sz w:val="20"/>
          <w:u w:val="none"/>
          <w:vertAlign w:val="baseline"/>
        </w:rPr>
        <w:t>Specifically, the Ironworkers identify seven examples of general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contractors or construction managers who executed an agreement with the Carpenters to assign relevant work to Carpenters' signatories, in accordance with the Carpenters' CBAs: (1) Suffolk Construction Company, 360 State Street Project, New Haven, Connecticut; (2) Dimeo Construction, New Rowe Residences, New Haven, Connecticut; (3) Turner Construction, St. Francis Hospital, Hartford, Connecticut; (4) Bond Brothers, Bryant University Project, Smithfield, Rhode Island; (5) E. Turgeon, Immaculate Conception Catholic Regional School, Cranston, Rhode Island; (6) Berry &amp; Sons, Bay State Medical Center Hospital Project, Springfield, Massachusetts; and (7) Fusco, Inc., Schools Project, New London, Connecticut.</w:t>
      </w:r>
      <w:r>
        <w:rPr>
          <w:rFonts w:ascii="arial" w:eastAsia="arial" w:hAnsi="arial" w:cs="arial"/>
          <w:vertAlign w:val="superscript"/>
        </w:rPr>
        <w:footnoteReference w:customMarkFollows="1" w:id="15"/>
        <w:t xml:space="preserve">15</w:t>
      </w:r>
    </w:p>
    <w:p>
      <w:pPr>
        <w:keepNext w:val="0"/>
        <w:widowControl w:val="0"/>
        <w:spacing w:before="200" w:after="0" w:line="260" w:lineRule="atLeast"/>
        <w:ind w:left="0" w:right="0" w:firstLine="0"/>
        <w:jc w:val="both"/>
      </w:pPr>
      <w:bookmarkStart w:id="89" w:name="Bookmark_para_21"/>
      <w:bookmarkEnd w:id="89"/>
      <w:bookmarkStart w:id="90" w:name="Bookmark_I5PH6HBS2N1RM40040000400"/>
      <w:bookmarkEnd w:id="90"/>
      <w:r>
        <w:rPr>
          <w:rFonts w:ascii="arial" w:eastAsia="arial" w:hAnsi="arial" w:cs="arial"/>
          <w:b w:val="0"/>
          <w:i w:val="0"/>
          <w:strike w:val="0"/>
          <w:noProof w:val="0"/>
          <w:color w:val="000000"/>
          <w:position w:val="0"/>
          <w:sz w:val="20"/>
          <w:u w:val="none"/>
          <w:vertAlign w:val="baseline"/>
        </w:rPr>
        <w:t>The Carpenters moved for summary judgment on both of the plaintiffs' claims, which the District Court granted on January 20, 2016.</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The Ironworkers filed a timely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93" w:name="Bookmark_para_22"/>
      <w:bookmarkEnd w:id="93"/>
      <w:bookmarkStart w:id="94" w:name="Bookmark_I5PH6HBS28T4950010000400"/>
      <w:bookmarkEnd w:id="94"/>
      <w:bookmarkStart w:id="95" w:name="Bookmark_I5PH6HBS28T4950030000400"/>
      <w:bookmarkEnd w:id="95"/>
      <w:bookmarkStart w:id="96" w:name="Bookmark_LNHNREFclscc3"/>
      <w:bookmarkEnd w:id="96"/>
      <w:hyperlink r:id="rId2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orders granting summary judgment pursuant to </w:t>
      </w:r>
      <w:hyperlink r:id="rId18"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w:t>
      </w:r>
      <w:bookmarkStart w:id="99" w:name="Bookmark_LNHNREFclscc4"/>
      <w:bookmarkEnd w:id="99"/>
      <w:hyperlink r:id="rId3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Summary judgment is appropriate when "the movant shows that there is no genuine dispute as to any material fact and the movant is entitled to judgment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 a matter of law."</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w:t>
      </w:r>
      <w:bookmarkStart w:id="101" w:name="Bookmark_LNHNREFclscc5"/>
      <w:bookmarkEnd w:id="101"/>
      <w:hyperlink r:id="rId3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moving party bears the burden of demonstrating the absence of a material factual question, and in making this determination, the court must view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all facts in the light most favorable to the non-moving party.</w:t>
      </w:r>
      <w:r>
        <w:rPr>
          <w:rFonts w:ascii="arial" w:eastAsia="arial" w:hAnsi="arial" w:cs="arial"/>
          <w:vertAlign w:val="superscript"/>
        </w:rPr>
        <w:footnoteReference w:customMarkFollows="1" w:id="19"/>
        <w:t xml:space="preserve">19</w:t>
      </w:r>
    </w:p>
    <w:p>
      <w:pPr>
        <w:keepNext w:val="0"/>
        <w:widowControl w:val="0"/>
        <w:spacing w:before="200" w:after="0" w:line="260" w:lineRule="atLeast"/>
        <w:ind w:left="0" w:right="0" w:firstLine="0"/>
        <w:jc w:val="both"/>
      </w:pPr>
      <w:bookmarkStart w:id="105" w:name="Bookmark_para_23"/>
      <w:bookmarkEnd w:id="105"/>
      <w:bookmarkStart w:id="106" w:name="Bookmark_I5PH6HBS2HM6VN0020000400"/>
      <w:bookmarkEnd w:id="106"/>
      <w:bookmarkStart w:id="107" w:name="Bookmark_I5PH6HBS2N1RM60010000400"/>
      <w:bookmarkEnd w:id="107"/>
      <w:bookmarkStart w:id="108" w:name="Bookmark_LNHNREFclscc6"/>
      <w:bookmarkEnd w:id="108"/>
      <w:hyperlink r:id="rId3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We apply the same standard "whether summary judgment is granted on the merits or on an affirmative defense. . . ."</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Accordingly, if a movant meets his or her burden by introducing evidence sufficient to establish an affirmative defense, the nonmovant must introduce evidence to establish that a genuine dispute of material fact exists.</w:t>
      </w:r>
      <w:r>
        <w:rPr>
          <w:rFonts w:ascii="arial" w:eastAsia="arial" w:hAnsi="arial" w:cs="arial"/>
          <w:vertAlign w:val="superscript"/>
        </w:rPr>
        <w:footnoteReference w:customMarkFollows="1" w:id="21"/>
        <w:t xml:space="preserve">21</w:t>
      </w:r>
    </w:p>
    <w:p>
      <w:pPr>
        <w:keepNext w:val="0"/>
        <w:widowControl w:val="0"/>
        <w:spacing w:before="200" w:after="0" w:line="260" w:lineRule="atLeast"/>
        <w:ind w:left="0" w:right="0" w:firstLine="0"/>
        <w:jc w:val="both"/>
      </w:pPr>
      <w:bookmarkStart w:id="114" w:name="Bookmark_para_24"/>
      <w:bookmarkEnd w:id="114"/>
      <w:r>
        <w:rPr>
          <w:rFonts w:ascii="arial" w:eastAsia="arial" w:hAnsi="arial" w:cs="arial"/>
          <w:b w:val="0"/>
          <w:i w:val="0"/>
          <w:strike w:val="0"/>
          <w:noProof w:val="0"/>
          <w:color w:val="000000"/>
          <w:position w:val="0"/>
          <w:sz w:val="20"/>
          <w:u w:val="none"/>
          <w:vertAlign w:val="baseline"/>
        </w:rPr>
        <w:t xml:space="preserve">As noted above, this dispute turns on two legal questions. The first is whether the construction industry proviso applies to the Carpenters' subcontracting practices, which requires us to determine, among other things, whether these practices arose in the context of a collective bargaining relationship. The second is whether the judicially-devised "non-statutory exemption" applies to those same practices, which requires us to weigh the impact on the relevant market and the competing interests of our national labor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The Carpenters' subcontracting practices must come within the protection of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construction industry proviso and the non-statutory exemption to defeat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but need only satisfy the proviso to defeat the unfair labor practices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Historical Context</w:t>
      </w:r>
    </w:p>
    <w:p>
      <w:pPr>
        <w:keepNext w:val="0"/>
        <w:widowControl w:val="0"/>
        <w:spacing w:before="200" w:after="0" w:line="260" w:lineRule="atLeast"/>
        <w:ind w:left="0" w:right="0" w:firstLine="0"/>
        <w:jc w:val="both"/>
      </w:pPr>
      <w:bookmarkStart w:id="115" w:name="Bookmark_para_25"/>
      <w:bookmarkEnd w:id="115"/>
      <w:bookmarkStart w:id="116" w:name="Bookmark_I5PH6HBS2N1RM60030000400"/>
      <w:bookmarkEnd w:id="116"/>
      <w:bookmarkStart w:id="117" w:name="Bookmark_I5PH6HBS2N1RM60050000400"/>
      <w:bookmarkEnd w:id="117"/>
      <w:r>
        <w:rPr>
          <w:rFonts w:ascii="arial" w:eastAsia="arial" w:hAnsi="arial" w:cs="arial"/>
          <w:b w:val="0"/>
          <w:i w:val="0"/>
          <w:strike w:val="0"/>
          <w:noProof w:val="0"/>
          <w:color w:val="000000"/>
          <w:position w:val="0"/>
          <w:sz w:val="20"/>
          <w:u w:val="none"/>
          <w:vertAlign w:val="baseline"/>
        </w:rPr>
        <w:t>We first turn to the historical context in which the construction industry proviso and "non-statutory exemption" came into existence. This historical inquiry is not merely an exercise in curiosity.</w:t>
      </w:r>
      <w:bookmarkStart w:id="118" w:name="Bookmark_LNHNREFclscc7"/>
      <w:bookmarkEnd w:id="118"/>
      <w:hyperlink r:id="rId3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are required by the Supreme Court to read the construction industry proviso in </w:t>
      </w:r>
      <w:r>
        <w:rPr>
          <w:rFonts w:ascii="arial" w:eastAsia="arial" w:hAnsi="arial" w:cs="arial"/>
          <w:b w:val="0"/>
          <w:i/>
          <w:strike w:val="0"/>
          <w:noProof w:val="0"/>
          <w:color w:val="000000"/>
          <w:position w:val="0"/>
          <w:sz w:val="20"/>
          <w:u w:val="none"/>
          <w:vertAlign w:val="baseline"/>
        </w:rPr>
        <w:t>Section 8(e)</w:t>
      </w:r>
      <w:r>
        <w:rPr>
          <w:rFonts w:ascii="arial" w:eastAsia="arial" w:hAnsi="arial" w:cs="arial"/>
          <w:b w:val="0"/>
          <w:i w:val="0"/>
          <w:strike w:val="0"/>
          <w:noProof w:val="0"/>
          <w:color w:val="000000"/>
          <w:position w:val="0"/>
          <w:sz w:val="20"/>
          <w:u w:val="none"/>
          <w:vertAlign w:val="baseline"/>
        </w:rPr>
        <w:t xml:space="preserve"> "in light of the statutory setting and the circumstances surrounding its enactment."</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Similarly, </w:t>
      </w:r>
      <w:bookmarkStart w:id="121" w:name="Bookmark_LNHNREFclscc8"/>
      <w:bookmarkEnd w:id="121"/>
      <w:hyperlink r:id="rId34"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in applying the "non-statutory exemption," we have been instructed to "balance[] the conflicting policies embodied in the labor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laws"—policies that can only be viewed in light of Congress's intent at the time of their enactment.</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Both tasks thus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us to delve into the historical context.</w:t>
      </w:r>
    </w:p>
    <w:p>
      <w:pPr>
        <w:keepNext w:val="0"/>
        <w:widowControl w:val="0"/>
        <w:spacing w:before="200" w:after="0" w:line="260" w:lineRule="atLeast"/>
        <w:ind w:left="0" w:right="0" w:firstLine="0"/>
        <w:jc w:val="both"/>
      </w:pPr>
      <w:bookmarkStart w:id="124" w:name="Bookmark_para_26"/>
      <w:bookmarkEnd w:id="124"/>
      <w:r>
        <w:rPr>
          <w:rFonts w:ascii="arial" w:eastAsia="arial" w:hAnsi="arial" w:cs="arial"/>
          <w:b w:val="0"/>
          <w:i w:val="0"/>
          <w:strike w:val="0"/>
          <w:noProof w:val="0"/>
          <w:color w:val="000000"/>
          <w:position w:val="0"/>
          <w:sz w:val="20"/>
          <w:u w:val="none"/>
          <w:vertAlign w:val="baseline"/>
        </w:rPr>
        <w:t xml:space="preserve">This "irreconcilable" conflict between our labor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has not only been the topic of many academic works,</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but has also been at the center of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an emotionally charged national debate for most of the twentieth century.</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 In some sense, this conflict was inevitable: the central aim of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promote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competition, while the central aim of collective bargaining is to reduce or eliminate competition for labor in order to strengthen the bargaining power of workers.</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For over a hundred years, the difficult and delicate task of mediating this conflict has largely fallen to the federal courts.</w:t>
      </w:r>
    </w:p>
    <w:p>
      <w:pPr>
        <w:keepNext w:val="0"/>
        <w:widowControl w:val="0"/>
        <w:spacing w:before="200" w:after="0" w:line="260" w:lineRule="atLeast"/>
        <w:ind w:left="0" w:right="0" w:firstLine="0"/>
        <w:jc w:val="both"/>
      </w:pPr>
      <w:bookmarkStart w:id="132" w:name="Bookmark_para_28"/>
      <w:bookmarkEnd w:id="132"/>
      <w:bookmarkStart w:id="133" w:name="Bookmark_I5PH6HBS28T4970040000400"/>
      <w:bookmarkEnd w:id="133"/>
      <w:r>
        <w:rPr>
          <w:rFonts w:ascii="arial" w:eastAsia="arial" w:hAnsi="arial" w:cs="arial"/>
          <w:b w:val="0"/>
          <w:i w:val="0"/>
          <w:strike w:val="0"/>
          <w:noProof w:val="0"/>
          <w:color w:val="000000"/>
          <w:position w:val="0"/>
          <w:sz w:val="20"/>
          <w:u w:val="none"/>
          <w:vertAlign w:val="baseline"/>
        </w:rPr>
        <w:t xml:space="preserve">With the passage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in 1890, Congress declared illegal "[e]very contract, combination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 . . or conspiracy, in restraint of trade."</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largely directed at business monopolies and trade restraints, but it was almost immediately invoked against unions.</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Indeed, in the early 1900s, the federal courts held unions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to nearly the same extent as manufacturers.</w:t>
      </w:r>
      <w:r>
        <w:rPr>
          <w:rFonts w:ascii="arial" w:eastAsia="arial" w:hAnsi="arial" w:cs="arial"/>
          <w:vertAlign w:val="superscript"/>
        </w:rPr>
        <w:footnoteReference w:customMarkFollows="1" w:id="29"/>
        <w:t xml:space="preserve">29</w:t>
      </w:r>
    </w:p>
    <w:p>
      <w:pPr>
        <w:keepNext w:val="0"/>
        <w:widowControl w:val="0"/>
        <w:spacing w:before="200" w:after="0" w:line="260" w:lineRule="atLeast"/>
        <w:ind w:left="0" w:right="0" w:firstLine="0"/>
        <w:jc w:val="both"/>
      </w:pPr>
      <w:bookmarkStart w:id="139" w:name="Bookmark_para_29"/>
      <w:bookmarkEnd w:id="139"/>
      <w:r>
        <w:rPr>
          <w:rFonts w:ascii="arial" w:eastAsia="arial" w:hAnsi="arial" w:cs="arial"/>
          <w:b w:val="0"/>
          <w:i w:val="0"/>
          <w:strike w:val="0"/>
          <w:noProof w:val="0"/>
          <w:color w:val="000000"/>
          <w:position w:val="0"/>
          <w:sz w:val="20"/>
          <w:u w:val="none"/>
          <w:vertAlign w:val="baseline"/>
        </w:rPr>
        <w:t xml:space="preserve">In response, Congress adopted the </w:t>
      </w:r>
      <w:hyperlink r:id="rId35" w:history="1">
        <w:r>
          <w:rPr>
            <w:rFonts w:ascii="arial" w:eastAsia="arial" w:hAnsi="arial" w:cs="arial"/>
            <w:b w:val="0"/>
            <w:i/>
            <w:strike w:val="0"/>
            <w:noProof w:val="0"/>
            <w:color w:val="0077CC"/>
            <w:position w:val="0"/>
            <w:sz w:val="20"/>
            <w:u w:val="single"/>
            <w:vertAlign w:val="baseline"/>
          </w:rPr>
          <w:t xml:space="preserve">Clayton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Act of 1914</w:t>
        </w:r>
      </w:hyperlink>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aimed, in part, to protect peaceful labor activities from the reach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limit the issuance of judicial injunctions in labor disputes. </w:t>
      </w:r>
      <w:hyperlink r:id="rId36"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declared that labor was "not a commodity or article of commerce," and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should not be "construed to forbid the existence and operation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of labor, agricultural, or horticultural organizations, instituted for the purposes of mutual help . . . ."</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Section 20</w:t>
        </w:r>
      </w:hyperlink>
      <w:r>
        <w:rPr>
          <w:rFonts w:ascii="arial" w:eastAsia="arial" w:hAnsi="arial" w:cs="arial"/>
          <w:b w:val="0"/>
          <w:i w:val="0"/>
          <w:strike w:val="0"/>
          <w:noProof w:val="0"/>
          <w:color w:val="000000"/>
          <w:position w:val="0"/>
          <w:sz w:val="20"/>
          <w:u w:val="none"/>
          <w:vertAlign w:val="baseline"/>
        </w:rPr>
        <w:t>, in turn, limited the power of courts to issue injunctions "in any case between an employer and employees, or between employers and employees, or between employees, or between persons employed and persons seeking employment, involving, or growing out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a dispute concerning terms or conditions of employment."</w:t>
      </w:r>
      <w:r>
        <w:rPr>
          <w:rFonts w:ascii="arial" w:eastAsia="arial" w:hAnsi="arial" w:cs="arial"/>
          <w:vertAlign w:val="superscript"/>
        </w:rPr>
        <w:footnoteReference w:customMarkFollows="1" w:id="32"/>
        <w:t xml:space="preserve">32</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Section 20</w:t>
        </w:r>
      </w:hyperlink>
      <w:r>
        <w:rPr>
          <w:rFonts w:ascii="arial" w:eastAsia="arial" w:hAnsi="arial" w:cs="arial"/>
          <w:b w:val="0"/>
          <w:i w:val="0"/>
          <w:strike w:val="0"/>
          <w:noProof w:val="0"/>
          <w:color w:val="000000"/>
          <w:position w:val="0"/>
          <w:sz w:val="20"/>
          <w:u w:val="none"/>
          <w:vertAlign w:val="baseline"/>
        </w:rPr>
        <w:t xml:space="preserve"> also prohibited injunctions against identified types of union activity, including strikes, boycotting, picketing, persuading others by peaceful means not to work, and peacefully assembling in a lawful manner and for lawful purposes.</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The </w:t>
      </w:r>
      <w:hyperlink r:id="rId3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thus created the first so-called labor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240" w:after="0" w:line="260" w:lineRule="atLeast"/>
        <w:ind w:left="0" w:right="0" w:firstLine="0"/>
        <w:jc w:val="both"/>
      </w:pPr>
      <w:bookmarkStart w:id="144" w:name="Bookmark_para_30"/>
      <w:bookmarkEnd w:id="144"/>
      <w:bookmarkStart w:id="145" w:name="Bookmark_I5PH6HBS2HM6VR0030000400"/>
      <w:bookmarkEnd w:id="145"/>
      <w:bookmarkStart w:id="146" w:name="Bookmark_I5PH6HBS2N1RM80020000400"/>
      <w:bookmarkEnd w:id="146"/>
      <w:bookmarkStart w:id="147" w:name="Bookmark_I5PH6HBS2N1RM80040000400"/>
      <w:bookmarkEnd w:id="147"/>
      <w:r>
        <w:rPr>
          <w:rFonts w:ascii="arial" w:eastAsia="arial" w:hAnsi="arial" w:cs="arial"/>
          <w:b w:val="0"/>
          <w:i w:val="0"/>
          <w:strike w:val="0"/>
          <w:noProof w:val="0"/>
          <w:color w:val="000000"/>
          <w:position w:val="0"/>
          <w:sz w:val="20"/>
          <w:u w:val="none"/>
          <w:vertAlign w:val="baseline"/>
        </w:rPr>
        <w:t xml:space="preserve">The Supreme Court, however, narrowly interpreted the anti-injunction provisions in </w:t>
      </w:r>
      <w:hyperlink r:id="rId38" w:history="1">
        <w:r>
          <w:rPr>
            <w:rFonts w:ascii="arial" w:eastAsia="arial" w:hAnsi="arial" w:cs="arial"/>
            <w:b w:val="0"/>
            <w:i/>
            <w:strike w:val="0"/>
            <w:noProof w:val="0"/>
            <w:color w:val="0077CC"/>
            <w:position w:val="0"/>
            <w:sz w:val="20"/>
            <w:u w:val="single"/>
            <w:vertAlign w:val="baseline"/>
          </w:rPr>
          <w:t>Section 20</w:t>
        </w:r>
      </w:hyperlink>
      <w:r>
        <w:rPr>
          <w:rFonts w:ascii="arial" w:eastAsia="arial" w:hAnsi="arial" w:cs="arial"/>
          <w:b w:val="0"/>
          <w:i w:val="0"/>
          <w:strike w:val="0"/>
          <w:noProof w:val="0"/>
          <w:color w:val="000000"/>
          <w:position w:val="0"/>
          <w:sz w:val="20"/>
          <w:u w:val="none"/>
          <w:vertAlign w:val="baseline"/>
        </w:rPr>
        <w:t xml:space="preserve"> of the Clayton Act in 1921, in </w:t>
      </w:r>
      <w:r>
        <w:rPr>
          <w:rFonts w:ascii="arial" w:eastAsia="arial" w:hAnsi="arial" w:cs="arial"/>
          <w:b w:val="0"/>
          <w:i/>
          <w:strike w:val="0"/>
          <w:noProof w:val="0"/>
          <w:color w:val="000000"/>
          <w:position w:val="0"/>
          <w:sz w:val="20"/>
          <w:u w:val="none"/>
          <w:vertAlign w:val="baseline"/>
        </w:rPr>
        <w:t>Duplex Printing Press Co. v. Deering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Specifically, the Court held that " it would do violence to the guarded language employed"</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to interpret </w:t>
      </w:r>
      <w:hyperlink r:id="rId38" w:history="1">
        <w:r>
          <w:rPr>
            <w:rFonts w:ascii="arial" w:eastAsia="arial" w:hAnsi="arial" w:cs="arial"/>
            <w:b w:val="0"/>
            <w:i/>
            <w:strike w:val="0"/>
            <w:noProof w:val="0"/>
            <w:color w:val="0077CC"/>
            <w:position w:val="0"/>
            <w:sz w:val="20"/>
            <w:u w:val="single"/>
            <w:vertAlign w:val="baseline"/>
          </w:rPr>
          <w:t>Section 20</w:t>
        </w:r>
      </w:hyperlink>
      <w:r>
        <w:rPr>
          <w:rFonts w:ascii="arial" w:eastAsia="arial" w:hAnsi="arial" w:cs="arial"/>
          <w:b w:val="0"/>
          <w:i w:val="0"/>
          <w:strike w:val="0"/>
          <w:noProof w:val="0"/>
          <w:color w:val="000000"/>
          <w:position w:val="0"/>
          <w:sz w:val="20"/>
          <w:u w:val="none"/>
          <w:vertAlign w:val="baseline"/>
        </w:rPr>
        <w:t xml:space="preserve"> to protect workers other than those "in a proximate relation" to the dispute.</w:t>
      </w:r>
      <w:r>
        <w:rPr>
          <w:rFonts w:ascii="arial" w:eastAsia="arial" w:hAnsi="arial" w:cs="arial"/>
          <w:vertAlign w:val="superscript"/>
        </w:rPr>
        <w:footnoteReference w:customMarkFollows="1" w:id="36"/>
        <w:t xml:space="preserve">36</w:t>
      </w:r>
    </w:p>
    <w:p>
      <w:pPr>
        <w:keepNext w:val="0"/>
        <w:widowControl w:val="0"/>
        <w:spacing w:before="240" w:after="0" w:line="260" w:lineRule="atLeast"/>
        <w:ind w:left="0" w:right="0" w:firstLine="0"/>
        <w:jc w:val="both"/>
      </w:pPr>
      <w:bookmarkStart w:id="155" w:name="Bookmark_para_31"/>
      <w:bookmarkEnd w:id="155"/>
      <w:r>
        <w:rPr>
          <w:rFonts w:ascii="arial" w:eastAsia="arial" w:hAnsi="arial" w:cs="arial"/>
          <w:b w:val="0"/>
          <w:i w:val="0"/>
          <w:strike w:val="0"/>
          <w:noProof w:val="0"/>
          <w:color w:val="000000"/>
          <w:position w:val="0"/>
          <w:sz w:val="20"/>
          <w:u w:val="none"/>
          <w:vertAlign w:val="baseline"/>
        </w:rPr>
        <w:t xml:space="preserve">Once again, Congress responded with the enactment of new legislation—the </w:t>
      </w:r>
      <w:hyperlink r:id="rId39" w:history="1">
        <w:r>
          <w:rPr>
            <w:rFonts w:ascii="arial" w:eastAsia="arial" w:hAnsi="arial" w:cs="arial"/>
            <w:b w:val="0"/>
            <w:i/>
            <w:strike w:val="0"/>
            <w:noProof w:val="0"/>
            <w:color w:val="0077CC"/>
            <w:position w:val="0"/>
            <w:sz w:val="20"/>
            <w:u w:val="single"/>
            <w:vertAlign w:val="baseline"/>
          </w:rPr>
          <w:t>Norris-LaGuardia Act</w:t>
        </w:r>
      </w:hyperlink>
      <w:r>
        <w:rPr>
          <w:rFonts w:ascii="arial" w:eastAsia="arial" w:hAnsi="arial" w:cs="arial"/>
          <w:b w:val="0"/>
          <w:i w:val="0"/>
          <w:strike w:val="0"/>
          <w:noProof w:val="0"/>
          <w:color w:val="000000"/>
          <w:position w:val="0"/>
          <w:sz w:val="20"/>
          <w:u w:val="none"/>
          <w:vertAlign w:val="baseline"/>
        </w:rPr>
        <w:t xml:space="preserve"> in 1932</w:t>
      </w:r>
      <w:r>
        <w:rPr>
          <w:rFonts w:ascii="arial" w:eastAsia="arial" w:hAnsi="arial" w:cs="arial"/>
          <w:vertAlign w:val="superscript"/>
        </w:rPr>
        <w:footnoteReference w:customMarkFollows="1" w:id="37"/>
        <w:t xml:space="preserve">37</w:t>
      </w:r>
      <w:r>
        <w:rPr>
          <w:rFonts w:ascii="arial" w:eastAsia="arial" w:hAnsi="arial" w:cs="arial"/>
          <w:b w:val="0"/>
          <w:i w:val="0"/>
          <w:strike w:val="0"/>
          <w:noProof w:val="0"/>
          <w:color w:val="000000"/>
          <w:position w:val="0"/>
          <w:sz w:val="20"/>
          <w:u w:val="none"/>
          <w:vertAlign w:val="baseline"/>
        </w:rPr>
        <w:t xml:space="preserve">, and the </w:t>
      </w:r>
      <w:hyperlink r:id="rId15"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in 1935.</w:t>
      </w:r>
      <w:r>
        <w:rPr>
          <w:rFonts w:ascii="arial" w:eastAsia="arial" w:hAnsi="arial" w:cs="arial"/>
          <w:vertAlign w:val="superscript"/>
        </w:rPr>
        <w:footnoteReference w:customMarkFollows="1" w:id="38"/>
        <w:t xml:space="preserve">38</w:t>
      </w:r>
      <w:r>
        <w:rPr>
          <w:rFonts w:ascii="arial" w:eastAsia="arial" w:hAnsi="arial" w:cs="arial"/>
          <w:b w:val="0"/>
          <w:i w:val="0"/>
          <w:strike w:val="0"/>
          <w:noProof w:val="0"/>
          <w:color w:val="000000"/>
          <w:position w:val="0"/>
          <w:sz w:val="20"/>
          <w:u w:val="none"/>
          <w:vertAlign w:val="baseline"/>
        </w:rPr>
        <w:t xml:space="preserve"> Together, these statutes greatly strengthened the position of labor unions and marked the inception of our modern system of national labor relations. Most relevant here, the </w:t>
      </w:r>
      <w:hyperlink r:id="rId39" w:history="1">
        <w:r>
          <w:rPr>
            <w:rFonts w:ascii="arial" w:eastAsia="arial" w:hAnsi="arial" w:cs="arial"/>
            <w:b w:val="0"/>
            <w:i/>
            <w:strike w:val="0"/>
            <w:noProof w:val="0"/>
            <w:color w:val="0077CC"/>
            <w:position w:val="0"/>
            <w:sz w:val="20"/>
            <w:u w:val="single"/>
            <w:vertAlign w:val="baseline"/>
          </w:rPr>
          <w:t>Norris-LaGuardia Act</w:t>
        </w:r>
      </w:hyperlink>
      <w:r>
        <w:rPr>
          <w:rFonts w:ascii="arial" w:eastAsia="arial" w:hAnsi="arial" w:cs="arial"/>
          <w:b w:val="0"/>
          <w:i w:val="0"/>
          <w:strike w:val="0"/>
          <w:noProof w:val="0"/>
          <w:color w:val="000000"/>
          <w:position w:val="0"/>
          <w:sz w:val="20"/>
          <w:u w:val="none"/>
          <w:vertAlign w:val="baseline"/>
        </w:rPr>
        <w:t xml:space="preserve"> forbade courts from issuing injunctions in "a case involving or growing out of a labor dispute."</w:t>
      </w:r>
      <w:r>
        <w:rPr>
          <w:rFonts w:ascii="arial" w:eastAsia="arial" w:hAnsi="arial" w:cs="arial"/>
          <w:vertAlign w:val="superscript"/>
        </w:rPr>
        <w:footnoteReference w:customMarkFollows="1" w:id="39"/>
        <w:t xml:space="preserve">39</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codified a broad framework for the conduct and management of labor relations and delegated to the newly-created National Labor Relations Board (the "Board") responsibility for enforcing the provisions of the </w:t>
      </w:r>
      <w:hyperlink r:id="rId15"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40</w:t>
      </w:r>
      <w:r>
        <w:rPr>
          <w:rFonts w:ascii="arial" w:eastAsia="arial" w:hAnsi="arial" w:cs="arial"/>
          <w:b w:val="0"/>
          <w:i w:val="0"/>
          <w:strike w:val="0"/>
          <w:noProof w:val="0"/>
          <w:color w:val="000000"/>
          <w:position w:val="0"/>
          <w:sz w:val="20"/>
          <w:u w:val="none"/>
          <w:vertAlign w:val="baseline"/>
        </w:rPr>
        <w:t xml:space="preserve"> These laws substantially expanded labor's statutory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by closing the judicially-recognized gaps in the </w:t>
      </w:r>
      <w:hyperlink r:id="rId3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32"/>
      <w:bookmarkEnd w:id="160"/>
      <w:bookmarkStart w:id="161" w:name="Bookmark_I5PH6HBS2HM6VT0010000400"/>
      <w:bookmarkEnd w:id="161"/>
      <w:bookmarkStart w:id="162" w:name="Bookmark_I5PH6HBS2HM6VT0030000400"/>
      <w:bookmarkEnd w:id="162"/>
      <w:bookmarkStart w:id="163" w:name="Bookmark_I5PH6HBS2HM6VT0050000400"/>
      <w:bookmarkEnd w:id="163"/>
      <w:bookmarkStart w:id="164" w:name="Bookmark_I5PH6HBS28T49B0020000400"/>
      <w:bookmarkEnd w:id="164"/>
      <w:bookmarkStart w:id="165" w:name="Bookmark_I5PH6HBS28T49C0010000400"/>
      <w:bookmarkEnd w:id="165"/>
      <w:r>
        <w:rPr>
          <w:rFonts w:ascii="arial" w:eastAsia="arial" w:hAnsi="arial" w:cs="arial"/>
          <w:b w:val="0"/>
          <w:i w:val="0"/>
          <w:strike w:val="0"/>
          <w:noProof w:val="0"/>
          <w:color w:val="000000"/>
          <w:position w:val="0"/>
          <w:sz w:val="20"/>
          <w:u w:val="none"/>
          <w:vertAlign w:val="baseline"/>
        </w:rPr>
        <w:t xml:space="preserve">The federal courts once again assumed the task of mediating the friction between national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labor policies. In a duo of famous wartime cases—</w:t>
      </w:r>
      <w:r>
        <w:rPr>
          <w:rFonts w:ascii="arial" w:eastAsia="arial" w:hAnsi="arial" w:cs="arial"/>
          <w:b w:val="0"/>
          <w:i/>
          <w:strike w:val="0"/>
          <w:noProof w:val="0"/>
          <w:color w:val="000000"/>
          <w:position w:val="0"/>
          <w:sz w:val="20"/>
          <w:u w:val="none"/>
          <w:vertAlign w:val="baseline"/>
        </w:rPr>
        <w:t>Apex Hosiery Co. v. Leader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Apex</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41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United States v. Hutcheson</w:t>
      </w:r>
      <w:r>
        <w:rPr>
          <w:rFonts w:ascii="arial" w:eastAsia="arial" w:hAnsi="arial" w:cs="arial"/>
          <w:vertAlign w:val="superscript"/>
        </w:rPr>
        <w:footnoteReference w:customMarkFollows="1" w:id="42"/>
        <w:t xml:space="preserve">42</w:t>
      </w:r>
      <w:r>
        <w:rPr>
          <w:rFonts w:ascii="arial" w:eastAsia="arial" w:hAnsi="arial" w:cs="arial"/>
          <w:b w:val="0"/>
          <w:i w:val="0"/>
          <w:strike w:val="0"/>
          <w:noProof w:val="0"/>
          <w:color w:val="000000"/>
          <w:position w:val="0"/>
          <w:sz w:val="20"/>
          <w:u w:val="none"/>
          <w:vertAlign w:val="baseline"/>
        </w:rPr>
        <w:t xml:space="preserve">—the Supreme Court substantially expanded the labor exemption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w:t>
      </w:r>
      <w:r>
        <w:rPr>
          <w:rFonts w:ascii="arial" w:eastAsia="arial" w:hAnsi="arial" w:cs="arial"/>
          <w:b w:val="0"/>
          <w:i/>
          <w:strike w:val="0"/>
          <w:noProof w:val="0"/>
          <w:color w:val="000000"/>
          <w:position w:val="0"/>
          <w:sz w:val="20"/>
          <w:u w:val="none"/>
          <w:vertAlign w:val="baseline"/>
        </w:rPr>
        <w:t>Apex</w:t>
      </w:r>
      <w:r>
        <w:rPr>
          <w:rFonts w:ascii="arial" w:eastAsia="arial" w:hAnsi="arial" w:cs="arial"/>
          <w:b w:val="0"/>
          <w:i w:val="0"/>
          <w:strike w:val="0"/>
          <w:noProof w:val="0"/>
          <w:color w:val="000000"/>
          <w:position w:val="0"/>
          <w:sz w:val="20"/>
          <w:u w:val="none"/>
          <w:vertAlign w:val="baseline"/>
        </w:rPr>
        <w:t xml:space="preserve">, the Supreme Court found that labor unions were still subject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"to some extent not defined,"</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 but noted that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enacted in the era . . . of capital organized and directed to control of the market by suppression of competition," and that its purpose was to protect consumers from monopoly prices, not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police all kinds of interruptions to the flow of trade.</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Hutcheson</w:t>
      </w:r>
      <w:r>
        <w:rPr>
          <w:rFonts w:ascii="arial" w:eastAsia="arial" w:hAnsi="arial" w:cs="arial"/>
          <w:b w:val="0"/>
          <w:i w:val="0"/>
          <w:strike w:val="0"/>
          <w:noProof w:val="0"/>
          <w:color w:val="000000"/>
          <w:position w:val="0"/>
          <w:sz w:val="20"/>
          <w:u w:val="none"/>
          <w:vertAlign w:val="baseline"/>
        </w:rPr>
        <w:t>, the Supreme Court declared that the Sherman, Clayton, and Norris-LaGuardia Acts must be jointly considered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arriving at a conclusion that labor union activities run afoul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narrow interpretation of the </w:t>
      </w:r>
      <w:hyperlink r:id="rId3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established in </w:t>
      </w:r>
      <w:r>
        <w:rPr>
          <w:rFonts w:ascii="arial" w:eastAsia="arial" w:hAnsi="arial" w:cs="arial"/>
          <w:b w:val="0"/>
          <w:i/>
          <w:strike w:val="0"/>
          <w:noProof w:val="0"/>
          <w:color w:val="000000"/>
          <w:position w:val="0"/>
          <w:sz w:val="20"/>
          <w:u w:val="none"/>
          <w:vertAlign w:val="baseline"/>
        </w:rPr>
        <w:t>Duplex Printing Press Co.</w:t>
      </w:r>
      <w:r>
        <w:rPr>
          <w:rFonts w:ascii="arial" w:eastAsia="arial" w:hAnsi="arial" w:cs="arial"/>
          <w:b w:val="0"/>
          <w:i w:val="0"/>
          <w:strike w:val="0"/>
          <w:noProof w:val="0"/>
          <w:color w:val="000000"/>
          <w:position w:val="0"/>
          <w:sz w:val="20"/>
          <w:u w:val="none"/>
          <w:vertAlign w:val="baseline"/>
        </w:rPr>
        <w:t xml:space="preserve"> was inconsistent with congressional policy set out by these three "interlacing statutes."</w:t>
      </w:r>
      <w:r>
        <w:rPr>
          <w:rFonts w:ascii="arial" w:eastAsia="arial" w:hAnsi="arial" w:cs="arial"/>
          <w:vertAlign w:val="superscript"/>
        </w:rPr>
        <w:footnoteReference w:customMarkFollows="1" w:id="45"/>
        <w:t xml:space="preserve">45</w:t>
      </w:r>
    </w:p>
    <w:p>
      <w:pPr>
        <w:keepNext w:val="0"/>
        <w:widowControl w:val="0"/>
        <w:spacing w:before="200" w:after="0" w:line="260" w:lineRule="atLeast"/>
        <w:ind w:left="0" w:right="0" w:firstLine="0"/>
        <w:jc w:val="both"/>
      </w:pPr>
      <w:bookmarkStart w:id="178" w:name="Bookmark_para_33"/>
      <w:bookmarkEnd w:id="178"/>
      <w:bookmarkStart w:id="179" w:name="Bookmark_I5PH6HBS28T49C0050000400"/>
      <w:bookmarkEnd w:id="179"/>
      <w:bookmarkStart w:id="180" w:name="Bookmark_I5PH6HBS2D6MX40020000400"/>
      <w:bookmarkEnd w:id="180"/>
      <w:r>
        <w:rPr>
          <w:rFonts w:ascii="arial" w:eastAsia="arial" w:hAnsi="arial" w:cs="arial"/>
          <w:b w:val="0"/>
          <w:i w:val="0"/>
          <w:strike w:val="0"/>
          <w:noProof w:val="0"/>
          <w:color w:val="000000"/>
          <w:position w:val="0"/>
          <w:sz w:val="20"/>
          <w:u w:val="none"/>
          <w:vertAlign w:val="baseline"/>
        </w:rPr>
        <w:t xml:space="preserve">The Supreme Court, however, specified a qualification to the labor exemption in </w:t>
      </w:r>
      <w:r>
        <w:rPr>
          <w:rFonts w:ascii="arial" w:eastAsia="arial" w:hAnsi="arial" w:cs="arial"/>
          <w:b w:val="0"/>
          <w:i/>
          <w:strike w:val="0"/>
          <w:noProof w:val="0"/>
          <w:color w:val="000000"/>
          <w:position w:val="0"/>
          <w:sz w:val="20"/>
          <w:u w:val="none"/>
          <w:vertAlign w:val="baseline"/>
        </w:rPr>
        <w:t>Allen Bradley Co. v. Local Union No. 3, International Brotherhood of Elec. Workers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Allen Bradley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46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Allen Bradley</w:t>
      </w:r>
      <w:r>
        <w:rPr>
          <w:rFonts w:ascii="arial" w:eastAsia="arial" w:hAnsi="arial" w:cs="arial"/>
          <w:b w:val="0"/>
          <w:i w:val="0"/>
          <w:strike w:val="0"/>
          <w:noProof w:val="0"/>
          <w:color w:val="000000"/>
          <w:position w:val="0"/>
          <w:sz w:val="20"/>
          <w:u w:val="none"/>
          <w:vertAlign w:val="baseline"/>
        </w:rPr>
        <w:t>, the Court held that the union defendant forfeited its right to the labor exemption when it acted "in combination with business groups" in a conspiracy to monopolize a product market.</w:t>
      </w:r>
      <w:r>
        <w:rPr>
          <w:rFonts w:ascii="arial" w:eastAsia="arial" w:hAnsi="arial" w:cs="arial"/>
          <w:vertAlign w:val="superscript"/>
        </w:rPr>
        <w:footnoteReference w:customMarkFollows="1" w:id="47"/>
        <w:t xml:space="preserve">47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Allen Bradley</w:t>
      </w:r>
      <w:r>
        <w:rPr>
          <w:rFonts w:ascii="arial" w:eastAsia="arial" w:hAnsi="arial" w:cs="arial"/>
          <w:b w:val="0"/>
          <w:i w:val="0"/>
          <w:strike w:val="0"/>
          <w:noProof w:val="0"/>
          <w:color w:val="000000"/>
          <w:position w:val="0"/>
          <w:sz w:val="20"/>
          <w:u w:val="none"/>
          <w:vertAlign w:val="baseline"/>
        </w:rPr>
        <w:t xml:space="preserve"> Court noted "[i]t would be a surprising thing if Congress, in order to prevent a misapplication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legislation to labor unions, had bestowed upon such unions complete and unreviewable authority to aid business groups to frustrate its primary objective."</w:t>
      </w:r>
      <w:r>
        <w:rPr>
          <w:rFonts w:ascii="arial" w:eastAsia="arial" w:hAnsi="arial" w:cs="arial"/>
          <w:vertAlign w:val="superscript"/>
        </w:rPr>
        <w:footnoteReference w:customMarkFollows="1" w:id="48"/>
        <w:t xml:space="preserve">48</w:t>
      </w:r>
    </w:p>
    <w:p>
      <w:pPr>
        <w:keepNext w:val="0"/>
        <w:widowControl w:val="0"/>
        <w:spacing w:before="240" w:after="0" w:line="260" w:lineRule="atLeast"/>
        <w:ind w:left="0" w:right="0" w:firstLine="0"/>
        <w:jc w:val="both"/>
      </w:pPr>
      <w:bookmarkStart w:id="186" w:name="Bookmark_para_34"/>
      <w:bookmarkEnd w:id="186"/>
      <w:r>
        <w:rPr>
          <w:rFonts w:ascii="arial" w:eastAsia="arial" w:hAnsi="arial" w:cs="arial"/>
          <w:b w:val="0"/>
          <w:i w:val="0"/>
          <w:strike w:val="0"/>
          <w:noProof w:val="0"/>
          <w:color w:val="000000"/>
          <w:position w:val="0"/>
          <w:sz w:val="20"/>
          <w:u w:val="none"/>
          <w:vertAlign w:val="baseline"/>
        </w:rPr>
        <w:t xml:space="preserve">Against this backdrop, and in the aftermath of World War II, the pendulum once again swung away from protecting labor towards promoting market competition. The </w:t>
      </w:r>
      <w:r>
        <w:rPr>
          <w:rFonts w:ascii="arial" w:eastAsia="arial" w:hAnsi="arial" w:cs="arial"/>
          <w:b w:val="0"/>
          <w:i/>
          <w:strike w:val="0"/>
          <w:noProof w:val="0"/>
          <w:color w:val="000000"/>
          <w:position w:val="0"/>
          <w:sz w:val="20"/>
          <w:u w:val="none"/>
          <w:vertAlign w:val="baseline"/>
        </w:rPr>
        <w:t>Taft-Hartley Act of 1947</w:t>
      </w:r>
      <w:r>
        <w:rPr>
          <w:rFonts w:ascii="arial" w:eastAsia="arial" w:hAnsi="arial" w:cs="arial"/>
          <w:b w:val="0"/>
          <w:i w:val="0"/>
          <w:strike w:val="0"/>
          <w:noProof w:val="0"/>
          <w:color w:val="000000"/>
          <w:position w:val="0"/>
          <w:sz w:val="20"/>
          <w:u w:val="none"/>
          <w:vertAlign w:val="baseline"/>
        </w:rPr>
        <w:t>, among other things, outlawed secondary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boycotts and jurisdictional strikes.</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 Twelve years later, the </w:t>
      </w:r>
      <w:hyperlink r:id="rId40" w:history="1">
        <w:r>
          <w:rPr>
            <w:rFonts w:ascii="arial" w:eastAsia="arial" w:hAnsi="arial" w:cs="arial"/>
            <w:b w:val="0"/>
            <w:i/>
            <w:strike w:val="0"/>
            <w:noProof w:val="0"/>
            <w:color w:val="0077CC"/>
            <w:position w:val="0"/>
            <w:sz w:val="20"/>
            <w:u w:val="single"/>
            <w:vertAlign w:val="baseline"/>
          </w:rPr>
          <w:t>Landrum-Griffin Act of 1959</w:t>
        </w:r>
      </w:hyperlink>
      <w:r>
        <w:rPr>
          <w:rFonts w:ascii="arial" w:eastAsia="arial" w:hAnsi="arial" w:cs="arial"/>
          <w:vertAlign w:val="superscript"/>
        </w:rPr>
        <w:footnoteReference w:customMarkFollows="1" w:id="50"/>
        <w:t xml:space="preserve">50</w:t>
      </w:r>
      <w:r>
        <w:rPr>
          <w:rFonts w:ascii="arial" w:eastAsia="arial" w:hAnsi="arial" w:cs="arial"/>
          <w:b w:val="0"/>
          <w:i w:val="0"/>
          <w:strike w:val="0"/>
          <w:noProof w:val="0"/>
          <w:color w:val="000000"/>
          <w:position w:val="0"/>
          <w:sz w:val="20"/>
          <w:u w:val="none"/>
          <w:vertAlign w:val="baseline"/>
        </w:rPr>
        <w:t xml:space="preserve"> further reined-in what it perceived as labor misconduct. The </w:t>
      </w:r>
      <w:hyperlink r:id="rId40" w:history="1">
        <w:r>
          <w:rPr>
            <w:rFonts w:ascii="arial" w:eastAsia="arial" w:hAnsi="arial" w:cs="arial"/>
            <w:b w:val="0"/>
            <w:i/>
            <w:strike w:val="0"/>
            <w:noProof w:val="0"/>
            <w:color w:val="0077CC"/>
            <w:position w:val="0"/>
            <w:sz w:val="20"/>
            <w:u w:val="single"/>
            <w:vertAlign w:val="baseline"/>
          </w:rPr>
          <w:t>Landrum-Griffin Act</w:t>
        </w:r>
      </w:hyperlink>
      <w:r>
        <w:rPr>
          <w:rFonts w:ascii="arial" w:eastAsia="arial" w:hAnsi="arial" w:cs="arial"/>
          <w:b w:val="0"/>
          <w:i w:val="0"/>
          <w:strike w:val="0"/>
          <w:noProof w:val="0"/>
          <w:color w:val="000000"/>
          <w:position w:val="0"/>
          <w:sz w:val="20"/>
          <w:u w:val="none"/>
          <w:vertAlign w:val="baseline"/>
        </w:rPr>
        <w:t xml:space="preserve">, which amended </w:t>
      </w:r>
      <w:r>
        <w:rPr>
          <w:rFonts w:ascii="arial" w:eastAsia="arial" w:hAnsi="arial" w:cs="arial"/>
          <w:b w:val="0"/>
          <w:i/>
          <w:strike w:val="0"/>
          <w:noProof w:val="0"/>
          <w:color w:val="000000"/>
          <w:position w:val="0"/>
          <w:sz w:val="20"/>
          <w:u w:val="none"/>
          <w:vertAlign w:val="baseline"/>
        </w:rPr>
        <w:t>Section 8 of the NLRA</w:t>
      </w:r>
      <w:r>
        <w:rPr>
          <w:rFonts w:ascii="arial" w:eastAsia="arial" w:hAnsi="arial" w:cs="arial"/>
          <w:b w:val="0"/>
          <w:i w:val="0"/>
          <w:strike w:val="0"/>
          <w:noProof w:val="0"/>
          <w:color w:val="000000"/>
          <w:position w:val="0"/>
          <w:sz w:val="20"/>
          <w:u w:val="none"/>
          <w:vertAlign w:val="baseline"/>
        </w:rPr>
        <w:t>, outlawed "hot cargo" agreements, which prohibit an employer from doing business with any firm not affiliated with the contracting union.</w:t>
      </w:r>
      <w:r>
        <w:rPr>
          <w:rFonts w:ascii="arial" w:eastAsia="arial" w:hAnsi="arial" w:cs="arial"/>
          <w:vertAlign w:val="superscript"/>
        </w:rPr>
        <w:footnoteReference w:customMarkFollows="1" w:id="51"/>
        <w:t xml:space="preserve">51</w:t>
      </w:r>
      <w:r>
        <w:rPr>
          <w:rFonts w:ascii="arial" w:eastAsia="arial" w:hAnsi="arial" w:cs="arial"/>
          <w:b w:val="0"/>
          <w:i w:val="0"/>
          <w:strike w:val="0"/>
          <w:noProof w:val="0"/>
          <w:color w:val="000000"/>
          <w:position w:val="0"/>
          <w:sz w:val="20"/>
          <w:u w:val="none"/>
          <w:vertAlign w:val="baseline"/>
        </w:rPr>
        <w:t xml:space="preserve"> As noted above, though Congress prohibited "hot cargo" agreements, it exempted any such agreements made in the construction industry by means of the construction industry proviso.</w:t>
      </w:r>
      <w:r>
        <w:rPr>
          <w:rFonts w:ascii="arial" w:eastAsia="arial" w:hAnsi="arial" w:cs="arial"/>
          <w:vertAlign w:val="superscript"/>
        </w:rPr>
        <w:footnoteReference w:customMarkFollows="1" w:id="52"/>
        <w:t xml:space="preserve">52</w:t>
      </w:r>
    </w:p>
    <w:p>
      <w:pPr>
        <w:keepNext w:val="0"/>
        <w:widowControl w:val="0"/>
        <w:spacing w:before="200" w:after="0" w:line="260" w:lineRule="atLeast"/>
        <w:ind w:left="0" w:right="0" w:firstLine="0"/>
        <w:jc w:val="both"/>
      </w:pPr>
      <w:bookmarkStart w:id="193" w:name="Bookmark_para_35"/>
      <w:bookmarkEnd w:id="193"/>
      <w:bookmarkStart w:id="194" w:name="Bookmark_I5PH6HBS2HM6VW0010000400"/>
      <w:bookmarkEnd w:id="194"/>
      <w:bookmarkStart w:id="195" w:name="Bookmark_I5PH6HBS2HM6VW0030000400"/>
      <w:bookmarkEnd w:id="195"/>
      <w:bookmarkStart w:id="196" w:name="Bookmark_I5PH6HBS2HM6VW0050000400"/>
      <w:bookmarkEnd w:id="196"/>
      <w:bookmarkStart w:id="197" w:name="Bookmark_I5PH6HBS2SF85C0020000400"/>
      <w:bookmarkEnd w:id="197"/>
      <w:r>
        <w:rPr>
          <w:rFonts w:ascii="arial" w:eastAsia="arial" w:hAnsi="arial" w:cs="arial"/>
          <w:b w:val="0"/>
          <w:i w:val="0"/>
          <w:strike w:val="0"/>
          <w:noProof w:val="0"/>
          <w:color w:val="000000"/>
          <w:position w:val="0"/>
          <w:sz w:val="20"/>
          <w:u w:val="none"/>
          <w:vertAlign w:val="baseline"/>
        </w:rPr>
        <w:t xml:space="preserve">The Supreme Court first interpreted the construction industry proviso in </w:t>
      </w:r>
      <w:r>
        <w:rPr>
          <w:rFonts w:ascii="arial" w:eastAsia="arial" w:hAnsi="arial" w:cs="arial"/>
          <w:b w:val="0"/>
          <w:i/>
          <w:strike w:val="0"/>
          <w:noProof w:val="0"/>
          <w:color w:val="000000"/>
          <w:position w:val="0"/>
          <w:sz w:val="20"/>
          <w:u w:val="none"/>
          <w:vertAlign w:val="baseline"/>
        </w:rPr>
        <w:t>Connell Construction Co. v. Plumbers &amp; Steamfitters Local Union No. 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3"/>
        <w:t xml:space="preserve">53</w:t>
      </w:r>
      <w:r>
        <w:rPr>
          <w:rFonts w:ascii="arial" w:eastAsia="arial" w:hAnsi="arial" w:cs="arial"/>
          <w:b w:val="0"/>
          <w:i w:val="0"/>
          <w:strike w:val="0"/>
          <w:noProof w:val="0"/>
          <w:color w:val="000000"/>
          <w:position w:val="0"/>
          <w:sz w:val="20"/>
          <w:u w:val="none"/>
          <w:vertAlign w:val="baseline"/>
        </w:rPr>
        <w:t xml:space="preserve"> The Court held that Congress intended the construction industry proviso to apply only to agreements "in the context of collective-bargaining relationships and . . .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possibly to common-situs relationships on particular jobsites as well."</w:t>
      </w:r>
      <w:r>
        <w:rPr>
          <w:rFonts w:ascii="arial" w:eastAsia="arial" w:hAnsi="arial" w:cs="arial"/>
          <w:vertAlign w:val="superscript"/>
        </w:rPr>
        <w:footnoteReference w:customMarkFollows="1" w:id="54"/>
        <w:t xml:space="preserve">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also required federal courts to read the construction industry proviso "in light of the statutory setting and the circumstances surrounding its enactment."</w:t>
      </w:r>
      <w:r>
        <w:rPr>
          <w:rFonts w:ascii="arial" w:eastAsia="arial" w:hAnsi="arial" w:cs="arial"/>
          <w:vertAlign w:val="superscript"/>
        </w:rPr>
        <w:footnoteReference w:customMarkFollows="1" w:id="55"/>
        <w:t xml:space="preserve">55</w:t>
      </w:r>
      <w:r>
        <w:rPr>
          <w:rFonts w:ascii="arial" w:eastAsia="arial" w:hAnsi="arial" w:cs="arial"/>
          <w:b w:val="0"/>
          <w:i w:val="0"/>
          <w:strike w:val="0"/>
          <w:noProof w:val="0"/>
          <w:color w:val="000000"/>
          <w:position w:val="0"/>
          <w:sz w:val="20"/>
          <w:u w:val="none"/>
          <w:vertAlign w:val="baseline"/>
        </w:rPr>
        <w:t xml:space="preserve"> In other words, the construction industry proviso was intended to preserve the balance of power between construction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employees and employers as it stood in 1959—not to be a means by which labor unions expanded their influence into other work areas.</w:t>
      </w:r>
      <w:r>
        <w:rPr>
          <w:rFonts w:ascii="arial" w:eastAsia="arial" w:hAnsi="arial" w:cs="arial"/>
          <w:vertAlign w:val="superscript"/>
        </w:rPr>
        <w:footnoteReference w:customMarkFollows="1" w:id="56"/>
        <w:t xml:space="preserve">56</w:t>
      </w:r>
    </w:p>
    <w:p>
      <w:pPr>
        <w:keepNext w:val="0"/>
        <w:widowControl w:val="0"/>
        <w:spacing w:before="200" w:after="0" w:line="260" w:lineRule="atLeast"/>
        <w:ind w:left="0" w:right="0" w:firstLine="0"/>
        <w:jc w:val="both"/>
      </w:pPr>
      <w:bookmarkStart w:id="207" w:name="Bookmark_para_36"/>
      <w:bookmarkEnd w:id="207"/>
      <w:bookmarkStart w:id="208" w:name="Bookmark_I5PH6HBS28T49F0010000400"/>
      <w:bookmarkEnd w:id="208"/>
      <w:bookmarkStart w:id="209" w:name="Bookmark_I5PH6HBS2N1RMF0020000400"/>
      <w:bookmarkEnd w:id="209"/>
      <w:r>
        <w:rPr>
          <w:rFonts w:ascii="arial" w:eastAsia="arial" w:hAnsi="arial" w:cs="arial"/>
          <w:b w:val="0"/>
          <w:i w:val="0"/>
          <w:strike w:val="0"/>
          <w:noProof w:val="0"/>
          <w:color w:val="000000"/>
          <w:position w:val="0"/>
          <w:sz w:val="20"/>
          <w:u w:val="none"/>
          <w:vertAlign w:val="baseline"/>
        </w:rPr>
        <w:t xml:space="preserve">In addition to defining the contours of the new statutory exemption created by the proviso, the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decision expressly defined the so-called non-statutory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While the </w:t>
      </w:r>
      <w:hyperlink r:id="rId3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the </w:t>
      </w:r>
      <w:hyperlink r:id="rId39" w:history="1">
        <w:r>
          <w:rPr>
            <w:rFonts w:ascii="arial" w:eastAsia="arial" w:hAnsi="arial" w:cs="arial"/>
            <w:b w:val="0"/>
            <w:i/>
            <w:strike w:val="0"/>
            <w:noProof w:val="0"/>
            <w:color w:val="0077CC"/>
            <w:position w:val="0"/>
            <w:sz w:val="20"/>
            <w:u w:val="single"/>
            <w:vertAlign w:val="baseline"/>
          </w:rPr>
          <w:t>Norris-LaGuardia Act</w:t>
        </w:r>
      </w:hyperlink>
      <w:r>
        <w:rPr>
          <w:rFonts w:ascii="arial" w:eastAsia="arial" w:hAnsi="arial" w:cs="arial"/>
          <w:b w:val="0"/>
          <w:i w:val="0"/>
          <w:strike w:val="0"/>
          <w:noProof w:val="0"/>
          <w:color w:val="000000"/>
          <w:position w:val="0"/>
          <w:sz w:val="20"/>
          <w:u w:val="none"/>
          <w:vertAlign w:val="baseline"/>
        </w:rPr>
        <w:t xml:space="preserve"> expressly state that labor unions themselves and certain union activities are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"concerted action or agreements between unions and nonlabor parties" are not protected by statute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r>
        <w:rPr>
          <w:rFonts w:ascii="arial" w:eastAsia="arial" w:hAnsi="arial" w:cs="arial"/>
          <w:vertAlign w:val="superscript"/>
        </w:rPr>
        <w:footnoteReference w:customMarkFollows="1" w:id="57"/>
        <w:t xml:space="preserve">57</w:t>
      </w:r>
      <w:r>
        <w:rPr>
          <w:rFonts w:ascii="arial" w:eastAsia="arial" w:hAnsi="arial" w:cs="arial"/>
          <w:b w:val="0"/>
          <w:i w:val="0"/>
          <w:strike w:val="0"/>
          <w:noProof w:val="0"/>
          <w:color w:val="000000"/>
          <w:position w:val="0"/>
          <w:sz w:val="20"/>
          <w:u w:val="none"/>
          <w:vertAlign w:val="baseline"/>
        </w:rPr>
        <w:t xml:space="preserve"> Accordingly, the Court recognized "that a proper accommodation between the congressional policy favoring collective bargaining under the </w:t>
      </w:r>
      <w:hyperlink r:id="rId15"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and the congressional policy favoring free competition in business markets requires that some union-employer agreements be accorded a </w:t>
      </w:r>
      <w:r>
        <w:rPr>
          <w:rFonts w:ascii="arial" w:eastAsia="arial" w:hAnsi="arial" w:cs="arial"/>
          <w:b w:val="0"/>
          <w:i/>
          <w:strike w:val="0"/>
          <w:noProof w:val="0"/>
          <w:color w:val="000000"/>
          <w:position w:val="0"/>
          <w:sz w:val="20"/>
          <w:u w:val="none"/>
          <w:vertAlign w:val="baseline"/>
        </w:rPr>
        <w:t>limited nonstatutory exemption</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sanctions."</w:t>
      </w:r>
      <w:r>
        <w:rPr>
          <w:rFonts w:ascii="arial" w:eastAsia="arial" w:hAnsi="arial" w:cs="arial"/>
          <w:vertAlign w:val="superscript"/>
        </w:rPr>
        <w:footnoteReference w:customMarkFollows="1" w:id="58"/>
        <w:t xml:space="preserve">58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the Court held that this limited non-statutory exemption </w:t>
      </w:r>
      <w:r>
        <w:rPr>
          <w:rFonts w:ascii="arial" w:eastAsia="arial" w:hAnsi="arial" w:cs="arial"/>
          <w:b w:val="0"/>
          <w:i/>
          <w:strike w:val="0"/>
          <w:noProof w:val="0"/>
          <w:color w:val="000000"/>
          <w:position w:val="0"/>
          <w:sz w:val="20"/>
          <w:u w:val="none"/>
          <w:vertAlign w:val="baseline"/>
        </w:rPr>
        <w:t>did not apply</w:t>
      </w:r>
      <w:r>
        <w:rPr>
          <w:rFonts w:ascii="arial" w:eastAsia="arial" w:hAnsi="arial" w:cs="arial"/>
          <w:b w:val="0"/>
          <w:i w:val="0"/>
          <w:strike w:val="0"/>
          <w:noProof w:val="0"/>
          <w:color w:val="000000"/>
          <w:position w:val="0"/>
          <w:sz w:val="20"/>
          <w:u w:val="none"/>
          <w:vertAlign w:val="baseline"/>
        </w:rPr>
        <w:t xml:space="preserve"> to a union's agreement with a contractor where that agreement imposed "substantial anticompetitive effects, both actual and potential, that would not follow naturally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from the elimination of competition over wages and working conditions."</w:t>
      </w:r>
      <w:r>
        <w:rPr>
          <w:rFonts w:ascii="arial" w:eastAsia="arial" w:hAnsi="arial" w:cs="arial"/>
          <w:vertAlign w:val="superscript"/>
        </w:rPr>
        <w:footnoteReference w:customMarkFollows="1" w:id="59"/>
        <w:t xml:space="preserve">59</w:t>
      </w:r>
    </w:p>
    <w:p>
      <w:pPr>
        <w:keepNext w:val="0"/>
        <w:widowControl w:val="0"/>
        <w:spacing w:before="200" w:after="0" w:line="260" w:lineRule="atLeast"/>
        <w:ind w:left="0" w:right="0" w:firstLine="0"/>
        <w:jc w:val="both"/>
      </w:pPr>
      <w:bookmarkStart w:id="218" w:name="Bookmark_para_37"/>
      <w:bookmarkEnd w:id="218"/>
      <w:r>
        <w:rPr>
          <w:rFonts w:ascii="arial" w:eastAsia="arial" w:hAnsi="arial" w:cs="arial"/>
          <w:b w:val="0"/>
          <w:i w:val="0"/>
          <w:strike w:val="0"/>
          <w:noProof w:val="0"/>
          <w:color w:val="000000"/>
          <w:position w:val="0"/>
          <w:sz w:val="20"/>
          <w:u w:val="none"/>
          <w:vertAlign w:val="baseline"/>
        </w:rPr>
        <w:t xml:space="preserve">It bears noting that nowhere in the long history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exemptions for unions is there mention of jurisdictional disputes between unions, such as those presented by this appeal. Instead, the </w:t>
      </w:r>
      <w:hyperlink r:id="rId15"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and its amendments were "concerned entirely with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what it conceived to be a struggle for power between unions and employers."</w:t>
      </w:r>
      <w:r>
        <w:rPr>
          <w:rFonts w:ascii="arial" w:eastAsia="arial" w:hAnsi="arial" w:cs="arial"/>
          <w:vertAlign w:val="superscript"/>
        </w:rPr>
        <w:footnoteReference w:customMarkFollows="1" w:id="60"/>
        <w:t xml:space="preserve">60</w:t>
      </w:r>
    </w:p>
    <w:p>
      <w:pPr>
        <w:keepNext w:val="0"/>
        <w:widowControl w:val="0"/>
        <w:spacing w:before="200" w:after="0" w:line="260" w:lineRule="atLeast"/>
        <w:ind w:left="0" w:right="0" w:firstLine="0"/>
        <w:jc w:val="both"/>
      </w:pPr>
      <w:bookmarkStart w:id="220" w:name="Bookmark_para_38"/>
      <w:bookmarkEnd w:id="220"/>
      <w:r>
        <w:rPr>
          <w:rFonts w:ascii="arial" w:eastAsia="arial" w:hAnsi="arial" w:cs="arial"/>
          <w:b w:val="0"/>
          <w:i w:val="0"/>
          <w:strike w:val="0"/>
          <w:noProof w:val="0"/>
          <w:color w:val="000000"/>
          <w:position w:val="0"/>
          <w:sz w:val="20"/>
          <w:u w:val="none"/>
          <w:vertAlign w:val="baseline"/>
        </w:rPr>
        <w:t xml:space="preserve">With this history in mind, we turn back to the parties' arguments and take up the ongoing task of balancing the competing interests between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labor considerations in the context of the restrictive CBA clauses at issue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21" w:name="Bookmark_para_39"/>
      <w:bookmarkEnd w:id="221"/>
      <w:bookmarkStart w:id="222" w:name="Bookmark_I5PH6HBS2N1RMF0040000400"/>
      <w:bookmarkEnd w:id="222"/>
      <w:r>
        <w:rPr>
          <w:rFonts w:ascii="arial" w:eastAsia="arial" w:hAnsi="arial" w:cs="arial"/>
          <w:b w:val="0"/>
          <w:i w:val="0"/>
          <w:strike w:val="0"/>
          <w:noProof w:val="0"/>
          <w:color w:val="000000"/>
          <w:position w:val="0"/>
          <w:sz w:val="20"/>
          <w:u w:val="none"/>
          <w:vertAlign w:val="baseline"/>
        </w:rPr>
        <w:t xml:space="preserve">The Ironworkers allege that the disputed subcontracting practices constituted unreasonable restraints of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61"/>
        <w:t xml:space="preserve">61</w:t>
      </w:r>
      <w:r>
        <w:rPr>
          <w:rFonts w:ascii="arial" w:eastAsia="arial" w:hAnsi="arial" w:cs="arial"/>
          <w:b w:val="0"/>
          <w:i w:val="0"/>
          <w:strike w:val="0"/>
          <w:noProof w:val="0"/>
          <w:color w:val="000000"/>
          <w:position w:val="0"/>
          <w:sz w:val="20"/>
          <w:u w:val="none"/>
          <w:vertAlign w:val="baseline"/>
        </w:rPr>
        <w:t xml:space="preserve"> and enforcement of those clauses was an attempt by the Carpenters to expand work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in the relevant market area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62"/>
        <w:t xml:space="preserve">62</w:t>
      </w:r>
      <w:r>
        <w:rPr>
          <w:rFonts w:ascii="arial" w:eastAsia="arial" w:hAnsi="arial" w:cs="arial"/>
          <w:b w:val="0"/>
          <w:i w:val="0"/>
          <w:strike w:val="0"/>
          <w:noProof w:val="0"/>
          <w:color w:val="000000"/>
          <w:position w:val="0"/>
          <w:sz w:val="20"/>
          <w:u w:val="none"/>
          <w:vertAlign w:val="baseline"/>
        </w:rPr>
        <w:t xml:space="preserve"> The Carpenters, on the other hand, assert that the clauses and their enforcement are immunized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in their view, they come within the protection of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construction industry proviso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non-statutory exemption.</w:t>
      </w:r>
      <w:r>
        <w:rPr>
          <w:rFonts w:ascii="arial" w:eastAsia="arial" w:hAnsi="arial" w:cs="arial"/>
          <w:vertAlign w:val="superscript"/>
        </w:rPr>
        <w:footnoteReference w:customMarkFollows="1" w:id="63"/>
        <w:t xml:space="preserve">63</w:t>
      </w:r>
    </w:p>
    <w:p>
      <w:pPr>
        <w:keepNext w:val="0"/>
        <w:widowControl w:val="0"/>
        <w:spacing w:before="200" w:after="0" w:line="260" w:lineRule="atLeast"/>
        <w:ind w:left="0" w:right="0" w:firstLine="0"/>
        <w:jc w:val="both"/>
      </w:pPr>
      <w:bookmarkStart w:id="227" w:name="Bookmark_para_40"/>
      <w:bookmarkEnd w:id="227"/>
      <w:r>
        <w:rPr>
          <w:rFonts w:ascii="arial" w:eastAsia="arial" w:hAnsi="arial" w:cs="arial"/>
          <w:b w:val="0"/>
          <w:i w:val="0"/>
          <w:strike w:val="0"/>
          <w:noProof w:val="0"/>
          <w:color w:val="000000"/>
          <w:position w:val="0"/>
          <w:sz w:val="20"/>
          <w:u w:val="none"/>
          <w:vertAlign w:val="baseline"/>
        </w:rPr>
        <w:t>The District Court agreed with the Carpenters, and held that both apply here. We disagree. While the construction industry proviso applies to the disputed subcontracting practices, disputes of material fact prevent us from deciding, at this stage, whether the non-statutory exemption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Construction Industry Proviso</w:t>
      </w:r>
    </w:p>
    <w:p>
      <w:pPr>
        <w:keepNext w:val="0"/>
        <w:widowControl w:val="0"/>
        <w:spacing w:before="200" w:after="0" w:line="260" w:lineRule="atLeast"/>
        <w:ind w:left="0" w:right="0" w:firstLine="0"/>
        <w:jc w:val="both"/>
      </w:pPr>
      <w:bookmarkStart w:id="228" w:name="Bookmark_para_41"/>
      <w:bookmarkEnd w:id="228"/>
      <w:r>
        <w:rPr>
          <w:rFonts w:ascii="arial" w:eastAsia="arial" w:hAnsi="arial" w:cs="arial"/>
          <w:b w:val="0"/>
          <w:i w:val="0"/>
          <w:strike w:val="0"/>
          <w:noProof w:val="0"/>
          <w:color w:val="000000"/>
          <w:position w:val="0"/>
          <w:sz w:val="20"/>
          <w:u w:val="none"/>
          <w:vertAlign w:val="baseline"/>
        </w:rPr>
        <w:t xml:space="preserve">To determine whether the Carpenters' affirmative defense to the Ironworkers'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applies, the first question we must address is whether the disputed subcontracting practices fall within the protection of the construction industry proviso. As mentioned above, </w:t>
      </w:r>
      <w:r>
        <w:rPr>
          <w:rFonts w:ascii="arial" w:eastAsia="arial" w:hAnsi="arial" w:cs="arial"/>
          <w:b w:val="0"/>
          <w:i/>
          <w:strike w:val="0"/>
          <w:noProof w:val="0"/>
          <w:color w:val="000000"/>
          <w:position w:val="0"/>
          <w:sz w:val="20"/>
          <w:u w:val="none"/>
          <w:vertAlign w:val="baseline"/>
        </w:rPr>
        <w:t>Section 8(e) of the NLRA</w:t>
      </w:r>
      <w:r>
        <w:rPr>
          <w:rFonts w:ascii="arial" w:eastAsia="arial" w:hAnsi="arial" w:cs="arial"/>
          <w:b w:val="0"/>
          <w:i w:val="0"/>
          <w:strike w:val="0"/>
          <w:noProof w:val="0"/>
          <w:color w:val="000000"/>
          <w:position w:val="0"/>
          <w:sz w:val="20"/>
          <w:u w:val="none"/>
          <w:vertAlign w:val="baseline"/>
        </w:rPr>
        <w:t xml:space="preserve"> contains a general prohibition on "hot cargo" agreements, stating</w:t>
      </w:r>
    </w:p>
    <w:p>
      <w:pPr>
        <w:keepNext w:val="0"/>
        <w:widowControl w:val="0"/>
        <w:spacing w:before="200" w:after="0" w:line="260" w:lineRule="atLeast"/>
        <w:ind w:left="400" w:right="0" w:firstLine="0"/>
        <w:jc w:val="both"/>
      </w:pPr>
      <w:bookmarkStart w:id="229" w:name="Bookmark_para_42"/>
      <w:bookmarkEnd w:id="229"/>
      <w:r>
        <w:rPr>
          <w:rFonts w:ascii="arial" w:eastAsia="arial" w:hAnsi="arial" w:cs="arial"/>
          <w:b w:val="0"/>
          <w:i w:val="0"/>
          <w:strike w:val="0"/>
          <w:noProof w:val="0"/>
          <w:color w:val="000000"/>
          <w:position w:val="0"/>
          <w:sz w:val="20"/>
          <w:u w:val="none"/>
          <w:vertAlign w:val="baseline"/>
        </w:rPr>
        <w:t>[i]t shall be an unfair labor practice for any labor organization and any employer to enter into any contract or agreement, express or implied, whereby such employer ceases or refrains or agrees to cease or refrain from handling, using, selling, transporting or otherwise dealing in any of the products of any other employer, or to cease doing business with any other person, and any contract or agreement entered into heretofore or hereafter containing such an agreement shall be to such extent unenforceable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void . . . .</w:t>
      </w:r>
      <w:r>
        <w:rPr>
          <w:rFonts w:ascii="arial" w:eastAsia="arial" w:hAnsi="arial" w:cs="arial"/>
          <w:vertAlign w:val="superscript"/>
        </w:rPr>
        <w:footnoteReference w:customMarkFollows="1" w:id="64"/>
        <w:t xml:space="preserve">64</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8(e)</w:t>
      </w:r>
      <w:r>
        <w:rPr>
          <w:rFonts w:ascii="arial" w:eastAsia="arial" w:hAnsi="arial" w:cs="arial"/>
          <w:b w:val="0"/>
          <w:i w:val="0"/>
          <w:strike w:val="0"/>
          <w:noProof w:val="0"/>
          <w:color w:val="000000"/>
          <w:position w:val="0"/>
          <w:sz w:val="20"/>
          <w:u w:val="none"/>
          <w:vertAlign w:val="baseline"/>
        </w:rPr>
        <w:t>, however, also contains the construction industry proviso, which provides</w:t>
      </w:r>
    </w:p>
    <w:p>
      <w:pPr>
        <w:keepNext w:val="0"/>
        <w:widowControl w:val="0"/>
        <w:spacing w:before="200" w:after="0" w:line="260" w:lineRule="atLeast"/>
        <w:ind w:left="400" w:right="0" w:firstLine="0"/>
        <w:jc w:val="both"/>
      </w:pPr>
      <w:bookmarkStart w:id="231" w:name="Bookmark_para_43"/>
      <w:bookmarkEnd w:id="231"/>
      <w:r>
        <w:rPr>
          <w:rFonts w:ascii="arial" w:eastAsia="arial" w:hAnsi="arial" w:cs="arial"/>
          <w:b w:val="0"/>
          <w:i w:val="0"/>
          <w:strike w:val="0"/>
          <w:noProof w:val="0"/>
          <w:color w:val="000000"/>
          <w:position w:val="0"/>
          <w:sz w:val="20"/>
          <w:u w:val="none"/>
          <w:vertAlign w:val="baseline"/>
        </w:rPr>
        <w:t xml:space="preserve">[t]hat nothing in this subsection shall apply to an agreement between a labor organization and an employer </w:t>
      </w:r>
      <w:r>
        <w:rPr>
          <w:rFonts w:ascii="arial" w:eastAsia="arial" w:hAnsi="arial" w:cs="arial"/>
          <w:b w:val="0"/>
          <w:i/>
          <w:strike w:val="0"/>
          <w:noProof w:val="0"/>
          <w:color w:val="000000"/>
          <w:position w:val="0"/>
          <w:sz w:val="20"/>
          <w:u w:val="none"/>
          <w:vertAlign w:val="baseline"/>
        </w:rPr>
        <w:t>in the construction industry</w:t>
      </w:r>
      <w:r>
        <w:rPr>
          <w:rFonts w:ascii="arial" w:eastAsia="arial" w:hAnsi="arial" w:cs="arial"/>
          <w:b w:val="0"/>
          <w:i w:val="0"/>
          <w:strike w:val="0"/>
          <w:noProof w:val="0"/>
          <w:color w:val="000000"/>
          <w:position w:val="0"/>
          <w:sz w:val="20"/>
          <w:u w:val="none"/>
          <w:vertAlign w:val="baseline"/>
        </w:rPr>
        <w:t xml:space="preserve"> relating to the contracting or subcontracting of work to be done at the site of the construction, alteration, painting, or repair of a building, structure, or other work . . . .</w:t>
      </w:r>
      <w:r>
        <w:rPr>
          <w:rFonts w:ascii="arial" w:eastAsia="arial" w:hAnsi="arial" w:cs="arial"/>
          <w:vertAlign w:val="superscript"/>
        </w:rPr>
        <w:footnoteReference w:customMarkFollows="1" w:id="65"/>
        <w:t xml:space="preserve">65</w:t>
      </w:r>
    </w:p>
    <w:p>
      <w:pPr>
        <w:keepNext w:val="0"/>
        <w:widowControl w:val="0"/>
        <w:spacing w:before="200" w:after="0" w:line="260" w:lineRule="atLeast"/>
        <w:ind w:left="0" w:right="0" w:firstLine="0"/>
        <w:jc w:val="both"/>
      </w:pPr>
      <w:bookmarkStart w:id="233" w:name="Bookmark_para_44"/>
      <w:bookmarkEnd w:id="233"/>
      <w:bookmarkStart w:id="234" w:name="Bookmark_I5PH6HBS2HM6VY0010000400"/>
      <w:bookmarkEnd w:id="234"/>
      <w:bookmarkStart w:id="235" w:name="Bookmark_I5PH6HBS2HM6VY0030000400"/>
      <w:bookmarkEnd w:id="235"/>
      <w:bookmarkStart w:id="236" w:name="Bookmark_LNHNREFclscc9"/>
      <w:bookmarkEnd w:id="236"/>
      <w:hyperlink r:id="rId4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construction industry proviso thus plainly applies to agreements (1) between a labor organization and an employer; (2) relating to the contracting or subcontracting of work; (3) to be done at the site of construction.</w:t>
      </w:r>
      <w:r>
        <w:rPr>
          <w:rFonts w:ascii="arial" w:eastAsia="arial" w:hAnsi="arial" w:cs="arial"/>
          <w:vertAlign w:val="superscript"/>
        </w:rPr>
        <w:footnoteReference w:customMarkFollows="1" w:id="66"/>
        <w:t xml:space="preserve">66</w:t>
      </w:r>
      <w:r>
        <w:rPr>
          <w:rFonts w:ascii="arial" w:eastAsia="arial" w:hAnsi="arial" w:cs="arial"/>
          <w:b w:val="0"/>
          <w:i w:val="0"/>
          <w:strike w:val="0"/>
          <w:noProof w:val="0"/>
          <w:color w:val="000000"/>
          <w:position w:val="0"/>
          <w:sz w:val="20"/>
          <w:u w:val="none"/>
          <w:vertAlign w:val="baseline"/>
        </w:rPr>
        <w:t xml:space="preserve"> In conducting this analysis, we bear in mind that Congress intended the construction industry proviso to apply only to agreements "in the context of a collective-bargaining relationship and . . . possibly to common-situs relationships on particular jobsites as well."</w:t>
      </w:r>
      <w:r>
        <w:rPr>
          <w:rFonts w:ascii="arial" w:eastAsia="arial" w:hAnsi="arial" w:cs="arial"/>
          <w:vertAlign w:val="superscript"/>
        </w:rPr>
        <w:footnoteReference w:customMarkFollows="1" w:id="67"/>
        <w:t xml:space="preserve">67</w:t>
      </w:r>
      <w:r>
        <w:rPr>
          <w:rFonts w:ascii="arial" w:eastAsia="arial" w:hAnsi="arial" w:cs="arial"/>
          <w:b w:val="0"/>
          <w:i w:val="0"/>
          <w:strike w:val="0"/>
          <w:noProof w:val="0"/>
          <w:color w:val="000000"/>
          <w:position w:val="0"/>
          <w:sz w:val="20"/>
          <w:u w:val="none"/>
          <w:vertAlign w:val="baseline"/>
        </w:rPr>
        <w:t xml:space="preserve"> In addition, for the proviso to apply, the challenged practice must be consistent with "Congress'[s] perceptions regarding the status quo in the construction industry in 1959."</w:t>
      </w:r>
      <w:r>
        <w:rPr>
          <w:rFonts w:ascii="arial" w:eastAsia="arial" w:hAnsi="arial" w:cs="arial"/>
          <w:vertAlign w:val="superscript"/>
        </w:rPr>
        <w:footnoteReference w:customMarkFollows="1" w:id="68"/>
        <w:t xml:space="preserve">68</w:t>
      </w:r>
    </w:p>
    <w:p>
      <w:pPr>
        <w:keepNext w:val="0"/>
        <w:widowControl w:val="0"/>
        <w:spacing w:before="200" w:after="0" w:line="260" w:lineRule="atLeast"/>
        <w:ind w:left="0" w:right="0" w:firstLine="0"/>
        <w:jc w:val="both"/>
      </w:pPr>
      <w:bookmarkStart w:id="242" w:name="Bookmark_para_45"/>
      <w:bookmarkEnd w:id="242"/>
      <w:r>
        <w:rPr>
          <w:rFonts w:ascii="arial" w:eastAsia="arial" w:hAnsi="arial" w:cs="arial"/>
          <w:b w:val="0"/>
          <w:i w:val="0"/>
          <w:strike w:val="0"/>
          <w:noProof w:val="0"/>
          <w:color w:val="000000"/>
          <w:position w:val="0"/>
          <w:sz w:val="20"/>
          <w:u w:val="none"/>
          <w:vertAlign w:val="baseline"/>
        </w:rPr>
        <w:t>The Ironworkers contend that (1) the parties were not "employers within the construction industry"; (2) the Carpenters' conduct did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not occur within the context of a CBA; and (3) that the Carpenters' conduct is inconsistent with Congress's perception of practices in the construction industry in 1959. We disagree for substantially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the reasons set forth in the District Court's opinion, which we briefly recount here.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1. "Employers Within the Construction Industry"</w:t>
      </w:r>
    </w:p>
    <w:p>
      <w:pPr>
        <w:keepNext w:val="0"/>
        <w:widowControl w:val="0"/>
        <w:spacing w:before="200" w:after="0" w:line="260" w:lineRule="atLeast"/>
        <w:ind w:left="0" w:right="0" w:firstLine="0"/>
        <w:jc w:val="both"/>
      </w:pPr>
      <w:bookmarkStart w:id="243" w:name="Bookmark_para_46"/>
      <w:bookmarkEnd w:id="243"/>
      <w:r>
        <w:rPr>
          <w:rFonts w:ascii="arial" w:eastAsia="arial" w:hAnsi="arial" w:cs="arial"/>
          <w:b w:val="0"/>
          <w:i w:val="0"/>
          <w:strike w:val="0"/>
          <w:noProof w:val="0"/>
          <w:color w:val="000000"/>
          <w:position w:val="0"/>
          <w:sz w:val="20"/>
          <w:u w:val="none"/>
          <w:vertAlign w:val="baseline"/>
        </w:rPr>
        <w:t xml:space="preserve">First, we consider whether the parties with whom the Carpenters entered into CBAs, as well as the derivative "side agreements," were "employers within the construction industry" as used in </w:t>
      </w:r>
      <w:r>
        <w:rPr>
          <w:rFonts w:ascii="arial" w:eastAsia="arial" w:hAnsi="arial" w:cs="arial"/>
          <w:b w:val="0"/>
          <w:i/>
          <w:strike w:val="0"/>
          <w:noProof w:val="0"/>
          <w:color w:val="000000"/>
          <w:position w:val="0"/>
          <w:sz w:val="20"/>
          <w:u w:val="none"/>
          <w:vertAlign w:val="baseline"/>
        </w:rPr>
        <w:t>Section 8(e)</w:t>
      </w:r>
      <w:r>
        <w:rPr>
          <w:rFonts w:ascii="arial" w:eastAsia="arial" w:hAnsi="arial" w:cs="arial"/>
          <w:b w:val="0"/>
          <w:i w:val="0"/>
          <w:strike w:val="0"/>
          <w:noProof w:val="0"/>
          <w:color w:val="000000"/>
          <w:position w:val="0"/>
          <w:sz w:val="20"/>
          <w:u w:val="none"/>
          <w:vertAlign w:val="baseline"/>
        </w:rPr>
        <w:t xml:space="preserve">. </w:t>
      </w:r>
      <w:bookmarkStart w:id="244" w:name="Bookmark_I5PH6HBS2HM6VY0050000400"/>
      <w:bookmarkEnd w:id="244"/>
      <w:r>
        <w:rPr>
          <w:rFonts w:ascii="arial" w:eastAsia="arial" w:hAnsi="arial" w:cs="arial"/>
          <w:b w:val="0"/>
          <w:i w:val="0"/>
          <w:strike w:val="0"/>
          <w:noProof w:val="0"/>
          <w:color w:val="000000"/>
          <w:position w:val="0"/>
          <w:sz w:val="20"/>
          <w:u w:val="none"/>
          <w:vertAlign w:val="baseline"/>
        </w:rPr>
        <w:t>The Ironworkers make a strained argument that a general contractor who has subcontracted out all of its work did not qualify as an "employer in the construction industry." Specifically, they argue that, in some instances, a construction manager would award a subcontract to the Carpenters, even though there were no carpenters employed on the jobsite. This argument has little relevance for determining whether a party qualifies as an "employer within the construction industry" under the plain meaning of the statute. As the District Court properly held: "[a] plain reading of the statute indicates that the term 'employer in the construction industry' is just that, an employer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the construction industry—no more and no less."</w:t>
      </w:r>
      <w:r>
        <w:rPr>
          <w:rFonts w:ascii="arial" w:eastAsia="arial" w:hAnsi="arial" w:cs="arial"/>
          <w:vertAlign w:val="superscript"/>
        </w:rPr>
        <w:footnoteReference w:customMarkFollows="1" w:id="69"/>
        <w:t xml:space="preserve">69</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2. Conduct Occurred Within the Context of a CBA</w:t>
      </w:r>
    </w:p>
    <w:p>
      <w:pPr>
        <w:keepNext w:val="0"/>
        <w:widowControl w:val="0"/>
        <w:spacing w:before="200" w:after="0" w:line="260" w:lineRule="atLeast"/>
        <w:ind w:left="0" w:right="0" w:firstLine="0"/>
        <w:jc w:val="both"/>
      </w:pPr>
      <w:bookmarkStart w:id="247" w:name="Bookmark_para_47"/>
      <w:bookmarkEnd w:id="247"/>
      <w:r>
        <w:rPr>
          <w:rFonts w:ascii="arial" w:eastAsia="arial" w:hAnsi="arial" w:cs="arial"/>
          <w:b w:val="0"/>
          <w:i w:val="0"/>
          <w:strike w:val="0"/>
          <w:noProof w:val="0"/>
          <w:color w:val="000000"/>
          <w:position w:val="0"/>
          <w:sz w:val="20"/>
          <w:u w:val="none"/>
          <w:vertAlign w:val="baseline"/>
        </w:rPr>
        <w:t>Second, we turn to whether the Carpenters' conduct occurred within the context of a CBA. The Ironworkers put forth two arguments explaining why the Carpenters' conduct did not. First, they argue in conclusory fashion that the subcontracting agreements were "side-agreements" and thus were not part of a valid CBA. We disagree, and conclude that the District Court correctly held that the undisputed record demonstrates that each of the subcontracting agreements was part of a valid CBA.</w:t>
      </w:r>
    </w:p>
    <w:p>
      <w:pPr>
        <w:keepNext w:val="0"/>
        <w:widowControl w:val="0"/>
        <w:spacing w:before="200" w:after="0" w:line="260" w:lineRule="atLeast"/>
        <w:ind w:left="0" w:right="0" w:firstLine="0"/>
        <w:jc w:val="both"/>
      </w:pPr>
      <w:bookmarkStart w:id="248" w:name="Bookmark_para_48"/>
      <w:bookmarkEnd w:id="248"/>
      <w:bookmarkStart w:id="249" w:name="Bookmark_I5PH6HBS2SF85G0020000400"/>
      <w:bookmarkEnd w:id="249"/>
      <w:r>
        <w:rPr>
          <w:rFonts w:ascii="arial" w:eastAsia="arial" w:hAnsi="arial" w:cs="arial"/>
          <w:b w:val="0"/>
          <w:i w:val="0"/>
          <w:strike w:val="0"/>
          <w:noProof w:val="0"/>
          <w:color w:val="000000"/>
          <w:position w:val="0"/>
          <w:sz w:val="20"/>
          <w:u w:val="none"/>
          <w:vertAlign w:val="baseline"/>
        </w:rPr>
        <w:t>Second, the Ironworkers assert that the CBAs did not apply to projects governed by project labor agreements ("PLAs") and thus, any attempt to enforce the clauses where the PLA governed was an attempt to enforce an agreement outside the scope of a collective bargaining relationship. Specifically, the Ironworkers point to PLA language that purportedly shows a conflict between it and the Carpenters' subcontracting agreements. Upon review of the record, we agree with the Carpenters that there was no actual conflict between the CBAs and PLAs. While the PLAs gave "full and exclusive authority for the management of its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operations(s) . . . including the hiring . . . of its employees" to the non-Carpenter subcontractor, that provision was subordinate to the CBAs.</w:t>
      </w:r>
      <w:r>
        <w:rPr>
          <w:rFonts w:ascii="arial" w:eastAsia="arial" w:hAnsi="arial" w:cs="arial"/>
          <w:vertAlign w:val="superscript"/>
        </w:rPr>
        <w:footnoteReference w:customMarkFollows="1" w:id="70"/>
        <w:t xml:space="preserve">70</w:t>
      </w:r>
      <w:r>
        <w:rPr>
          <w:rFonts w:ascii="arial" w:eastAsia="arial" w:hAnsi="arial" w:cs="arial"/>
          <w:b w:val="0"/>
          <w:i w:val="0"/>
          <w:strike w:val="0"/>
          <w:noProof w:val="0"/>
          <w:color w:val="000000"/>
          <w:position w:val="0"/>
          <w:sz w:val="20"/>
          <w:u w:val="none"/>
          <w:vertAlign w:val="baseline"/>
        </w:rPr>
        <w:t xml:space="preserve"> As the District Court explained, the PLAs were "expressly limited by other provisions of [the Collective Bargainning] Agreement[s], including a provision indicating that all Subcontractors recognize the Unions signator[ies] . . . as the sole and exclusive collective-bargaining representative of its craft hourly wage employees employed on the Project and the Local collective bargaining Agreement(s) will be adhered to."</w:t>
      </w:r>
      <w:r>
        <w:rPr>
          <w:rFonts w:ascii="arial" w:eastAsia="arial" w:hAnsi="arial" w:cs="arial"/>
          <w:vertAlign w:val="superscript"/>
        </w:rPr>
        <w:footnoteReference w:customMarkFollows="1" w:id="71"/>
        <w:t xml:space="preserve">71</w:t>
      </w:r>
      <w:r>
        <w:rPr>
          <w:rFonts w:ascii="arial" w:eastAsia="arial" w:hAnsi="arial" w:cs="arial"/>
          <w:b w:val="0"/>
          <w:i w:val="0"/>
          <w:strike w:val="0"/>
          <w:noProof w:val="0"/>
          <w:color w:val="000000"/>
          <w:position w:val="0"/>
          <w:sz w:val="20"/>
          <w:u w:val="none"/>
          <w:vertAlign w:val="baseline"/>
        </w:rPr>
        <w:t xml:space="preserve"> Accordingly, we are not persuaded by the Ironworkers' theory that the PLAs replace rather than incorporate the CBAs.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3. Conduct Consistent with Congress's Perceptions of the Construction Industry in 1959</w:t>
      </w:r>
    </w:p>
    <w:p>
      <w:pPr>
        <w:keepNext w:val="0"/>
        <w:widowControl w:val="0"/>
        <w:spacing w:before="200" w:after="0" w:line="260" w:lineRule="atLeast"/>
        <w:ind w:left="0" w:right="0" w:firstLine="0"/>
        <w:jc w:val="both"/>
      </w:pPr>
      <w:bookmarkStart w:id="253" w:name="Bookmark_para_49"/>
      <w:bookmarkEnd w:id="253"/>
      <w:r>
        <w:rPr>
          <w:rFonts w:ascii="arial" w:eastAsia="arial" w:hAnsi="arial" w:cs="arial"/>
          <w:b w:val="0"/>
          <w:i w:val="0"/>
          <w:strike w:val="0"/>
          <w:noProof w:val="0"/>
          <w:color w:val="000000"/>
          <w:position w:val="0"/>
          <w:sz w:val="20"/>
          <w:u w:val="none"/>
          <w:vertAlign w:val="baseline"/>
        </w:rPr>
        <w:t xml:space="preserve">Third, we assess whether the conduct at issue is consistent with Congress's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perception of practices in the construction industry in 1959. The Ironworkers attempt to distinguish this appeal from our precedents upholding the validity of similar subcontracting clauses. They rest on the fact that the disputed clauses here are being enforced against contractors whose role in the construction industry did not exist in 1959. This argument misses the point.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Even if the title "construction manager" did not exist in 1959, the concept of a construction industry manager engaged in subcontracting certainly did exist.</w:t>
      </w:r>
    </w:p>
    <w:p>
      <w:pPr>
        <w:keepNext w:val="0"/>
        <w:widowControl w:val="0"/>
        <w:spacing w:before="200" w:after="0" w:line="260" w:lineRule="atLeast"/>
        <w:ind w:left="0" w:right="0" w:firstLine="0"/>
        <w:jc w:val="both"/>
      </w:pPr>
      <w:bookmarkStart w:id="254" w:name="Bookmark_para_50"/>
      <w:bookmarkEnd w:id="254"/>
      <w:r>
        <w:rPr>
          <w:rFonts w:ascii="arial" w:eastAsia="arial" w:hAnsi="arial" w:cs="arial"/>
          <w:b w:val="0"/>
          <w:i w:val="0"/>
          <w:strike w:val="0"/>
          <w:noProof w:val="0"/>
          <w:color w:val="000000"/>
          <w:position w:val="0"/>
          <w:sz w:val="20"/>
          <w:u w:val="none"/>
          <w:vertAlign w:val="baseline"/>
        </w:rPr>
        <w:t>In sum, based on the undisputed record, we conclude that the Carpenters met their burden in showing that the construction industry proviso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"Non-Statutory Exemption"</w:t>
      </w:r>
    </w:p>
    <w:p>
      <w:pPr>
        <w:keepNext w:val="0"/>
        <w:widowControl w:val="0"/>
        <w:spacing w:before="200" w:after="0" w:line="260" w:lineRule="atLeast"/>
        <w:ind w:left="0" w:right="0" w:firstLine="0"/>
        <w:jc w:val="both"/>
      </w:pPr>
      <w:bookmarkStart w:id="255" w:name="Bookmark_para_51"/>
      <w:bookmarkEnd w:id="255"/>
      <w:r>
        <w:rPr>
          <w:rFonts w:ascii="arial" w:eastAsia="arial" w:hAnsi="arial" w:cs="arial"/>
          <w:b w:val="0"/>
          <w:i w:val="0"/>
          <w:strike w:val="0"/>
          <w:noProof w:val="0"/>
          <w:color w:val="000000"/>
          <w:position w:val="0"/>
          <w:sz w:val="20"/>
          <w:u w:val="none"/>
          <w:vertAlign w:val="baseline"/>
        </w:rPr>
        <w:t xml:space="preserve">The second question in establishing the Carpenters' affirmative defense to the Ironworkers'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whether the non-statutory exemption applies to the subcontracting practices at issue in this case.</w:t>
      </w:r>
    </w:p>
    <w:p>
      <w:pPr>
        <w:keepNext w:val="0"/>
        <w:widowControl w:val="0"/>
        <w:spacing w:before="200" w:after="0" w:line="260" w:lineRule="atLeast"/>
        <w:ind w:left="0" w:right="0" w:firstLine="0"/>
        <w:jc w:val="both"/>
      </w:pPr>
      <w:bookmarkStart w:id="256" w:name="Bookmark_para_52"/>
      <w:bookmarkEnd w:id="256"/>
      <w:bookmarkStart w:id="257" w:name="Bookmark_I7MCKT427FH000H75WM0000B"/>
      <w:bookmarkEnd w:id="257"/>
      <w:bookmarkStart w:id="258" w:name="Bookmark_I5PH6HBS2SF85G0040000400"/>
      <w:bookmarkEnd w:id="258"/>
      <w:bookmarkStart w:id="259" w:name="Bookmark_I5PH6HBS2D6MX80020000400"/>
      <w:bookmarkEnd w:id="259"/>
      <w:r>
        <w:rPr>
          <w:rFonts w:ascii="arial" w:eastAsia="arial" w:hAnsi="arial" w:cs="arial"/>
          <w:b w:val="0"/>
          <w:i w:val="0"/>
          <w:strike w:val="0"/>
          <w:noProof w:val="0"/>
          <w:color w:val="000000"/>
          <w:position w:val="0"/>
          <w:sz w:val="20"/>
          <w:u w:val="none"/>
          <w:vertAlign w:val="baseline"/>
        </w:rPr>
        <w:t xml:space="preserve">Our decision in </w:t>
      </w:r>
      <w:bookmarkStart w:id="260" w:name="Bookmark_I5PH6HBS2SF85G0030000400"/>
      <w:bookmarkEnd w:id="260"/>
      <w:hyperlink r:id="rId42" w:history="1">
        <w:r>
          <w:rPr>
            <w:rFonts w:ascii="arial" w:eastAsia="arial" w:hAnsi="arial" w:cs="arial"/>
            <w:b w:val="0"/>
            <w:i/>
            <w:strike w:val="0"/>
            <w:noProof w:val="0"/>
            <w:color w:val="0077CC"/>
            <w:position w:val="0"/>
            <w:sz w:val="20"/>
            <w:u w:val="single"/>
            <w:vertAlign w:val="baseline"/>
          </w:rPr>
          <w:t>Local 210, Laborers' International Union of North America v. Labor Relations Division Associated General Contractors of America, N.Y.S. Chapter, Inc.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Local</w:t>
      </w:r>
      <w:r>
        <w:rPr>
          <w:rFonts w:ascii="arial" w:eastAsia="arial" w:hAnsi="arial" w:cs="arial"/>
          <w:b w:val="0"/>
          <w:i w:val="0"/>
          <w:strike w:val="0"/>
          <w:noProof w:val="0"/>
          <w:color w:val="000000"/>
          <w:position w:val="0"/>
          <w:sz w:val="20"/>
          <w:u w:val="none"/>
          <w:vertAlign w:val="baseline"/>
        </w:rPr>
        <w:t xml:space="preserve"> 210") sets forth the appropriate standard for determining whether the non-statutory exemption applies.</w:t>
      </w:r>
      <w:r>
        <w:rPr>
          <w:rFonts w:ascii="arial" w:eastAsia="arial" w:hAnsi="arial" w:cs="arial"/>
          <w:vertAlign w:val="superscript"/>
        </w:rPr>
        <w:footnoteReference w:customMarkFollows="1" w:id="72"/>
        <w:t xml:space="preserve">72</w:t>
      </w:r>
      <w:r>
        <w:rPr>
          <w:rFonts w:ascii="arial" w:eastAsia="arial" w:hAnsi="arial" w:cs="arial"/>
          <w:b w:val="0"/>
          <w:i w:val="0"/>
          <w:strike w:val="0"/>
          <w:noProof w:val="0"/>
          <w:color w:val="000000"/>
          <w:position w:val="0"/>
          <w:sz w:val="20"/>
          <w:u w:val="none"/>
          <w:vertAlign w:val="baseline"/>
        </w:rPr>
        <w:t xml:space="preserve"> This </w:t>
      </w:r>
      <w:bookmarkStart w:id="269" w:name="Bookmark_LNHNREFclscc10"/>
      <w:bookmarkEnd w:id="269"/>
      <w:hyperlink r:id="rId4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two-part standard "[i]n essence . . . balances the conflicting policies embodied in the labor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the policies inherent in labor law serving as the first point of reference."</w:t>
      </w:r>
      <w:r>
        <w:rPr>
          <w:rFonts w:ascii="arial" w:eastAsia="arial" w:hAnsi="arial" w:cs="arial"/>
          <w:vertAlign w:val="superscript"/>
        </w:rPr>
        <w:footnoteReference w:customMarkFollows="1" w:id="73"/>
        <w:t xml:space="preserve">73</w:t>
      </w:r>
      <w:r>
        <w:rPr>
          <w:rFonts w:ascii="arial" w:eastAsia="arial" w:hAnsi="arial" w:cs="arial"/>
          <w:b w:val="0"/>
          <w:i w:val="0"/>
          <w:strike w:val="0"/>
          <w:noProof w:val="0"/>
          <w:color w:val="000000"/>
          <w:position w:val="0"/>
          <w:sz w:val="20"/>
          <w:u w:val="none"/>
          <w:vertAlign w:val="baseline"/>
        </w:rPr>
        <w:t xml:space="preserve"> Its requirements are as follows:</w:t>
      </w:r>
    </w:p>
    <w:p>
      <w:pPr>
        <w:keepNext w:val="0"/>
        <w:widowControl w:val="0"/>
        <w:spacing w:before="200" w:after="0" w:line="260" w:lineRule="atLeast"/>
        <w:ind w:left="400" w:right="0" w:firstLine="0"/>
        <w:jc w:val="both"/>
      </w:pPr>
      <w:bookmarkStart w:id="272" w:name="Bookmark_para_53"/>
      <w:bookmarkEnd w:id="272"/>
      <w:bookmarkStart w:id="273" w:name="Bookmark_I5PH6HBS2SF85G0040000400_2"/>
      <w:bookmarkEnd w:id="273"/>
      <w:bookmarkStart w:id="274" w:name="Bookmark_I5PH6HBS2D6MX80040000400"/>
      <w:bookmarkEnd w:id="274"/>
      <w:r>
        <w:rPr>
          <w:rFonts w:ascii="arial" w:eastAsia="arial" w:hAnsi="arial" w:cs="arial"/>
          <w:b w:val="0"/>
          <w:i w:val="0"/>
          <w:strike w:val="0"/>
          <w:noProof w:val="0"/>
          <w:color w:val="000000"/>
          <w:position w:val="0"/>
          <w:sz w:val="20"/>
          <w:u w:val="none"/>
          <w:vertAlign w:val="baseline"/>
        </w:rPr>
        <w:t>First, the agreement at issue must further goals that are protected by national labor law and that are within the scope of traditionally mandatory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subjects of collective bargaining. Second, the agreement must not impose a direct restraint on the business market [that] has substantial anticompetitive effects, both actual and potential, that would not follow naturally from the elimination of competition over wages and working conditions that results from collective bargaining agreements.</w:t>
      </w:r>
      <w:r>
        <w:rPr>
          <w:rFonts w:ascii="arial" w:eastAsia="arial" w:hAnsi="arial" w:cs="arial"/>
          <w:vertAlign w:val="superscript"/>
        </w:rPr>
        <w:footnoteReference w:customMarkFollows="1" w:id="74"/>
        <w:t xml:space="preserve">74</w:t>
      </w:r>
    </w:p>
    <w:p>
      <w:pPr>
        <w:keepNext w:val="0"/>
        <w:widowControl w:val="0"/>
        <w:spacing w:before="200" w:after="0" w:line="260" w:lineRule="atLeast"/>
        <w:ind w:left="0" w:right="0" w:firstLine="0"/>
        <w:jc w:val="both"/>
      </w:pPr>
      <w:bookmarkStart w:id="277" w:name="Bookmark_I5PH6HBS2N1RMH0010000400"/>
      <w:bookmarkEnd w:id="277"/>
      <w:r>
        <w:rPr>
          <w:rFonts w:ascii="arial" w:eastAsia="arial" w:hAnsi="arial" w:cs="arial"/>
          <w:b w:val="0"/>
          <w:i w:val="0"/>
          <w:strike w:val="0"/>
          <w:noProof w:val="0"/>
          <w:color w:val="000000"/>
          <w:position w:val="0"/>
          <w:sz w:val="20"/>
          <w:u w:val="none"/>
          <w:vertAlign w:val="baseline"/>
        </w:rPr>
        <w:t xml:space="preserve">Applying the Supreme Court's "classic formulation" of the non-statutory exemption set forth in the 1965 decision in </w:t>
      </w:r>
      <w:r>
        <w:rPr>
          <w:rFonts w:ascii="arial" w:eastAsia="arial" w:hAnsi="arial" w:cs="arial"/>
          <w:b w:val="0"/>
          <w:i/>
          <w:strike w:val="0"/>
          <w:noProof w:val="0"/>
          <w:color w:val="000000"/>
          <w:position w:val="0"/>
          <w:sz w:val="20"/>
          <w:u w:val="none"/>
          <w:vertAlign w:val="baseline"/>
        </w:rPr>
        <w:t>Amalgamated Meat Cutters &amp; Butcher Workmen v. Jewel Tea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5"/>
        <w:t xml:space="preserve">75</w:t>
      </w:r>
      <w:r>
        <w:rPr>
          <w:rFonts w:ascii="arial" w:eastAsia="arial" w:hAnsi="arial" w:cs="arial"/>
          <w:b w:val="0"/>
          <w:i w:val="0"/>
          <w:strike w:val="0"/>
          <w:noProof w:val="0"/>
          <w:color w:val="000000"/>
          <w:position w:val="0"/>
          <w:sz w:val="20"/>
          <w:u w:val="none"/>
          <w:vertAlign w:val="baseline"/>
        </w:rPr>
        <w:t xml:space="preserve"> we explained that</w:t>
      </w:r>
    </w:p>
    <w:p>
      <w:pPr>
        <w:keepNext w:val="0"/>
        <w:widowControl w:val="0"/>
        <w:spacing w:before="200" w:after="0" w:line="260" w:lineRule="atLeast"/>
        <w:ind w:left="400" w:right="0" w:firstLine="0"/>
        <w:jc w:val="both"/>
      </w:pPr>
      <w:bookmarkStart w:id="280" w:name="Bookmark_para_54"/>
      <w:bookmarkEnd w:id="280"/>
      <w:bookmarkStart w:id="281" w:name="Bookmark_I5PH6HBS2N1RMH0030000400"/>
      <w:bookmarkEnd w:id="281"/>
      <w:r>
        <w:rPr>
          <w:rFonts w:ascii="arial" w:eastAsia="arial" w:hAnsi="arial" w:cs="arial"/>
          <w:b w:val="0"/>
          <w:i w:val="0"/>
          <w:strike w:val="0"/>
          <w:noProof w:val="0"/>
          <w:color w:val="000000"/>
          <w:position w:val="0"/>
          <w:sz w:val="20"/>
          <w:u w:val="none"/>
          <w:vertAlign w:val="baseline"/>
        </w:rPr>
        <w:t xml:space="preserve">agreements between a union and an employer are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if they are 'so intimately related to wages, hours and working conditions that the union's successful attempt to obtain the provisions through bona fide, arm's length bargaining in pursuit of their own labor union policies, and not at the behest of or in combination with nonlabor groups, falls within the protection of the national labor policy and therefore is exempt from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6"/>
        <w:t xml:space="preserve">76</w:t>
      </w:r>
    </w:p>
    <w:p>
      <w:pPr>
        <w:keepNext w:val="0"/>
        <w:widowControl w:val="0"/>
        <w:spacing w:before="200" w:after="0" w:line="260" w:lineRule="atLeast"/>
        <w:ind w:left="0" w:right="0" w:firstLine="0"/>
        <w:jc w:val="both"/>
      </w:pPr>
      <w:bookmarkStart w:id="285" w:name="Bookmark_para_55"/>
      <w:bookmarkEnd w:id="285"/>
      <w:bookmarkStart w:id="286" w:name="Bookmark_I7MCKT422BN000H75WM00009"/>
      <w:bookmarkEnd w:id="286"/>
      <w:bookmarkStart w:id="287" w:name="Bookmark_I5PH6HBS2N1RMJ0020000400"/>
      <w:bookmarkEnd w:id="287"/>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First, we consider the first prong of our test in </w:t>
      </w:r>
      <w:r>
        <w:rPr>
          <w:rFonts w:ascii="arial" w:eastAsia="arial" w:hAnsi="arial" w:cs="arial"/>
          <w:b w:val="0"/>
          <w:i/>
          <w:strike w:val="0"/>
          <w:noProof w:val="0"/>
          <w:color w:val="000000"/>
          <w:position w:val="0"/>
          <w:sz w:val="20"/>
          <w:u w:val="none"/>
          <w:vertAlign w:val="baseline"/>
        </w:rPr>
        <w:t>Local 210</w:t>
      </w:r>
      <w:r>
        <w:rPr>
          <w:rFonts w:ascii="arial" w:eastAsia="arial" w:hAnsi="arial" w:cs="arial"/>
          <w:b w:val="0"/>
          <w:i w:val="0"/>
          <w:strike w:val="0"/>
          <w:noProof w:val="0"/>
          <w:color w:val="000000"/>
          <w:position w:val="0"/>
          <w:sz w:val="20"/>
          <w:u w:val="none"/>
          <w:vertAlign w:val="baseline"/>
        </w:rPr>
        <w:t>—whether "the agreement at issue further[s] goals that are protected by national labor law and that are within the scope of traditionally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mandatory subjects of collective bargaining."</w:t>
      </w:r>
      <w:r>
        <w:rPr>
          <w:rFonts w:ascii="arial" w:eastAsia="arial" w:hAnsi="arial" w:cs="arial"/>
          <w:vertAlign w:val="superscript"/>
        </w:rPr>
        <w:footnoteReference w:customMarkFollows="1" w:id="77"/>
        <w:t xml:space="preserve">77</w:t>
      </w:r>
      <w:r>
        <w:rPr>
          <w:rFonts w:ascii="arial" w:eastAsia="arial" w:hAnsi="arial" w:cs="arial"/>
          <w:b w:val="0"/>
          <w:i w:val="0"/>
          <w:strike w:val="0"/>
          <w:noProof w:val="0"/>
          <w:color w:val="000000"/>
          <w:position w:val="0"/>
          <w:sz w:val="20"/>
          <w:u w:val="none"/>
          <w:vertAlign w:val="baseline"/>
        </w:rPr>
        <w:t xml:space="preserve"> The District Court relied on </w:t>
      </w:r>
      <w:r>
        <w:rPr>
          <w:rFonts w:ascii="arial" w:eastAsia="arial" w:hAnsi="arial" w:cs="arial"/>
          <w:b w:val="0"/>
          <w:i/>
          <w:strike w:val="0"/>
          <w:noProof w:val="0"/>
          <w:color w:val="000000"/>
          <w:position w:val="0"/>
          <w:sz w:val="20"/>
          <w:u w:val="none"/>
          <w:vertAlign w:val="baseline"/>
        </w:rPr>
        <w:t>Local 210</w:t>
      </w:r>
      <w:r>
        <w:rPr>
          <w:rFonts w:ascii="arial" w:eastAsia="arial" w:hAnsi="arial" w:cs="arial"/>
          <w:b w:val="0"/>
          <w:i w:val="0"/>
          <w:strike w:val="0"/>
          <w:noProof w:val="0"/>
          <w:color w:val="000000"/>
          <w:position w:val="0"/>
          <w:sz w:val="20"/>
          <w:u w:val="none"/>
          <w:vertAlign w:val="baseline"/>
        </w:rPr>
        <w:t xml:space="preserve"> for the proposition that subcontracting clauses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within the scope of the mandatory subjects of collective bargaining. However, this reliance was misplaced.</w:t>
      </w:r>
    </w:p>
    <w:p>
      <w:pPr>
        <w:keepNext w:val="0"/>
        <w:widowControl w:val="0"/>
        <w:spacing w:before="240" w:after="0" w:line="260" w:lineRule="atLeast"/>
        <w:ind w:left="0" w:right="0" w:firstLine="0"/>
        <w:jc w:val="both"/>
      </w:pPr>
      <w:bookmarkStart w:id="290" w:name="Bookmark_para_56"/>
      <w:bookmarkEnd w:id="290"/>
      <w:bookmarkStart w:id="291" w:name="Bookmark_I5PH6HBS2N1RMJ0040000400"/>
      <w:bookmarkEnd w:id="291"/>
      <w:bookmarkStart w:id="292" w:name="Bookmark_I5PH6HBS2SF85H0010000400"/>
      <w:bookmarkEnd w:id="292"/>
      <w:r>
        <w:rPr>
          <w:rFonts w:ascii="arial" w:eastAsia="arial" w:hAnsi="arial" w:cs="arial"/>
          <w:b w:val="0"/>
          <w:i w:val="0"/>
          <w:strike w:val="0"/>
          <w:noProof w:val="0"/>
          <w:color w:val="000000"/>
          <w:position w:val="0"/>
          <w:sz w:val="20"/>
          <w:u w:val="none"/>
          <w:vertAlign w:val="baseline"/>
        </w:rPr>
        <w:t xml:space="preserve">Our holding in </w:t>
      </w:r>
      <w:r>
        <w:rPr>
          <w:rFonts w:ascii="arial" w:eastAsia="arial" w:hAnsi="arial" w:cs="arial"/>
          <w:b w:val="0"/>
          <w:i/>
          <w:strike w:val="0"/>
          <w:noProof w:val="0"/>
          <w:color w:val="000000"/>
          <w:position w:val="0"/>
          <w:sz w:val="20"/>
          <w:u w:val="none"/>
          <w:vertAlign w:val="baseline"/>
        </w:rPr>
        <w:t>Local 210</w:t>
      </w:r>
      <w:r>
        <w:rPr>
          <w:rFonts w:ascii="arial" w:eastAsia="arial" w:hAnsi="arial" w:cs="arial"/>
          <w:b w:val="0"/>
          <w:i w:val="0"/>
          <w:strike w:val="0"/>
          <w:noProof w:val="0"/>
          <w:color w:val="000000"/>
          <w:position w:val="0"/>
          <w:sz w:val="20"/>
          <w:u w:val="none"/>
          <w:vertAlign w:val="baseline"/>
        </w:rPr>
        <w:t xml:space="preserve"> was premised on the fact that the particular subcontracting clauses in that dispute were designed to "</w:t>
      </w:r>
      <w:r>
        <w:rPr>
          <w:rFonts w:ascii="arial" w:eastAsia="arial" w:hAnsi="arial" w:cs="arial"/>
          <w:b w:val="0"/>
          <w:i/>
          <w:strike w:val="0"/>
          <w:noProof w:val="0"/>
          <w:color w:val="000000"/>
          <w:position w:val="0"/>
          <w:sz w:val="20"/>
          <w:u w:val="none"/>
          <w:vertAlign w:val="baseline"/>
        </w:rPr>
        <w:t>preserve</w:t>
      </w:r>
      <w:r>
        <w:rPr>
          <w:rFonts w:ascii="arial" w:eastAsia="arial" w:hAnsi="arial" w:cs="arial"/>
          <w:b w:val="0"/>
          <w:i w:val="0"/>
          <w:strike w:val="0"/>
          <w:noProof w:val="0"/>
          <w:color w:val="000000"/>
          <w:position w:val="0"/>
          <w:sz w:val="20"/>
          <w:u w:val="none"/>
          <w:vertAlign w:val="baseline"/>
        </w:rPr>
        <w:t xml:space="preserve"> work traditionally performed by a union for a particular employer" and protect the "terms and conditions of employment" for union members.</w:t>
      </w:r>
      <w:r>
        <w:rPr>
          <w:rFonts w:ascii="arial" w:eastAsia="arial" w:hAnsi="arial" w:cs="arial"/>
          <w:vertAlign w:val="superscript"/>
        </w:rPr>
        <w:footnoteReference w:customMarkFollows="1" w:id="78"/>
        <w:t xml:space="preserve">78</w:t>
      </w:r>
      <w:r>
        <w:rPr>
          <w:rFonts w:ascii="arial" w:eastAsia="arial" w:hAnsi="arial" w:cs="arial"/>
          <w:b w:val="0"/>
          <w:i w:val="0"/>
          <w:strike w:val="0"/>
          <w:noProof w:val="0"/>
          <w:color w:val="000000"/>
          <w:position w:val="0"/>
          <w:sz w:val="20"/>
          <w:u w:val="none"/>
          <w:vertAlign w:val="baseline"/>
        </w:rPr>
        <w:t xml:space="preserve"> In drawing this conclusion, the </w:t>
      </w:r>
      <w:r>
        <w:rPr>
          <w:rFonts w:ascii="arial" w:eastAsia="arial" w:hAnsi="arial" w:cs="arial"/>
          <w:b w:val="0"/>
          <w:i/>
          <w:strike w:val="0"/>
          <w:noProof w:val="0"/>
          <w:color w:val="000000"/>
          <w:position w:val="0"/>
          <w:sz w:val="20"/>
          <w:u w:val="none"/>
          <w:vertAlign w:val="baseline"/>
        </w:rPr>
        <w:t>Local 210</w:t>
      </w:r>
      <w:r>
        <w:rPr>
          <w:rFonts w:ascii="arial" w:eastAsia="arial" w:hAnsi="arial" w:cs="arial"/>
          <w:b w:val="0"/>
          <w:i w:val="0"/>
          <w:strike w:val="0"/>
          <w:noProof w:val="0"/>
          <w:color w:val="000000"/>
          <w:position w:val="0"/>
          <w:sz w:val="20"/>
          <w:u w:val="none"/>
          <w:vertAlign w:val="baseline"/>
        </w:rPr>
        <w:t xml:space="preserve"> court relied on </w:t>
      </w:r>
      <w:r>
        <w:rPr>
          <w:rFonts w:ascii="arial" w:eastAsia="arial" w:hAnsi="arial" w:cs="arial"/>
          <w:b w:val="0"/>
          <w:i/>
          <w:strike w:val="0"/>
          <w:noProof w:val="0"/>
          <w:color w:val="000000"/>
          <w:position w:val="0"/>
          <w:sz w:val="20"/>
          <w:u w:val="none"/>
          <w:vertAlign w:val="baseline"/>
        </w:rPr>
        <w:t>Fibreboard Paper Prod. Corp. v. NLRB</w:t>
      </w:r>
      <w:r>
        <w:rPr>
          <w:rFonts w:ascii="arial" w:eastAsia="arial" w:hAnsi="arial" w:cs="arial"/>
          <w:b w:val="0"/>
          <w:i w:val="0"/>
          <w:strike w:val="0"/>
          <w:noProof w:val="0"/>
          <w:color w:val="000000"/>
          <w:position w:val="0"/>
          <w:sz w:val="20"/>
          <w:u w:val="none"/>
          <w:vertAlign w:val="baseline"/>
        </w:rPr>
        <w:t xml:space="preserve">, which held that "the 'contracting out' of the work </w:t>
      </w:r>
      <w:r>
        <w:rPr>
          <w:rFonts w:ascii="arial" w:eastAsia="arial" w:hAnsi="arial" w:cs="arial"/>
          <w:b w:val="0"/>
          <w:i/>
          <w:strike w:val="0"/>
          <w:noProof w:val="0"/>
          <w:color w:val="000000"/>
          <w:position w:val="0"/>
          <w:sz w:val="20"/>
          <w:u w:val="none"/>
          <w:vertAlign w:val="baseline"/>
        </w:rPr>
        <w:t>previously performed</w:t>
      </w:r>
      <w:r>
        <w:rPr>
          <w:rFonts w:ascii="arial" w:eastAsia="arial" w:hAnsi="arial" w:cs="arial"/>
          <w:b w:val="0"/>
          <w:i w:val="0"/>
          <w:strike w:val="0"/>
          <w:noProof w:val="0"/>
          <w:color w:val="000000"/>
          <w:position w:val="0"/>
          <w:sz w:val="20"/>
          <w:u w:val="none"/>
          <w:vertAlign w:val="baseline"/>
        </w:rPr>
        <w:t xml:space="preserve"> by members of an existing bargaining unit is a subject about which the </w:t>
      </w:r>
      <w:hyperlink r:id="rId15"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requires employers and the representative of their employees to bargain collectively."</w:t>
      </w:r>
      <w:r>
        <w:rPr>
          <w:rFonts w:ascii="arial" w:eastAsia="arial" w:hAnsi="arial" w:cs="arial"/>
          <w:vertAlign w:val="superscript"/>
        </w:rPr>
        <w:footnoteReference w:customMarkFollows="1" w:id="79"/>
        <w:t xml:space="preserve">79</w:t>
      </w:r>
    </w:p>
    <w:p>
      <w:pPr>
        <w:keepNext w:val="0"/>
        <w:widowControl w:val="0"/>
        <w:spacing w:before="200" w:after="0" w:line="260" w:lineRule="atLeast"/>
        <w:ind w:left="0" w:right="0" w:firstLine="0"/>
        <w:jc w:val="both"/>
      </w:pPr>
      <w:bookmarkStart w:id="297" w:name="Bookmark_para_57"/>
      <w:bookmarkEnd w:id="297"/>
      <w:bookmarkStart w:id="298" w:name="Bookmark_I5PH6HBS28T49K0010000400"/>
      <w:bookmarkEnd w:id="298"/>
      <w:r>
        <w:rPr>
          <w:rFonts w:ascii="arial" w:eastAsia="arial" w:hAnsi="arial" w:cs="arial"/>
          <w:b w:val="0"/>
          <w:i/>
          <w:strike w:val="0"/>
          <w:noProof w:val="0"/>
          <w:color w:val="000000"/>
          <w:position w:val="0"/>
          <w:sz w:val="20"/>
          <w:u w:val="none"/>
          <w:vertAlign w:val="baseline"/>
        </w:rPr>
        <w:t>Local 210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Fibreboard</w:t>
      </w:r>
      <w:r>
        <w:rPr>
          <w:rFonts w:ascii="arial" w:eastAsia="arial" w:hAnsi="arial" w:cs="arial"/>
          <w:b w:val="0"/>
          <w:i w:val="0"/>
          <w:strike w:val="0"/>
          <w:noProof w:val="0"/>
          <w:color w:val="000000"/>
          <w:position w:val="0"/>
          <w:sz w:val="20"/>
          <w:u w:val="none"/>
          <w:vertAlign w:val="baseline"/>
        </w:rPr>
        <w:t xml:space="preserve"> thus stand for the proposition that </w:t>
      </w:r>
      <w:bookmarkStart w:id="299" w:name="Bookmark_LNHNREFclscc11"/>
      <w:bookmarkEnd w:id="299"/>
      <w:hyperlink r:id="rId4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work </w:t>
      </w:r>
      <w:r>
        <w:rPr>
          <w:rFonts w:ascii="arial" w:eastAsia="arial" w:hAnsi="arial" w:cs="arial"/>
          <w:b w:val="0"/>
          <w:i/>
          <w:strike w:val="0"/>
          <w:noProof w:val="0"/>
          <w:color w:val="000000"/>
          <w:position w:val="0"/>
          <w:sz w:val="20"/>
          <w:u w:val="none"/>
          <w:vertAlign w:val="baseline"/>
        </w:rPr>
        <w:t>preservation</w:t>
      </w:r>
      <w:r>
        <w:rPr>
          <w:rFonts w:ascii="arial" w:eastAsia="arial" w:hAnsi="arial" w:cs="arial"/>
          <w:b w:val="0"/>
          <w:i w:val="0"/>
          <w:strike w:val="0"/>
          <w:noProof w:val="0"/>
          <w:color w:val="000000"/>
          <w:position w:val="0"/>
          <w:sz w:val="20"/>
          <w:u w:val="none"/>
          <w:vertAlign w:val="baseline"/>
        </w:rPr>
        <w:t>—not restrictive subcontracting generally—is a legitimate labor purpose and a mandatory subject of collective bargaining.</w:t>
      </w:r>
      <w:r>
        <w:rPr>
          <w:rFonts w:ascii="arial" w:eastAsia="arial" w:hAnsi="arial" w:cs="arial"/>
          <w:vertAlign w:val="superscript"/>
        </w:rPr>
        <w:footnoteReference w:customMarkFollows="1" w:id="80"/>
        <w:t xml:space="preserve">80</w:t>
      </w:r>
      <w:r>
        <w:rPr>
          <w:rFonts w:ascii="arial" w:eastAsia="arial" w:hAnsi="arial" w:cs="arial"/>
          <w:b w:val="0"/>
          <w:i w:val="0"/>
          <w:strike w:val="0"/>
          <w:noProof w:val="0"/>
          <w:color w:val="000000"/>
          <w:position w:val="0"/>
          <w:sz w:val="20"/>
          <w:u w:val="none"/>
          <w:vertAlign w:val="baseline"/>
        </w:rPr>
        <w:t xml:space="preserve"> Restrictive subcontracting clauses are protected from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to the extent that they work in service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work preservation or another legitimate labor goal. The District Court partially acknowledged this distinction, writing: "Even though the Court in </w:t>
      </w:r>
      <w:r>
        <w:rPr>
          <w:rFonts w:ascii="arial" w:eastAsia="arial" w:hAnsi="arial" w:cs="arial"/>
          <w:b w:val="0"/>
          <w:i/>
          <w:strike w:val="0"/>
          <w:noProof w:val="0"/>
          <w:color w:val="000000"/>
          <w:position w:val="0"/>
          <w:sz w:val="20"/>
          <w:u w:val="none"/>
          <w:vertAlign w:val="baseline"/>
        </w:rPr>
        <w:t>Fibreboard</w:t>
      </w:r>
      <w:r>
        <w:rPr>
          <w:rFonts w:ascii="arial" w:eastAsia="arial" w:hAnsi="arial" w:cs="arial"/>
          <w:b w:val="0"/>
          <w:i w:val="0"/>
          <w:strike w:val="0"/>
          <w:noProof w:val="0"/>
          <w:color w:val="000000"/>
          <w:position w:val="0"/>
          <w:sz w:val="20"/>
          <w:u w:val="none"/>
          <w:vertAlign w:val="baseline"/>
        </w:rPr>
        <w:t xml:space="preserve"> declined to extend its holding to all types of subcontracting, it held that the 'substitution of one group of workers for another to perform the same task in the same [location] under the ultimate control of the same employer' is a mandatory subject of collective bargaining."</w:t>
      </w:r>
      <w:r>
        <w:rPr>
          <w:rFonts w:ascii="arial" w:eastAsia="arial" w:hAnsi="arial" w:cs="arial"/>
          <w:vertAlign w:val="superscript"/>
        </w:rPr>
        <w:footnoteReference w:customMarkFollows="1" w:id="81"/>
        <w:t xml:space="preserve">81</w:t>
      </w:r>
      <w:r>
        <w:rPr>
          <w:rFonts w:ascii="arial" w:eastAsia="arial" w:hAnsi="arial" w:cs="arial"/>
          <w:b w:val="0"/>
          <w:i w:val="0"/>
          <w:strike w:val="0"/>
          <w:noProof w:val="0"/>
          <w:color w:val="000000"/>
          <w:position w:val="0"/>
          <w:sz w:val="20"/>
          <w:u w:val="none"/>
          <w:vertAlign w:val="baseline"/>
        </w:rPr>
        <w:t xml:space="preserve"> The District Court, however, did not independently assess whether the disputed subcontracting clauses were being used to preserve work that belonged to the Carpenters or to secure </w:t>
      </w:r>
      <w:r>
        <w:rPr>
          <w:rFonts w:ascii="arial" w:eastAsia="arial" w:hAnsi="arial" w:cs="arial"/>
          <w:b w:val="0"/>
          <w:i/>
          <w:strike w:val="0"/>
          <w:noProof w:val="0"/>
          <w:color w:val="000000"/>
          <w:position w:val="0"/>
          <w:sz w:val="20"/>
          <w:u w:val="none"/>
          <w:vertAlign w:val="baseline"/>
        </w:rPr>
        <w:t>new work</w:t>
      </w:r>
      <w:r>
        <w:rPr>
          <w:rFonts w:ascii="arial" w:eastAsia="arial" w:hAnsi="arial" w:cs="arial"/>
          <w:b w:val="0"/>
          <w:i w:val="0"/>
          <w:strike w:val="0"/>
          <w:noProof w:val="0"/>
          <w:color w:val="000000"/>
          <w:position w:val="0"/>
          <w:sz w:val="20"/>
          <w:u w:val="none"/>
          <w:vertAlign w:val="baseline"/>
        </w:rPr>
        <w:t xml:space="preserve"> in the New England area that historically belonged to the Ironworkers.</w:t>
      </w:r>
    </w:p>
    <w:p>
      <w:pPr>
        <w:keepNext w:val="0"/>
        <w:widowControl w:val="0"/>
        <w:spacing w:before="200" w:after="0" w:line="260" w:lineRule="atLeast"/>
        <w:ind w:left="0" w:right="0" w:firstLine="0"/>
        <w:jc w:val="both"/>
      </w:pPr>
      <w:bookmarkStart w:id="312" w:name="Bookmark_para_58"/>
      <w:bookmarkEnd w:id="312"/>
      <w:r>
        <w:rPr>
          <w:rFonts w:ascii="arial" w:eastAsia="arial" w:hAnsi="arial" w:cs="arial"/>
          <w:b w:val="0"/>
          <w:i w:val="0"/>
          <w:strike w:val="0"/>
          <w:noProof w:val="0"/>
          <w:color w:val="000000"/>
          <w:position w:val="0"/>
          <w:sz w:val="20"/>
          <w:u w:val="none"/>
          <w:vertAlign w:val="baseline"/>
        </w:rPr>
        <w:t xml:space="preserve">We are unable to conclude whether the non-statutory exemption applies in this dispute without further fact-finding. As it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stands, the record is insufficient to determine whether or not these subcontracting clauses were in fact being used to preserve work, prevent jobsite friction, improve the wages, enhance working conditions, or further another legitimate labor goal; or whether the clauses were used for work </w:t>
      </w:r>
      <w:r>
        <w:rPr>
          <w:rFonts w:ascii="arial" w:eastAsia="arial" w:hAnsi="arial" w:cs="arial"/>
          <w:b w:val="0"/>
          <w:i/>
          <w:strike w:val="0"/>
          <w:noProof w:val="0"/>
          <w:color w:val="000000"/>
          <w:position w:val="0"/>
          <w:sz w:val="20"/>
          <w:u w:val="none"/>
          <w:vertAlign w:val="baseline"/>
        </w:rPr>
        <w:t>expansion</w:t>
      </w:r>
      <w:r>
        <w:rPr>
          <w:rFonts w:ascii="arial" w:eastAsia="arial" w:hAnsi="arial" w:cs="arial"/>
          <w:b w:val="0"/>
          <w:i w:val="0"/>
          <w:strike w:val="0"/>
          <w:noProof w:val="0"/>
          <w:color w:val="000000"/>
          <w:position w:val="0"/>
          <w:sz w:val="20"/>
          <w:u w:val="none"/>
          <w:vertAlign w:val="baseline"/>
        </w:rPr>
        <w:t>—specifically whether the Carpenters used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subcontracting clauses to take over work that was traditionally done by the Ironworkers.</w:t>
      </w:r>
    </w:p>
    <w:p>
      <w:pPr>
        <w:keepNext w:val="0"/>
        <w:widowControl w:val="0"/>
        <w:spacing w:before="200" w:after="0" w:line="260" w:lineRule="atLeast"/>
        <w:ind w:left="0" w:right="0" w:firstLine="0"/>
        <w:jc w:val="both"/>
      </w:pPr>
      <w:bookmarkStart w:id="313" w:name="Bookmark_para_59"/>
      <w:bookmarkEnd w:id="313"/>
      <w:bookmarkStart w:id="314" w:name="Bookmark_I5PH6HBS28T49K0050000400"/>
      <w:bookmarkEnd w:id="314"/>
      <w:bookmarkStart w:id="315" w:name="Bookmark_I5PH6HBS2D6MXB0020000400"/>
      <w:bookmarkEnd w:id="315"/>
      <w:r>
        <w:rPr>
          <w:rFonts w:ascii="arial" w:eastAsia="arial" w:hAnsi="arial" w:cs="arial"/>
          <w:b w:val="0"/>
          <w:i w:val="0"/>
          <w:strike w:val="0"/>
          <w:noProof w:val="0"/>
          <w:color w:val="000000"/>
          <w:position w:val="0"/>
          <w:sz w:val="20"/>
          <w:u w:val="none"/>
          <w:vertAlign w:val="baseline"/>
        </w:rPr>
        <w:t xml:space="preserve">To the extent that these clauses were being primarily used to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the Carpenters' work and take away work historically performed by the Ironworkers, such a purpose would not fall within the scope of traditionally mandatory subjects of collective bargaining.</w:t>
      </w:r>
      <w:r>
        <w:rPr>
          <w:rFonts w:ascii="arial" w:eastAsia="arial" w:hAnsi="arial" w:cs="arial"/>
          <w:vertAlign w:val="superscript"/>
        </w:rPr>
        <w:footnoteReference w:customMarkFollows="1" w:id="82"/>
        <w:t xml:space="preserve">82</w:t>
      </w:r>
      <w:r>
        <w:rPr>
          <w:rFonts w:ascii="arial" w:eastAsia="arial" w:hAnsi="arial" w:cs="arial"/>
          <w:b w:val="0"/>
          <w:i w:val="0"/>
          <w:strike w:val="0"/>
          <w:noProof w:val="0"/>
          <w:color w:val="000000"/>
          <w:position w:val="0"/>
          <w:sz w:val="20"/>
          <w:u w:val="none"/>
          <w:vertAlign w:val="baseline"/>
        </w:rPr>
        <w:t xml:space="preserve"> As the history of the non-statutory exemption shows, it was never intended to be used as a weapon in turf battles. While "clauses protected by the construction industry proviso 'must be given breathing room to operate in their intended fashion without interference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83"/>
        <w:t xml:space="preserve">83</w:t>
      </w:r>
      <w:r>
        <w:rPr>
          <w:rFonts w:ascii="arial" w:eastAsia="arial" w:hAnsi="arial" w:cs="arial"/>
          <w:b w:val="0"/>
          <w:i w:val="0"/>
          <w:strike w:val="0"/>
          <w:noProof w:val="0"/>
          <w:color w:val="000000"/>
          <w:position w:val="0"/>
          <w:sz w:val="20"/>
          <w:u w:val="none"/>
          <w:vertAlign w:val="baseline"/>
        </w:rPr>
        <w:t xml:space="preserve"> there remain questions of material fact as to whether these restrictions serve a legitimate labor goal.</w:t>
      </w:r>
    </w:p>
    <w:p>
      <w:pPr>
        <w:keepNext w:val="0"/>
        <w:widowControl w:val="0"/>
        <w:spacing w:before="200" w:after="0" w:line="260" w:lineRule="atLeast"/>
        <w:ind w:left="0" w:right="0" w:firstLine="0"/>
        <w:jc w:val="both"/>
      </w:pPr>
      <w:bookmarkStart w:id="320" w:name="Bookmark_para_60"/>
      <w:bookmarkEnd w:id="320"/>
      <w:bookmarkStart w:id="321" w:name="Bookmark_I5PH6HBS2D6MXB0040000400"/>
      <w:bookmarkEnd w:id="321"/>
      <w:r>
        <w:rPr>
          <w:rFonts w:ascii="arial" w:eastAsia="arial" w:hAnsi="arial" w:cs="arial"/>
          <w:b w:val="0"/>
          <w:i w:val="0"/>
          <w:strike w:val="0"/>
          <w:noProof w:val="0"/>
          <w:color w:val="000000"/>
          <w:position w:val="0"/>
          <w:sz w:val="20"/>
          <w:u w:val="none"/>
          <w:vertAlign w:val="baseline"/>
        </w:rPr>
        <w:t xml:space="preserve">In sum, our precedents have held that </w:t>
      </w:r>
      <w:bookmarkStart w:id="322" w:name="Bookmark_LNHNREFclscc12"/>
      <w:bookmarkEnd w:id="322"/>
      <w:hyperlink r:id="rId4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"preserv[ing] work traditionally performed by a union for a particular employer" relates to the "terms and conditions of employment" and is therefore a traditionally mandatory subject of collective bargaining.</w:t>
      </w:r>
      <w:r>
        <w:rPr>
          <w:rFonts w:ascii="arial" w:eastAsia="arial" w:hAnsi="arial" w:cs="arial"/>
          <w:vertAlign w:val="superscript"/>
        </w:rPr>
        <w:footnoteReference w:customMarkFollows="1" w:id="84"/>
        <w:t xml:space="preserve">84</w:t>
      </w:r>
      <w:r>
        <w:rPr>
          <w:rFonts w:ascii="arial" w:eastAsia="arial" w:hAnsi="arial" w:cs="arial"/>
          <w:b w:val="0"/>
          <w:i w:val="0"/>
          <w:strike w:val="0"/>
          <w:noProof w:val="0"/>
          <w:color w:val="000000"/>
          <w:position w:val="0"/>
          <w:sz w:val="20"/>
          <w:u w:val="none"/>
          <w:vertAlign w:val="baseline"/>
        </w:rPr>
        <w:t xml:space="preserve"> By extension, we hold here that work expansion—as opposed to preservation—is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traditionally mandatory subject of collective bargaining or legitimate goal for the purposes of determining whether the nonstatutory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exemption shields particular conduct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Accordingly, we hold that the District Court erred in finding, as a matter of law, that the disputed subcontracting practices were entitled to the protection of the "non-statutory exemption" due to outstanding disputes of material fact.</w:t>
      </w:r>
      <w:r>
        <w:rPr>
          <w:rFonts w:ascii="arial" w:eastAsia="arial" w:hAnsi="arial" w:cs="arial"/>
          <w:vertAlign w:val="superscript"/>
        </w:rPr>
        <w:footnoteReference w:customMarkFollows="1" w:id="85"/>
        <w:t xml:space="preserve">85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Unfair Labor Practices Claim</w:t>
      </w:r>
    </w:p>
    <w:p>
      <w:pPr>
        <w:keepNext w:val="0"/>
        <w:widowControl w:val="0"/>
        <w:spacing w:before="240" w:after="0" w:line="260" w:lineRule="atLeast"/>
        <w:ind w:left="0" w:right="0" w:firstLine="0"/>
        <w:jc w:val="both"/>
      </w:pPr>
      <w:bookmarkStart w:id="329" w:name="Bookmark_para_61"/>
      <w:bookmarkEnd w:id="329"/>
      <w:r>
        <w:rPr>
          <w:rFonts w:ascii="arial" w:eastAsia="arial" w:hAnsi="arial" w:cs="arial"/>
          <w:b w:val="0"/>
          <w:i w:val="0"/>
          <w:strike w:val="0"/>
          <w:noProof w:val="0"/>
          <w:color w:val="000000"/>
          <w:position w:val="0"/>
          <w:sz w:val="20"/>
          <w:u w:val="none"/>
          <w:vertAlign w:val="baseline"/>
        </w:rPr>
        <w:t xml:space="preserve">Plaintiff-Appellant MRS Enterprises, Inc. ("MRS") also argues that the District Court erred when it granted summary judgment to the Carpenters on its unfair labor practices claim under </w:t>
      </w:r>
      <w:hyperlink r:id="rId46" w:history="1">
        <w:r>
          <w:rPr>
            <w:rFonts w:ascii="arial" w:eastAsia="arial" w:hAnsi="arial" w:cs="arial"/>
            <w:b w:val="0"/>
            <w:i/>
            <w:strike w:val="0"/>
            <w:noProof w:val="0"/>
            <w:color w:val="0077CC"/>
            <w:position w:val="0"/>
            <w:sz w:val="20"/>
            <w:u w:val="single"/>
            <w:vertAlign w:val="baseline"/>
          </w:rPr>
          <w:t>29 U.S.C § 187</w:t>
        </w:r>
      </w:hyperlink>
      <w:r>
        <w:rPr>
          <w:rFonts w:ascii="arial" w:eastAsia="arial" w:hAnsi="arial" w:cs="arial"/>
          <w:b w:val="0"/>
          <w:i w:val="0"/>
          <w:strike w:val="0"/>
          <w:noProof w:val="0"/>
          <w:color w:val="000000"/>
          <w:position w:val="0"/>
          <w:sz w:val="20"/>
          <w:u w:val="none"/>
          <w:vertAlign w:val="baseline"/>
        </w:rPr>
        <w:t xml:space="preserve"> against the Carpenters.</w:t>
      </w:r>
    </w:p>
    <w:p>
      <w:pPr>
        <w:keepNext w:val="0"/>
        <w:widowControl w:val="0"/>
        <w:spacing w:before="200" w:after="0" w:line="260" w:lineRule="atLeast"/>
        <w:ind w:left="0" w:right="0" w:firstLine="0"/>
        <w:jc w:val="both"/>
      </w:pPr>
      <w:bookmarkStart w:id="330" w:name="Bookmark_para_62"/>
      <w:bookmarkEnd w:id="330"/>
      <w:r>
        <w:rPr>
          <w:rFonts w:ascii="arial" w:eastAsia="arial" w:hAnsi="arial" w:cs="arial"/>
          <w:b w:val="0"/>
          <w:i w:val="0"/>
          <w:strike w:val="0"/>
          <w:noProof w:val="0"/>
          <w:color w:val="000000"/>
          <w:position w:val="0"/>
          <w:sz w:val="20"/>
          <w:u w:val="none"/>
          <w:vertAlign w:val="baseline"/>
        </w:rPr>
        <w:t>MRS claims that the Carpenters used the disputed subcontracting clauses to encourage and induce signatory contractors to refrain from entering into contracts with MRS.</w:t>
      </w:r>
      <w:r>
        <w:rPr>
          <w:rFonts w:ascii="arial" w:eastAsia="arial" w:hAnsi="arial" w:cs="arial"/>
          <w:vertAlign w:val="superscript"/>
        </w:rPr>
        <w:footnoteReference w:customMarkFollows="1" w:id="86"/>
        <w:t xml:space="preserve">86</w:t>
      </w:r>
      <w:r>
        <w:rPr>
          <w:rFonts w:ascii="arial" w:eastAsia="arial" w:hAnsi="arial" w:cs="arial"/>
          <w:b w:val="0"/>
          <w:i w:val="0"/>
          <w:strike w:val="0"/>
          <w:noProof w:val="0"/>
          <w:color w:val="000000"/>
          <w:position w:val="0"/>
          <w:sz w:val="20"/>
          <w:u w:val="none"/>
          <w:vertAlign w:val="baseline"/>
        </w:rPr>
        <w:t xml:space="preserve"> The Carpenters counter that these subcontracting practices are protected by the construction industry proviso in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8(e) of the NLRA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
        <w:t xml:space="preserve">87</w:t>
      </w:r>
    </w:p>
    <w:p>
      <w:pPr>
        <w:keepNext w:val="0"/>
        <w:widowControl w:val="0"/>
        <w:spacing w:before="200" w:after="0" w:line="260" w:lineRule="atLeast"/>
        <w:ind w:left="0" w:right="0" w:firstLine="0"/>
        <w:jc w:val="both"/>
      </w:pPr>
      <w:bookmarkStart w:id="333" w:name="Bookmark_para_63"/>
      <w:bookmarkEnd w:id="333"/>
      <w:bookmarkStart w:id="334" w:name="Bookmark_I5PH6HBS28T49N0030000400"/>
      <w:bookmarkEnd w:id="334"/>
      <w:r>
        <w:rPr>
          <w:rFonts w:ascii="arial" w:eastAsia="arial" w:hAnsi="arial" w:cs="arial"/>
          <w:b w:val="0"/>
          <w:i w:val="0"/>
          <w:strike w:val="0"/>
          <w:noProof w:val="0"/>
          <w:color w:val="000000"/>
          <w:position w:val="0"/>
          <w:sz w:val="20"/>
          <w:u w:val="none"/>
          <w:vertAlign w:val="baseline"/>
        </w:rPr>
        <w:t>For the reasons stated above, we hold that the proviso applies to the Carpenters' subcontracting practices and are therefore immunized from an unfair labor practices claim.</w:t>
      </w:r>
      <w:r>
        <w:rPr>
          <w:rFonts w:ascii="arial" w:eastAsia="arial" w:hAnsi="arial" w:cs="arial"/>
          <w:vertAlign w:val="superscript"/>
        </w:rPr>
        <w:footnoteReference w:customMarkFollows="1" w:id="88"/>
        <w:t xml:space="preserve">88</w:t>
      </w:r>
      <w:r>
        <w:rPr>
          <w:rFonts w:ascii="arial" w:eastAsia="arial" w:hAnsi="arial" w:cs="arial"/>
          <w:b w:val="0"/>
          <w:i w:val="0"/>
          <w:strike w:val="0"/>
          <w:noProof w:val="0"/>
          <w:color w:val="000000"/>
          <w:position w:val="0"/>
          <w:sz w:val="20"/>
          <w:u w:val="none"/>
          <w:vertAlign w:val="baseline"/>
        </w:rPr>
        <w:t xml:space="preserve"> Accordingly, the District Court appropriately held that there is no unfair labor violation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37" w:name="Bookmark_para_64"/>
      <w:bookmarkEnd w:id="337"/>
      <w:r>
        <w:rPr>
          <w:rFonts w:ascii="arial" w:eastAsia="arial" w:hAnsi="arial" w:cs="arial"/>
          <w:b w:val="0"/>
          <w:i w:val="0"/>
          <w:strike w:val="0"/>
          <w:noProof w:val="0"/>
          <w:color w:val="000000"/>
          <w:position w:val="0"/>
          <w:sz w:val="20"/>
          <w:u w:val="none"/>
          <w:vertAlign w:val="baseline"/>
        </w:rPr>
        <w:t>To summarize:</w:t>
      </w:r>
    </w:p>
    <w:p>
      <w:pPr>
        <w:keepNext w:val="0"/>
        <w:widowControl w:val="0"/>
        <w:spacing w:before="200" w:after="0" w:line="260" w:lineRule="atLeast"/>
        <w:ind w:left="400" w:right="0" w:firstLine="0"/>
        <w:jc w:val="both"/>
      </w:pPr>
      <w:bookmarkStart w:id="338" w:name="Bookmark_para_65"/>
      <w:bookmarkEnd w:id="338"/>
      <w:r>
        <w:rPr>
          <w:rFonts w:ascii="arial" w:eastAsia="arial" w:hAnsi="arial" w:cs="arial"/>
          <w:b w:val="0"/>
          <w:i w:val="0"/>
          <w:strike w:val="0"/>
          <w:noProof w:val="0"/>
          <w:color w:val="000000"/>
          <w:position w:val="0"/>
          <w:sz w:val="20"/>
          <w:u w:val="none"/>
          <w:vertAlign w:val="baseline"/>
        </w:rPr>
        <w:t>(1) the District Court correctly held that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construction industry proviso under </w:t>
      </w:r>
      <w:r>
        <w:rPr>
          <w:rFonts w:ascii="arial" w:eastAsia="arial" w:hAnsi="arial" w:cs="arial"/>
          <w:b w:val="0"/>
          <w:i/>
          <w:strike w:val="0"/>
          <w:noProof w:val="0"/>
          <w:color w:val="000000"/>
          <w:position w:val="0"/>
          <w:sz w:val="20"/>
          <w:u w:val="none"/>
          <w:vertAlign w:val="baseline"/>
        </w:rPr>
        <w:t>Section 8(e) of the NLRA</w:t>
      </w:r>
      <w:r>
        <w:rPr>
          <w:rFonts w:ascii="arial" w:eastAsia="arial" w:hAnsi="arial" w:cs="arial"/>
          <w:b w:val="0"/>
          <w:i w:val="0"/>
          <w:strike w:val="0"/>
          <w:noProof w:val="0"/>
          <w:color w:val="000000"/>
          <w:position w:val="0"/>
          <w:sz w:val="20"/>
          <w:u w:val="none"/>
          <w:vertAlign w:val="baseline"/>
        </w:rPr>
        <w:t xml:space="preserve"> protects the Carpenters' subcontracting practices; but,</w:t>
      </w:r>
    </w:p>
    <w:p>
      <w:pPr>
        <w:keepNext w:val="0"/>
        <w:widowControl w:val="0"/>
        <w:spacing w:after="0" w:line="260" w:lineRule="atLeast"/>
        <w:ind w:left="400" w:right="0" w:firstLine="0"/>
        <w:jc w:val="both"/>
      </w:pPr>
      <w:bookmarkStart w:id="339" w:name="Bookmark_para_66"/>
      <w:bookmarkEnd w:id="339"/>
      <w:r>
        <w:rPr>
          <w:rFonts w:ascii="arial" w:eastAsia="arial" w:hAnsi="arial" w:cs="arial"/>
          <w:b w:val="0"/>
          <w:i w:val="0"/>
          <w:strike w:val="0"/>
          <w:noProof w:val="0"/>
          <w:color w:val="000000"/>
          <w:position w:val="0"/>
          <w:sz w:val="20"/>
          <w:u w:val="none"/>
          <w:vertAlign w:val="baseline"/>
        </w:rPr>
        <w:t>(2) the District Court erred in holding that the non-statutory exemption applies in the instant case. Absent additional findings by the District Court as to whether these subcontracting practices further a legitimate aims of collective bargaining or are impermissibly being used for work expansion, we are unable to hold that the non-statutory exemption applies to the Carpenters' subcontracting practices.</w:t>
      </w:r>
    </w:p>
    <w:p>
      <w:pPr>
        <w:keepNext w:val="0"/>
        <w:widowControl w:val="0"/>
        <w:spacing w:before="200" w:after="0" w:line="260" w:lineRule="atLeast"/>
        <w:ind w:left="0" w:right="0" w:firstLine="0"/>
        <w:jc w:val="both"/>
      </w:pPr>
      <w:bookmarkStart w:id="340" w:name="Bookmark_para_67"/>
      <w:bookmarkEnd w:id="340"/>
      <w:r>
        <w:rPr>
          <w:rFonts w:ascii="arial" w:eastAsia="arial" w:hAnsi="arial" w:cs="arial"/>
          <w:b w:val="0"/>
          <w:i w:val="0"/>
          <w:strike w:val="0"/>
          <w:noProof w:val="0"/>
          <w:color w:val="000000"/>
          <w:position w:val="0"/>
          <w:sz w:val="20"/>
          <w:u w:val="none"/>
          <w:vertAlign w:val="baseline"/>
        </w:rPr>
        <w:t xml:space="preserve">Accordingly,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judgment of the District Court as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judgment as to the unfair labor practices claim,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the cause to the District Court for further proceedings consistent with this opinion, including for such additional discovery as will permit the District Court to be informed of the relevant history and permit the parties to move for summary judgment or, if necessary, to proceed to trial.</w:t>
      </w:r>
    </w:p>
    <w:p/>
    <w:p>
      <w:pPr>
        <w:ind w:left="200"/>
      </w:pPr>
      <w:r>
        <w:br/>
      </w:r>
      <w:r>
        <w:pict>
          <v:line id="_x0000_s105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 w:name="Bookmark_fnpara_1"/>
      <w:bookmarkEnd w:id="2"/>
      <w:r>
        <w:rPr>
          <w:rFonts w:ascii="arial" w:eastAsia="arial" w:hAnsi="arial" w:cs="arial"/>
          <w:b w:val="0"/>
          <w:i w:val="0"/>
          <w:strike w:val="0"/>
          <w:noProof w:val="0"/>
          <w:color w:val="000000"/>
          <w:position w:val="0"/>
          <w:sz w:val="18"/>
          <w:u w:val="none"/>
          <w:vertAlign w:val="baseline"/>
        </w:rPr>
        <w:t>The Clerk of Court is respectfully directed to amend the caption as shown above.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 w:name="Bookmark_fnpara_2"/>
      <w:bookmarkEnd w:id="49"/>
      <w:r>
        <w:rPr>
          <w:rFonts w:ascii="arial" w:eastAsia="arial" w:hAnsi="arial" w:cs="arial"/>
          <w:b w:val="0"/>
          <w:i w:val="0"/>
          <w:strike w:val="0"/>
          <w:noProof w:val="0"/>
          <w:color w:val="000000"/>
          <w:position w:val="0"/>
          <w:sz w:val="18"/>
          <w:u w:val="none"/>
          <w:vertAlign w:val="baseline"/>
        </w:rPr>
        <w:t xml:space="preserve">1B </w:t>
      </w:r>
      <w:r>
        <w:rPr>
          <w:rFonts w:ascii="arial" w:eastAsia="arial" w:hAnsi="arial" w:cs="arial"/>
          <w:b w:val="0"/>
          <w:i w:val="0"/>
          <w:smallCaps/>
          <w:strike w:val="0"/>
          <w:noProof w:val="0"/>
          <w:color w:val="000000"/>
          <w:position w:val="0"/>
          <w:sz w:val="18"/>
          <w:u w:val="none"/>
          <w:vertAlign w:val="baseline"/>
        </w:rPr>
        <w:t xml:space="preserve">Phillip E. Areeda &amp; Herbert Hovenkamp,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 An Analysis of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Principles and Their Application</w:t>
      </w:r>
      <w:r>
        <w:rPr>
          <w:rFonts w:ascii="arial" w:eastAsia="arial" w:hAnsi="arial" w:cs="arial"/>
          <w:b w:val="0"/>
          <w:i w:val="0"/>
          <w:strike w:val="0"/>
          <w:noProof w:val="0"/>
          <w:color w:val="000000"/>
          <w:position w:val="0"/>
          <w:sz w:val="18"/>
          <w:u w:val="none"/>
          <w:vertAlign w:val="baseline"/>
        </w:rPr>
        <w:t xml:space="preserve"> C2-2, 3 (4th ed. 2013).</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0" w:name="Bookmark_fnpara_3"/>
      <w:bookmarkEnd w:id="50"/>
      <w:bookmarkStart w:id="51" w:name="Bookmark_I5PH6HBS28T4930020000400"/>
      <w:bookmarkEnd w:id="51"/>
      <w:r>
        <w:rPr>
          <w:rFonts w:ascii="arial" w:eastAsia="arial" w:hAnsi="arial" w:cs="arial"/>
          <w:b w:val="0"/>
          <w:i w:val="0"/>
          <w:smallCaps/>
          <w:strike w:val="0"/>
          <w:noProof w:val="0"/>
          <w:color w:val="000000"/>
          <w:position w:val="0"/>
          <w:sz w:val="18"/>
          <w:u w:val="none"/>
          <w:vertAlign w:val="baseline"/>
        </w:rPr>
        <w:t xml:space="preserve">Am. Bar Ass'n, Section Of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 Federal Statutory Exemptions From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1-4, 31-52 (2007). </w:t>
      </w:r>
      <w:bookmarkStart w:id="52" w:name="Bookmark_I5PH6HBS28T4930040000400"/>
      <w:bookmarkEnd w:id="52"/>
      <w:r>
        <w:rPr>
          <w:rFonts w:ascii="arial" w:eastAsia="arial" w:hAnsi="arial" w:cs="arial"/>
          <w:b w:val="0"/>
          <w:i w:val="0"/>
          <w:strike w:val="0"/>
          <w:noProof w:val="0"/>
          <w:color w:val="000000"/>
          <w:position w:val="0"/>
          <w:sz w:val="18"/>
          <w:u w:val="none"/>
          <w:vertAlign w:val="baseline"/>
        </w:rPr>
        <w:t>The most fundamental of these exemptions is also the most obvious: governmental actions .</w:t>
      </w:r>
      <w:r>
        <w:rPr>
          <w:rFonts w:ascii="arial" w:eastAsia="arial" w:hAnsi="arial" w:cs="arial"/>
          <w:b w:val="0"/>
          <w:i/>
          <w:strike w:val="0"/>
          <w:noProof w:val="0"/>
          <w:color w:val="000000"/>
          <w:position w:val="0"/>
          <w:sz w:val="18"/>
          <w:u w:val="none"/>
          <w:vertAlign w:val="baseline"/>
        </w:rPr>
        <w:t xml:space="preserve">See </w:t>
      </w:r>
      <w:bookmarkStart w:id="53" w:name="Bookmark_I5PH6HBS28T4930010000400"/>
      <w:bookmarkEnd w:id="53"/>
      <w:hyperlink r:id="rId1" w:history="1">
        <w:r>
          <w:rPr>
            <w:rFonts w:ascii="arial" w:eastAsia="arial" w:hAnsi="arial" w:cs="arial"/>
            <w:b w:val="0"/>
            <w:i/>
            <w:strike w:val="0"/>
            <w:noProof w:val="0"/>
            <w:color w:val="0077CC"/>
            <w:position w:val="0"/>
            <w:sz w:val="18"/>
            <w:u w:val="single"/>
            <w:vertAlign w:val="baseline"/>
          </w:rPr>
          <w:t>Hoover v. Ronwin</w:t>
        </w:r>
      </w:hyperlink>
      <w:hyperlink r:id="rId1" w:history="1">
        <w:r>
          <w:rPr>
            <w:rFonts w:ascii="arial" w:eastAsia="arial" w:hAnsi="arial" w:cs="arial"/>
            <w:b w:val="0"/>
            <w:i/>
            <w:strike w:val="0"/>
            <w:noProof w:val="0"/>
            <w:color w:val="0077CC"/>
            <w:position w:val="0"/>
            <w:sz w:val="18"/>
            <w:u w:val="single"/>
            <w:vertAlign w:val="baseline"/>
          </w:rPr>
          <w:t>, 466 U.S. 558, 567-68, 104 S. Ct. 1989, 80 L. Ed. 2d 590 (1984)</w:t>
        </w:r>
      </w:hyperlink>
      <w:r>
        <w:rPr>
          <w:rFonts w:ascii="arial" w:eastAsia="arial" w:hAnsi="arial" w:cs="arial"/>
          <w:b w:val="0"/>
          <w:i w:val="0"/>
          <w:strike w:val="0"/>
          <w:noProof w:val="0"/>
          <w:color w:val="000000"/>
          <w:position w:val="0"/>
          <w:sz w:val="18"/>
          <w:u w:val="none"/>
          <w:vertAlign w:val="baseline"/>
        </w:rPr>
        <w:t xml:space="preserve"> ("actions of the State . . . ipso facto are exempt from the operation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54" w:name="Bookmark_I5PH6HBS28T4930040000400_2"/>
      <w:bookmarkEnd w:id="54"/>
      <w:r>
        <w:rPr>
          <w:rFonts w:ascii="arial" w:eastAsia="arial" w:hAnsi="arial" w:cs="arial"/>
          <w:b w:val="0"/>
          <w:i w:val="0"/>
          <w:strike w:val="0"/>
          <w:noProof w:val="0"/>
          <w:color w:val="000000"/>
          <w:position w:val="0"/>
          <w:sz w:val="18"/>
          <w:u w:val="none"/>
          <w:vertAlign w:val="baseline"/>
        </w:rPr>
        <w:t xml:space="preserve">There are dozens of other immunities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as well. Some are express, such as statutory carve-outs for sports broadcasting, </w:t>
      </w:r>
      <w:hyperlink r:id="rId2" w:history="1">
        <w:r>
          <w:rPr>
            <w:rFonts w:ascii="arial" w:eastAsia="arial" w:hAnsi="arial" w:cs="arial"/>
            <w:b w:val="0"/>
            <w:i/>
            <w:strike w:val="0"/>
            <w:noProof w:val="0"/>
            <w:color w:val="0077CC"/>
            <w:position w:val="0"/>
            <w:sz w:val="18"/>
            <w:u w:val="single"/>
            <w:vertAlign w:val="baseline"/>
          </w:rPr>
          <w:t>15 U.S.C. § 1291</w:t>
        </w:r>
      </w:hyperlink>
      <w:r>
        <w:rPr>
          <w:rFonts w:ascii="arial" w:eastAsia="arial" w:hAnsi="arial" w:cs="arial"/>
          <w:b w:val="0"/>
          <w:i w:val="0"/>
          <w:strike w:val="0"/>
          <w:noProof w:val="0"/>
          <w:color w:val="000000"/>
          <w:position w:val="0"/>
          <w:sz w:val="18"/>
          <w:u w:val="none"/>
          <w:vertAlign w:val="baseline"/>
        </w:rPr>
        <w:t xml:space="preserve">, or the business of insurance, </w:t>
      </w:r>
      <w:hyperlink r:id="rId3" w:history="1">
        <w:r>
          <w:rPr>
            <w:rFonts w:ascii="arial" w:eastAsia="arial" w:hAnsi="arial" w:cs="arial"/>
            <w:b w:val="0"/>
            <w:i/>
            <w:strike w:val="0"/>
            <w:noProof w:val="0"/>
            <w:color w:val="0077CC"/>
            <w:position w:val="0"/>
            <w:sz w:val="18"/>
            <w:u w:val="single"/>
            <w:vertAlign w:val="baseline"/>
          </w:rPr>
          <w:t>15 U.S.C. §§ 1011-15</w:t>
        </w:r>
      </w:hyperlink>
      <w:r>
        <w:rPr>
          <w:rFonts w:ascii="arial" w:eastAsia="arial" w:hAnsi="arial" w:cs="arial"/>
          <w:b w:val="0"/>
          <w:i w:val="0"/>
          <w:strike w:val="0"/>
          <w:noProof w:val="0"/>
          <w:color w:val="000000"/>
          <w:position w:val="0"/>
          <w:sz w:val="18"/>
          <w:u w:val="none"/>
          <w:vertAlign w:val="baseline"/>
        </w:rPr>
        <w:t xml:space="preserve">; others are implied, such as judicially-devised exemptions intended to preserve the integrity of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like the baseball exemption, </w:t>
      </w:r>
      <w:bookmarkStart w:id="55" w:name="Bookmark_I5PH6HBS28T4930030000400"/>
      <w:bookmarkEnd w:id="55"/>
      <w:hyperlink r:id="rId4" w:history="1">
        <w:r>
          <w:rPr>
            <w:rFonts w:ascii="arial" w:eastAsia="arial" w:hAnsi="arial" w:cs="arial"/>
            <w:b w:val="0"/>
            <w:i/>
            <w:strike w:val="0"/>
            <w:noProof w:val="0"/>
            <w:color w:val="0077CC"/>
            <w:position w:val="0"/>
            <w:sz w:val="18"/>
            <w:u w:val="single"/>
            <w:vertAlign w:val="baseline"/>
          </w:rPr>
          <w:t>Federal Baseball Club, Inc. v. National League of Professional Baseball Clubs</w:t>
        </w:r>
      </w:hyperlink>
      <w:hyperlink r:id="rId4" w:history="1">
        <w:r>
          <w:rPr>
            <w:rFonts w:ascii="arial" w:eastAsia="arial" w:hAnsi="arial" w:cs="arial"/>
            <w:b w:val="0"/>
            <w:i/>
            <w:strike w:val="0"/>
            <w:noProof w:val="0"/>
            <w:color w:val="0077CC"/>
            <w:position w:val="0"/>
            <w:sz w:val="18"/>
            <w:u w:val="single"/>
            <w:vertAlign w:val="baseline"/>
          </w:rPr>
          <w:t>, 259 U.S. 200, 208-09, 42 S. Ct. 465, 66 L. Ed. 898, 20 Ohio L. Rep. 211 (1922)</w:t>
        </w:r>
      </w:hyperlink>
      <w:r>
        <w:rPr>
          <w:rFonts w:ascii="arial" w:eastAsia="arial" w:hAnsi="arial" w:cs="arial"/>
          <w:b w:val="0"/>
          <w:i w:val="0"/>
          <w:strike w:val="0"/>
          <w:noProof w:val="0"/>
          <w:color w:val="000000"/>
          <w:position w:val="0"/>
          <w:sz w:val="18"/>
          <w:u w:val="none"/>
          <w:vertAlign w:val="baseline"/>
        </w:rPr>
        <w:t xml:space="preserve">, or the filed-rate doctrine, </w:t>
      </w:r>
      <w:bookmarkStart w:id="56" w:name="Bookmark_I5PH6HBS28T4930050000400"/>
      <w:bookmarkEnd w:id="56"/>
      <w:hyperlink r:id="rId5" w:history="1">
        <w:r>
          <w:rPr>
            <w:rFonts w:ascii="arial" w:eastAsia="arial" w:hAnsi="arial" w:cs="arial"/>
            <w:b w:val="0"/>
            <w:i/>
            <w:strike w:val="0"/>
            <w:noProof w:val="0"/>
            <w:color w:val="0077CC"/>
            <w:position w:val="0"/>
            <w:sz w:val="18"/>
            <w:u w:val="single"/>
            <w:vertAlign w:val="baseline"/>
          </w:rPr>
          <w:t>Keogh v. Chicago &amp; N. R. Co.</w:t>
        </w:r>
      </w:hyperlink>
      <w:hyperlink r:id="rId5" w:history="1">
        <w:r>
          <w:rPr>
            <w:rFonts w:ascii="arial" w:eastAsia="arial" w:hAnsi="arial" w:cs="arial"/>
            <w:b w:val="0"/>
            <w:i/>
            <w:strike w:val="0"/>
            <w:noProof w:val="0"/>
            <w:color w:val="0077CC"/>
            <w:position w:val="0"/>
            <w:sz w:val="18"/>
            <w:u w:val="single"/>
            <w:vertAlign w:val="baseline"/>
          </w:rPr>
          <w:t>, 260 U.S. 156, 43 S. Ct. 47, 67 L. Ed. 183 (1922)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 w:name="Bookmark_fnpara_4"/>
      <w:bookmarkEnd w:id="5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Ralph K. Winter, Jr. </w:t>
      </w:r>
      <w:r>
        <w:rPr>
          <w:rFonts w:ascii="arial" w:eastAsia="arial" w:hAnsi="arial" w:cs="arial"/>
          <w:b w:val="0"/>
          <w:i/>
          <w:strike w:val="0"/>
          <w:noProof w:val="0"/>
          <w:color w:val="000000"/>
          <w:position w:val="0"/>
          <w:sz w:val="18"/>
          <w:u w:val="none"/>
          <w:vertAlign w:val="baseline"/>
        </w:rPr>
        <w:t>Collective Bargaining and Competition: The</w:t>
      </w:r>
      <w:r>
        <w:rPr>
          <w:rFonts w:ascii="arial" w:eastAsia="arial" w:hAnsi="arial" w:cs="arial"/>
          <w:b/>
          <w:i/>
          <w:strike w:val="0"/>
          <w:noProof w:val="0"/>
          <w:color w:val="000000"/>
          <w:position w:val="0"/>
          <w:sz w:val="18"/>
          <w:u w:val="none"/>
          <w:vertAlign w:val="baseline"/>
        </w:rPr>
        <w:t> [**5] </w:t>
      </w:r>
      <w:r>
        <w:rPr>
          <w:rFonts w:ascii="arial" w:eastAsia="arial" w:hAnsi="arial" w:cs="arial"/>
          <w:b w:val="0"/>
          <w:i/>
          <w:strike w:val="0"/>
          <w:noProof w:val="0"/>
          <w:color w:val="000000"/>
          <w:position w:val="0"/>
          <w:sz w:val="18"/>
          <w:u w:val="none"/>
          <w:vertAlign w:val="baseline"/>
        </w:rPr>
        <w:t xml:space="preserve"> Application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Standards to Union Activities</w:t>
      </w:r>
      <w:r>
        <w:rPr>
          <w:rFonts w:ascii="arial" w:eastAsia="arial" w:hAnsi="arial" w:cs="arial"/>
          <w:b w:val="0"/>
          <w:i w:val="0"/>
          <w:strike w:val="0"/>
          <w:noProof w:val="0"/>
          <w:color w:val="000000"/>
          <w:position w:val="0"/>
          <w:sz w:val="18"/>
          <w:u w:val="none"/>
          <w:vertAlign w:val="baseline"/>
        </w:rPr>
        <w:t xml:space="preserve">, 73 </w:t>
      </w:r>
      <w:r>
        <w:rPr>
          <w:rFonts w:ascii="arial" w:eastAsia="arial" w:hAnsi="arial" w:cs="arial"/>
          <w:b w:val="0"/>
          <w:i w:val="0"/>
          <w:smallCaps/>
          <w:strike w:val="0"/>
          <w:noProof w:val="0"/>
          <w:color w:val="000000"/>
          <w:position w:val="0"/>
          <w:sz w:val="18"/>
          <w:u w:val="none"/>
          <w:vertAlign w:val="baseline"/>
        </w:rPr>
        <w:t>Yale</w:t>
      </w:r>
      <w:r>
        <w:rPr>
          <w:rFonts w:ascii="arial" w:eastAsia="arial" w:hAnsi="arial" w:cs="arial"/>
          <w:b w:val="0"/>
          <w:i w:val="0"/>
          <w:strike w:val="0"/>
          <w:noProof w:val="0"/>
          <w:color w:val="000000"/>
          <w:position w:val="0"/>
          <w:sz w:val="18"/>
          <w:u w:val="none"/>
          <w:vertAlign w:val="baseline"/>
        </w:rPr>
        <w:t xml:space="preserve"> L. J. 14, 14 (1963). At the time of the publication of this paper, now-Judge Ralph K. Winter was a junior member of the Yale Law School faculty, who would later become the William K. Townsend Professor at Yale Law School.</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0" w:name="Bookmark_fnpara_5"/>
      <w:bookmarkEnd w:id="60"/>
      <w:r>
        <w:rPr>
          <w:rFonts w:ascii="arial" w:eastAsia="arial" w:hAnsi="arial" w:cs="arial"/>
          <w:b/>
          <w:i/>
          <w:strike w:val="0"/>
          <w:noProof w:val="0"/>
          <w:color w:val="000000"/>
          <w:position w:val="0"/>
          <w:sz w:val="18"/>
          <w:u w:val="none"/>
          <w:vertAlign w:val="baseline"/>
        </w:rPr>
        <w:t>15 U.S.C. §§ 1-2</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1" w:name="Bookmark_fnpara_6"/>
      <w:bookmarkEnd w:id="61"/>
      <w:hyperlink r:id="rId6" w:history="1">
        <w:r>
          <w:rPr>
            <w:rFonts w:ascii="arial" w:eastAsia="arial" w:hAnsi="arial" w:cs="arial"/>
            <w:b w:val="0"/>
            <w:i/>
            <w:strike w:val="0"/>
            <w:noProof w:val="0"/>
            <w:color w:val="0077CC"/>
            <w:position w:val="0"/>
            <w:sz w:val="18"/>
            <w:u w:val="single"/>
            <w:vertAlign w:val="baseline"/>
          </w:rPr>
          <w:t>Pub. L. No. 74-198, § 8(5), 49 Stat. 449 (1935)</w:t>
        </w:r>
      </w:hyperlink>
      <w:r>
        <w:rPr>
          <w:rFonts w:ascii="arial" w:eastAsia="arial" w:hAnsi="arial" w:cs="arial"/>
          <w:b w:val="0"/>
          <w:i w:val="0"/>
          <w:strike w:val="0"/>
          <w:noProof w:val="0"/>
          <w:color w:val="000000"/>
          <w:position w:val="0"/>
          <w:sz w:val="18"/>
          <w:u w:val="none"/>
          <w:vertAlign w:val="baseline"/>
        </w:rPr>
        <w:t xml:space="preserve"> (codified as amended at </w:t>
      </w:r>
      <w:r>
        <w:rPr>
          <w:rFonts w:ascii="arial" w:eastAsia="arial" w:hAnsi="arial" w:cs="arial"/>
          <w:b/>
          <w:i/>
          <w:strike w:val="0"/>
          <w:noProof w:val="0"/>
          <w:color w:val="000000"/>
          <w:position w:val="0"/>
          <w:sz w:val="18"/>
          <w:u w:val="none"/>
          <w:vertAlign w:val="baseline"/>
        </w:rPr>
        <w:t>29 U.S.C. §§ 158(b)(4)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(e)</w:t>
      </w:r>
      <w:r>
        <w:rPr>
          <w:rFonts w:ascii="arial" w:eastAsia="arial" w:hAnsi="arial" w:cs="arial"/>
          <w:b w:val="0"/>
          <w:i w:val="0"/>
          <w:strike w:val="0"/>
          <w:noProof w:val="0"/>
          <w:color w:val="000000"/>
          <w:position w:val="0"/>
          <w:sz w:val="18"/>
          <w:u w:val="none"/>
          <w:vertAlign w:val="baseline"/>
        </w:rPr>
        <w:t xml:space="preserve">). The unfair labor practices claims are brought under </w:t>
      </w:r>
      <w:hyperlink r:id="rId7" w:history="1">
        <w:r>
          <w:rPr>
            <w:rFonts w:ascii="arial" w:eastAsia="arial" w:hAnsi="arial" w:cs="arial"/>
            <w:b w:val="0"/>
            <w:i/>
            <w:strike w:val="0"/>
            <w:noProof w:val="0"/>
            <w:color w:val="0077CC"/>
            <w:position w:val="0"/>
            <w:sz w:val="18"/>
            <w:u w:val="single"/>
            <w:vertAlign w:val="baseline"/>
          </w:rPr>
          <w:t>29 U.S.C. § 187</w:t>
        </w:r>
      </w:hyperlink>
      <w:r>
        <w:rPr>
          <w:rFonts w:ascii="arial" w:eastAsia="arial" w:hAnsi="arial" w:cs="arial"/>
          <w:b w:val="0"/>
          <w:i w:val="0"/>
          <w:strike w:val="0"/>
          <w:noProof w:val="0"/>
          <w:color w:val="000000"/>
          <w:position w:val="0"/>
          <w:sz w:val="18"/>
          <w:u w:val="none"/>
          <w:vertAlign w:val="baseline"/>
        </w:rPr>
        <w:t xml:space="preserve"> ("[It is] unlawful . . . in an industry or activity affecting commerce, for any labor organization to engage in any activity or conduct defined as an unfair labor practice in </w:t>
      </w:r>
      <w:r>
        <w:rPr>
          <w:rFonts w:ascii="arial" w:eastAsia="arial" w:hAnsi="arial" w:cs="arial"/>
          <w:b/>
          <w:i/>
          <w:strike w:val="0"/>
          <w:noProof w:val="0"/>
          <w:color w:val="000000"/>
          <w:position w:val="0"/>
          <w:sz w:val="18"/>
          <w:u w:val="none"/>
          <w:vertAlign w:val="baseline"/>
        </w:rPr>
        <w:t>[Section 8(b)(4) of the NLRA</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5" w:name="Bookmark_fnpara_7"/>
      <w:bookmarkEnd w:id="65"/>
      <w:r>
        <w:rPr>
          <w:rFonts w:ascii="arial" w:eastAsia="arial" w:hAnsi="arial" w:cs="arial"/>
          <w:b w:val="0"/>
          <w:i w:val="0"/>
          <w:strike w:val="0"/>
          <w:noProof w:val="0"/>
          <w:color w:val="000000"/>
          <w:position w:val="0"/>
          <w:sz w:val="18"/>
          <w:u w:val="none"/>
          <w:vertAlign w:val="baseline"/>
        </w:rPr>
        <w:t>We use the term "subcontracting practices" to refer to both the Carpenters' restrictive subcontracting clauses in their CBAs as well as the enforcement of those clauses.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6" w:name="Bookmark_fnpara_8"/>
      <w:bookmarkEnd w:id="66"/>
      <w:bookmarkStart w:id="67" w:name="Bookmark_LNHNREFclscc1"/>
      <w:bookmarkEnd w:id="67"/>
      <w:hyperlink r:id="rId8"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8(e)</w:t>
      </w:r>
      <w:r>
        <w:rPr>
          <w:rFonts w:ascii="arial" w:eastAsia="arial" w:hAnsi="arial" w:cs="arial"/>
          <w:b w:val="0"/>
          <w:i w:val="0"/>
          <w:strike w:val="0"/>
          <w:noProof w:val="0"/>
          <w:color w:val="000000"/>
          <w:position w:val="0"/>
          <w:sz w:val="18"/>
          <w:u w:val="none"/>
          <w:vertAlign w:val="baseline"/>
        </w:rPr>
        <w:t xml:space="preserve"> generally prohibits the adoption of "hot cargo" clauses in CBAs, "by which unions would secure agreements from employers to boycott the goods and services of other employers that did not comply with union standards or recognize a union." </w:t>
      </w:r>
      <w:r>
        <w:rPr>
          <w:rFonts w:ascii="arial" w:eastAsia="arial" w:hAnsi="arial" w:cs="arial"/>
          <w:b/>
          <w:i/>
          <w:strike w:val="0"/>
          <w:noProof w:val="0"/>
          <w:color w:val="000000"/>
          <w:position w:val="0"/>
          <w:sz w:val="18"/>
          <w:u w:val="none"/>
          <w:vertAlign w:val="baseline"/>
        </w:rPr>
        <w:t>29 U.S.C. § 158(e)</w:t>
      </w:r>
      <w:r>
        <w:rPr>
          <w:rFonts w:ascii="arial" w:eastAsia="arial" w:hAnsi="arial" w:cs="arial"/>
          <w:b w:val="0"/>
          <w:i w:val="0"/>
          <w:strike w:val="0"/>
          <w:noProof w:val="0"/>
          <w:color w:val="000000"/>
          <w:position w:val="0"/>
          <w:sz w:val="18"/>
          <w:u w:val="none"/>
          <w:vertAlign w:val="baseline"/>
        </w:rPr>
        <w:t>. However, it also provides an exemption for employers and employees in the construction industry regarding the contracting and subcontracting of work—</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the construction industry proviso—allowing them to include restrictive "hot cargo" contracting clauses in their CBAs. </w:t>
      </w:r>
      <w:r>
        <w:rPr>
          <w:rFonts w:ascii="arial" w:eastAsia="arial" w:hAnsi="arial" w:cs="arial"/>
          <w:b w:val="0"/>
          <w:i/>
          <w:strike w:val="0"/>
          <w:noProof w:val="0"/>
          <w:color w:val="000000"/>
          <w:position w:val="0"/>
          <w:sz w:val="18"/>
          <w:u w:val="none"/>
          <w:vertAlign w:val="baseline"/>
        </w:rPr>
        <w:t>Id.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8" w:name="Bookmark_fnpara_9"/>
      <w:bookmarkEnd w:id="68"/>
      <w:bookmarkStart w:id="69" w:name="Bookmark_LNHNREFclscc2"/>
      <w:bookmarkEnd w:id="69"/>
      <w:hyperlink r:id="rId10"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43"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The courts devised the "non-statutory exemption"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which "permits certain union-employer agreements" despite some potential anti-competitive effects, in order to "balance[ ] the conflicting policies embodied in the labor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with the policies inherent in labor law serving as the first point of reference." </w:t>
      </w:r>
      <w:bookmarkStart w:id="70" w:name="Bookmark_I5PH6HBS2N1RM30020000400"/>
      <w:bookmarkEnd w:id="70"/>
      <w:hyperlink r:id="rId11" w:history="1">
        <w:r>
          <w:rPr>
            <w:rFonts w:ascii="arial" w:eastAsia="arial" w:hAnsi="arial" w:cs="arial"/>
            <w:b w:val="0"/>
            <w:i/>
            <w:strike w:val="0"/>
            <w:noProof w:val="0"/>
            <w:color w:val="0077CC"/>
            <w:position w:val="0"/>
            <w:sz w:val="18"/>
            <w:u w:val="single"/>
            <w:vertAlign w:val="baseline"/>
          </w:rPr>
          <w:t>Local 210, Laborers' Int'l Union of N. Am. v. Labor Relations Div. Associated Gen. Contractors of Am., N.Y.S. Chapter, Inc.</w:t>
        </w:r>
      </w:hyperlink>
      <w:hyperlink r:id="rId11" w:history="1">
        <w:r>
          <w:rPr>
            <w:rFonts w:ascii="arial" w:eastAsia="arial" w:hAnsi="arial" w:cs="arial"/>
            <w:b w:val="0"/>
            <w:i/>
            <w:strike w:val="0"/>
            <w:noProof w:val="0"/>
            <w:color w:val="0077CC"/>
            <w:position w:val="0"/>
            <w:sz w:val="18"/>
            <w:u w:val="single"/>
            <w:vertAlign w:val="baseline"/>
          </w:rPr>
          <w:t xml:space="preserve"> ("</w:t>
        </w:r>
      </w:hyperlink>
      <w:hyperlink r:id="rId11" w:history="1">
        <w:r>
          <w:rPr>
            <w:rFonts w:ascii="arial" w:eastAsia="arial" w:hAnsi="arial" w:cs="arial"/>
            <w:b w:val="0"/>
            <w:i/>
            <w:strike w:val="0"/>
            <w:noProof w:val="0"/>
            <w:color w:val="0077CC"/>
            <w:position w:val="0"/>
            <w:sz w:val="18"/>
            <w:u w:val="single"/>
            <w:vertAlign w:val="baseline"/>
          </w:rPr>
          <w:t>Local 210</w:t>
        </w:r>
      </w:hyperlink>
      <w:hyperlink r:id="rId11" w:history="1">
        <w:r>
          <w:rPr>
            <w:rFonts w:ascii="arial" w:eastAsia="arial" w:hAnsi="arial" w:cs="arial"/>
            <w:b w:val="0"/>
            <w:i/>
            <w:strike w:val="0"/>
            <w:noProof w:val="0"/>
            <w:color w:val="0077CC"/>
            <w:position w:val="0"/>
            <w:sz w:val="18"/>
            <w:u w:val="single"/>
            <w:vertAlign w:val="baseline"/>
          </w:rPr>
          <w:t>"), 844 F.2d 69, 79 (2d Cir. 1988)</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1" w:name="Bookmark_fnpara_10"/>
      <w:bookmarkEnd w:id="71"/>
      <w:bookmarkStart w:id="72" w:name="Bookmark_I5PH6HBS2N1RM30040000400"/>
      <w:bookmarkEnd w:id="72"/>
      <w:hyperlink r:id="rId11" w:history="1">
        <w:r>
          <w:rPr>
            <w:rFonts w:ascii="arial" w:eastAsia="arial" w:hAnsi="arial" w:cs="arial"/>
            <w:b w:val="0"/>
            <w:i/>
            <w:strike w:val="0"/>
            <w:noProof w:val="0"/>
            <w:color w:val="0077CC"/>
            <w:position w:val="0"/>
            <w:sz w:val="18"/>
            <w:u w:val="single"/>
            <w:vertAlign w:val="baseline"/>
          </w:rPr>
          <w:t>Local</w:t>
        </w:r>
      </w:hyperlink>
      <w:hyperlink r:id="rId11" w:history="1">
        <w:r>
          <w:rPr>
            <w:rFonts w:ascii="arial" w:eastAsia="arial" w:hAnsi="arial" w:cs="arial"/>
            <w:b w:val="0"/>
            <w:i/>
            <w:strike w:val="0"/>
            <w:noProof w:val="0"/>
            <w:color w:val="0077CC"/>
            <w:position w:val="0"/>
            <w:sz w:val="18"/>
            <w:u w:val="single"/>
            <w:vertAlign w:val="baseline"/>
          </w:rPr>
          <w:t xml:space="preserve"> 210, 844 F.2d at 73</w:t>
        </w:r>
      </w:hyperlink>
      <w:r>
        <w:rPr>
          <w:rFonts w:ascii="arial" w:eastAsia="arial" w:hAnsi="arial" w:cs="arial"/>
          <w:b w:val="0"/>
          <w:i w:val="0"/>
          <w:strike w:val="0"/>
          <w:noProof w:val="0"/>
          <w:color w:val="000000"/>
          <w:position w:val="0"/>
          <w:sz w:val="18"/>
          <w:u w:val="none"/>
          <w:vertAlign w:val="baseline"/>
        </w:rPr>
        <w:t xml:space="preserve"> ("[Subcontracting C]lauses . . . are vulnerable to challenge under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unless they are protected both by the construction industry proviso and by an exemption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5" w:name="Bookmark_fnpara_11"/>
      <w:bookmarkEnd w:id="75"/>
      <w:r>
        <w:rPr>
          <w:rFonts w:ascii="arial" w:eastAsia="arial" w:hAnsi="arial" w:cs="arial"/>
          <w:b w:val="0"/>
          <w:i/>
          <w:strike w:val="0"/>
          <w:noProof w:val="0"/>
          <w:color w:val="000000"/>
          <w:position w:val="0"/>
          <w:sz w:val="18"/>
          <w:u w:val="none"/>
          <w:vertAlign w:val="baseline"/>
        </w:rPr>
        <w:t>Id.</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8" w:name="Bookmark_fnpara_12"/>
      <w:bookmarkEnd w:id="78"/>
      <w:r>
        <w:rPr>
          <w:rFonts w:ascii="arial" w:eastAsia="arial" w:hAnsi="arial" w:cs="arial"/>
          <w:b w:val="0"/>
          <w:i w:val="0"/>
          <w:strike w:val="0"/>
          <w:noProof w:val="0"/>
          <w:color w:val="000000"/>
          <w:position w:val="0"/>
          <w:sz w:val="18"/>
          <w:u w:val="none"/>
          <w:vertAlign w:val="baseline"/>
        </w:rPr>
        <w:t xml:space="preserve">The plaintiffs include several unincorporated associations and labor organizations, which fall within the scope of </w:t>
      </w:r>
      <w:r>
        <w:rPr>
          <w:rFonts w:ascii="arial" w:eastAsia="arial" w:hAnsi="arial" w:cs="arial"/>
          <w:b/>
          <w:i/>
          <w:strike w:val="0"/>
          <w:noProof w:val="0"/>
          <w:color w:val="000000"/>
          <w:position w:val="0"/>
          <w:sz w:val="18"/>
          <w:u w:val="none"/>
          <w:vertAlign w:val="baseline"/>
        </w:rPr>
        <w:t>Section 2 of the NLRA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29 U.S.C. § 152(5)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defines a labor organization as: "any organization of any kind, or any agency or employee representation committee or plan, in which employees participate and which exists for the purpose, in whole or in part, of dealing with employers concerning grievances, labor disputes, wages, rates of pay, hours of employment, or conditions of work." </w:t>
      </w:r>
      <w:r>
        <w:rPr>
          <w:rFonts w:ascii="arial" w:eastAsia="arial" w:hAnsi="arial" w:cs="arial"/>
          <w:b/>
          <w:i/>
          <w:strike w:val="0"/>
          <w:noProof w:val="0"/>
          <w:color w:val="000000"/>
          <w:position w:val="0"/>
          <w:sz w:val="18"/>
          <w:u w:val="none"/>
          <w:vertAlign w:val="baseline"/>
        </w:rPr>
        <w:t>29 U.S.C. § 152(5)</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0" w:name="Bookmark_fnpara_13"/>
      <w:bookmarkEnd w:id="80"/>
      <w:r>
        <w:rPr>
          <w:rFonts w:ascii="arial" w:eastAsia="arial" w:hAnsi="arial" w:cs="arial"/>
          <w:b w:val="0"/>
          <w:i w:val="0"/>
          <w:strike w:val="0"/>
          <w:noProof w:val="0"/>
          <w:color w:val="000000"/>
          <w:position w:val="0"/>
          <w:sz w:val="18"/>
          <w:u w:val="none"/>
          <w:vertAlign w:val="baseline"/>
        </w:rPr>
        <w:t>For example, the Carpenters' CBAs with Rhode Island and Western Massachusetts contractors state that the employer "will not subcontract any work covered by this Agreement . . . except to contractors who are parties to a collective bargaining agreement with the Union, or to a contractor who is willing to sign a collective bargaining agreement with the Union. . . ." Supplemental App'x ("SA") 465 (Rhode Island); SA 555 (Western Massachusetts). The Carpenters' CBA with Connecticut contractors provides that "[a]ny subcontractor on the site shall be covered by and subject to the terms of this Agreement . . . ." SA 522.</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1" w:name="Bookmark_fnpara_14"/>
      <w:bookmarkEnd w:id="81"/>
      <w:r>
        <w:rPr>
          <w:rFonts w:ascii="arial" w:eastAsia="arial" w:hAnsi="arial" w:cs="arial"/>
          <w:b w:val="0"/>
          <w:i w:val="0"/>
          <w:strike w:val="0"/>
          <w:noProof w:val="0"/>
          <w:color w:val="000000"/>
          <w:position w:val="0"/>
          <w:sz w:val="18"/>
          <w:u w:val="none"/>
          <w:vertAlign w:val="baseline"/>
        </w:rPr>
        <w:t xml:space="preserve">The "relevant work" at issue in the case includes: exterior building enclosure systems, such as exterior metal panels, composite wall panels, foam panels, and insulated panel systems; exterior panelized window systems, punched windows, curtain wall, store fronts; and metal roofing systems and related components. The relevant work has been the subject of a series of jurisdictional disputes between the parties. The "relevant market area" is Connecticut, Rhode Island and Western Massachusetts, where there were 8,030 construction projects between 2009 and 2014. </w:t>
      </w:r>
      <w:r>
        <w:rPr>
          <w:rFonts w:ascii="arial" w:eastAsia="arial" w:hAnsi="arial" w:cs="arial"/>
          <w:b/>
          <w:i w:val="0"/>
          <w:strike w:val="0"/>
          <w:noProof w:val="0"/>
          <w:color w:val="000000"/>
          <w:position w:val="0"/>
          <w:sz w:val="18"/>
          <w:u w:val="none"/>
          <w:vertAlign w:val="baseline"/>
        </w:rPr>
        <w:t>[Def. Br. at 46]</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4" w:name="Bookmark_fnpara_15"/>
      <w:bookmarkEnd w:id="84"/>
      <w:r>
        <w:rPr>
          <w:rFonts w:ascii="arial" w:eastAsia="arial" w:hAnsi="arial" w:cs="arial"/>
          <w:b w:val="0"/>
          <w:i w:val="0"/>
          <w:strike w:val="0"/>
          <w:noProof w:val="0"/>
          <w:color w:val="000000"/>
          <w:position w:val="0"/>
          <w:sz w:val="18"/>
          <w:u w:val="none"/>
          <w:vertAlign w:val="baseline"/>
        </w:rPr>
        <w:t>Pls.' Br. at 6.</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7" w:name="Bookmark_fnpara_16"/>
      <w:bookmarkEnd w:id="87"/>
      <w:r>
        <w:rPr>
          <w:rFonts w:ascii="arial" w:eastAsia="arial" w:hAnsi="arial" w:cs="arial"/>
          <w:b w:val="0"/>
          <w:i w:val="0"/>
          <w:strike w:val="0"/>
          <w:noProof w:val="0"/>
          <w:color w:val="000000"/>
          <w:position w:val="0"/>
          <w:sz w:val="18"/>
          <w:u w:val="none"/>
          <w:vertAlign w:val="baseline"/>
        </w:rPr>
        <w:t xml:space="preserve">For a detailed description of each project, </w:t>
      </w:r>
      <w:r>
        <w:rPr>
          <w:rFonts w:ascii="arial" w:eastAsia="arial" w:hAnsi="arial" w:cs="arial"/>
          <w:b w:val="0"/>
          <w:i/>
          <w:strike w:val="0"/>
          <w:noProof w:val="0"/>
          <w:color w:val="000000"/>
          <w:position w:val="0"/>
          <w:sz w:val="18"/>
          <w:u w:val="none"/>
          <w:vertAlign w:val="baseline"/>
        </w:rPr>
        <w:t xml:space="preserve">see </w:t>
      </w:r>
      <w:bookmarkStart w:id="88" w:name="Bookmark_I5PH6HBS2N1RM40010000400"/>
      <w:bookmarkEnd w:id="88"/>
      <w:hyperlink r:id="rId12" w:history="1">
        <w:r>
          <w:rPr>
            <w:rFonts w:ascii="arial" w:eastAsia="arial" w:hAnsi="arial" w:cs="arial"/>
            <w:b w:val="0"/>
            <w:i/>
            <w:strike w:val="0"/>
            <w:noProof w:val="0"/>
            <w:color w:val="0077CC"/>
            <w:position w:val="0"/>
            <w:sz w:val="18"/>
            <w:u w:val="single"/>
            <w:vertAlign w:val="baseline"/>
          </w:rPr>
          <w:t>Connecticut Ironworkers Employers Association v. New England Regional Council of Carpenters</w:t>
        </w:r>
      </w:hyperlink>
      <w:hyperlink r:id="rId12" w:history="1">
        <w:r>
          <w:rPr>
            <w:rFonts w:ascii="arial" w:eastAsia="arial" w:hAnsi="arial" w:cs="arial"/>
            <w:b w:val="0"/>
            <w:i/>
            <w:strike w:val="0"/>
            <w:noProof w:val="0"/>
            <w:color w:val="0077CC"/>
            <w:position w:val="0"/>
            <w:sz w:val="18"/>
            <w:u w:val="single"/>
            <w:vertAlign w:val="baseline"/>
          </w:rPr>
          <w:t>, No. 10-cv-165, 2012 U.S. Dist. LEXIS 37523, 2012 WL 951793, at *4-*5 (D. Conn. March 20, 2012)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1" w:name="Bookmark_fnpara_17"/>
      <w:bookmarkEnd w:id="91"/>
      <w:bookmarkStart w:id="92" w:name="Bookmark_I5PH6HBS2N1RM40030000400"/>
      <w:bookmarkEnd w:id="92"/>
      <w:hyperlink r:id="rId13" w:history="1">
        <w:r>
          <w:rPr>
            <w:rFonts w:ascii="arial" w:eastAsia="arial" w:hAnsi="arial" w:cs="arial"/>
            <w:b w:val="0"/>
            <w:i/>
            <w:strike w:val="0"/>
            <w:noProof w:val="0"/>
            <w:color w:val="0077CC"/>
            <w:position w:val="0"/>
            <w:sz w:val="18"/>
            <w:u w:val="single"/>
            <w:vertAlign w:val="baseline"/>
          </w:rPr>
          <w:t>Conn. Ironworkers Emp'rs Ass'n v. New England Reg'l Council of Carpenters</w:t>
        </w:r>
      </w:hyperlink>
      <w:hyperlink r:id="rId13" w:history="1">
        <w:r>
          <w:rPr>
            <w:rFonts w:ascii="arial" w:eastAsia="arial" w:hAnsi="arial" w:cs="arial"/>
            <w:b w:val="0"/>
            <w:i/>
            <w:strike w:val="0"/>
            <w:noProof w:val="0"/>
            <w:color w:val="0077CC"/>
            <w:position w:val="0"/>
            <w:sz w:val="18"/>
            <w:u w:val="single"/>
            <w:vertAlign w:val="baseline"/>
          </w:rPr>
          <w:t>, 157 F. Supp. 3d 173, 188 (D. Conn. 2016)</w:t>
        </w:r>
      </w:hyperlink>
      <w:r>
        <w:rPr>
          <w:rFonts w:ascii="arial" w:eastAsia="arial" w:hAnsi="arial" w:cs="arial"/>
          <w:b w:val="0"/>
          <w:i w:val="0"/>
          <w:strike w:val="0"/>
          <w:noProof w:val="0"/>
          <w:color w:val="000000"/>
          <w:position w:val="0"/>
          <w:sz w:val="18"/>
          <w:u w:val="none"/>
          <w:vertAlign w:val="baseline"/>
        </w:rPr>
        <w:t>; Special App'x 27 (judgment).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97" w:name="Bookmark_fnpara_18"/>
      <w:bookmarkEnd w:id="97"/>
      <w:r>
        <w:rPr>
          <w:rFonts w:ascii="arial" w:eastAsia="arial" w:hAnsi="arial" w:cs="arial"/>
          <w:b w:val="0"/>
          <w:i/>
          <w:strike w:val="0"/>
          <w:noProof w:val="0"/>
          <w:color w:val="000000"/>
          <w:position w:val="0"/>
          <w:sz w:val="18"/>
          <w:u w:val="none"/>
          <w:vertAlign w:val="baseline"/>
        </w:rPr>
        <w:t xml:space="preserve">See </w:t>
      </w:r>
      <w:bookmarkStart w:id="98" w:name="Bookmark_I5PH6HBS2N1RM40050000400"/>
      <w:bookmarkEnd w:id="98"/>
      <w:hyperlink r:id="rId14" w:history="1">
        <w:r>
          <w:rPr>
            <w:rFonts w:ascii="arial" w:eastAsia="arial" w:hAnsi="arial" w:cs="arial"/>
            <w:b w:val="0"/>
            <w:i/>
            <w:strike w:val="0"/>
            <w:noProof w:val="0"/>
            <w:color w:val="0077CC"/>
            <w:position w:val="0"/>
            <w:sz w:val="18"/>
            <w:u w:val="single"/>
            <w:vertAlign w:val="baseline"/>
          </w:rPr>
          <w:t>Salahuddin v. Goord</w:t>
        </w:r>
      </w:hyperlink>
      <w:hyperlink r:id="rId14" w:history="1">
        <w:r>
          <w:rPr>
            <w:rFonts w:ascii="arial" w:eastAsia="arial" w:hAnsi="arial" w:cs="arial"/>
            <w:b w:val="0"/>
            <w:i/>
            <w:strike w:val="0"/>
            <w:noProof w:val="0"/>
            <w:color w:val="0077CC"/>
            <w:position w:val="0"/>
            <w:sz w:val="18"/>
            <w:u w:val="single"/>
            <w:vertAlign w:val="baseline"/>
          </w:rPr>
          <w:t>, 467 F.3d 263, 272 (2d Cir. 2006)</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00" w:name="Bookmark_fnpara_19"/>
      <w:bookmarkEnd w:id="100"/>
      <w:hyperlink r:id="rId15" w:history="1">
        <w:r>
          <w:rPr>
            <w:rFonts w:ascii="arial" w:eastAsia="arial" w:hAnsi="arial" w:cs="arial"/>
            <w:b w:val="0"/>
            <w:i/>
            <w:strike w:val="0"/>
            <w:noProof w:val="0"/>
            <w:color w:val="0077CC"/>
            <w:position w:val="0"/>
            <w:sz w:val="18"/>
            <w:u w:val="single"/>
            <w:vertAlign w:val="baseline"/>
          </w:rPr>
          <w:t>Fed. R. Civ. P. 56(a)</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02" w:name="Bookmark_fnpara_20"/>
      <w:bookmarkEnd w:id="102"/>
      <w:bookmarkStart w:id="103" w:name="Bookmark_I5PH6HBS28T4950020000400"/>
      <w:bookmarkEnd w:id="103"/>
      <w:hyperlink r:id="rId16" w:history="1">
        <w:r>
          <w:rPr>
            <w:rFonts w:ascii="arial" w:eastAsia="arial" w:hAnsi="arial" w:cs="arial"/>
            <w:b w:val="0"/>
            <w:i/>
            <w:strike w:val="0"/>
            <w:noProof w:val="0"/>
            <w:color w:val="0077CC"/>
            <w:position w:val="0"/>
            <w:sz w:val="18"/>
            <w:u w:val="single"/>
            <w:vertAlign w:val="baseline"/>
          </w:rPr>
          <w:t>Eastman Kodak Co. v. Image Tech. Servs., Inc.</w:t>
        </w:r>
      </w:hyperlink>
      <w:hyperlink r:id="rId16" w:history="1">
        <w:r>
          <w:rPr>
            <w:rFonts w:ascii="arial" w:eastAsia="arial" w:hAnsi="arial" w:cs="arial"/>
            <w:b w:val="0"/>
            <w:i/>
            <w:strike w:val="0"/>
            <w:noProof w:val="0"/>
            <w:color w:val="0077CC"/>
            <w:position w:val="0"/>
            <w:sz w:val="18"/>
            <w:u w:val="single"/>
            <w:vertAlign w:val="baseline"/>
          </w:rPr>
          <w:t>, 504 U.S. 451, 456, 112 S. Ct. 2072, 119 L. Ed. 2d 265 (1992)</w:t>
        </w:r>
      </w:hyperlink>
      <w:r>
        <w:rPr>
          <w:rFonts w:ascii="arial" w:eastAsia="arial" w:hAnsi="arial" w:cs="arial"/>
          <w:b w:val="0"/>
          <w:i w:val="0"/>
          <w:strike w:val="0"/>
          <w:noProof w:val="0"/>
          <w:color w:val="000000"/>
          <w:position w:val="0"/>
          <w:sz w:val="18"/>
          <w:u w:val="none"/>
          <w:vertAlign w:val="baseline"/>
        </w:rPr>
        <w:t xml:space="preserve">; </w:t>
      </w:r>
      <w:bookmarkStart w:id="104" w:name="Bookmark_I5PH6HBS28T4950040000400"/>
      <w:bookmarkEnd w:id="104"/>
      <w:hyperlink r:id="rId17" w:history="1">
        <w:r>
          <w:rPr>
            <w:rFonts w:ascii="arial" w:eastAsia="arial" w:hAnsi="arial" w:cs="arial"/>
            <w:b w:val="0"/>
            <w:i/>
            <w:strike w:val="0"/>
            <w:noProof w:val="0"/>
            <w:color w:val="0077CC"/>
            <w:position w:val="0"/>
            <w:sz w:val="18"/>
            <w:u w:val="single"/>
            <w:vertAlign w:val="baseline"/>
          </w:rPr>
          <w:t>Gemmink v. Jay Peak Inc.</w:t>
        </w:r>
      </w:hyperlink>
      <w:hyperlink r:id="rId17" w:history="1">
        <w:r>
          <w:rPr>
            <w:rFonts w:ascii="arial" w:eastAsia="arial" w:hAnsi="arial" w:cs="arial"/>
            <w:b w:val="0"/>
            <w:i/>
            <w:strike w:val="0"/>
            <w:noProof w:val="0"/>
            <w:color w:val="0077CC"/>
            <w:position w:val="0"/>
            <w:sz w:val="18"/>
            <w:u w:val="single"/>
            <w:vertAlign w:val="baseline"/>
          </w:rPr>
          <w:t>, 807 F.3d 46, 48 (2d Cir. 2015)</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09" w:name="Bookmark_fnpara_21"/>
      <w:bookmarkEnd w:id="109"/>
      <w:bookmarkStart w:id="110" w:name="Bookmark_I5PH6HBS2HM6VN0010000400"/>
      <w:bookmarkEnd w:id="110"/>
      <w:hyperlink r:id="rId18" w:history="1">
        <w:r>
          <w:rPr>
            <w:rFonts w:ascii="arial" w:eastAsia="arial" w:hAnsi="arial" w:cs="arial"/>
            <w:b w:val="0"/>
            <w:i/>
            <w:strike w:val="0"/>
            <w:noProof w:val="0"/>
            <w:color w:val="0077CC"/>
            <w:position w:val="0"/>
            <w:sz w:val="18"/>
            <w:u w:val="single"/>
            <w:vertAlign w:val="baseline"/>
          </w:rPr>
          <w:t>Giordano v. Mkt. Am., Inc.</w:t>
        </w:r>
      </w:hyperlink>
      <w:hyperlink r:id="rId18" w:history="1">
        <w:r>
          <w:rPr>
            <w:rFonts w:ascii="arial" w:eastAsia="arial" w:hAnsi="arial" w:cs="arial"/>
            <w:b w:val="0"/>
            <w:i/>
            <w:strike w:val="0"/>
            <w:noProof w:val="0"/>
            <w:color w:val="0077CC"/>
            <w:position w:val="0"/>
            <w:sz w:val="18"/>
            <w:u w:val="single"/>
            <w:vertAlign w:val="baseline"/>
          </w:rPr>
          <w:t>, 599 F.3d 87, 93 (2d Cir. 2009)</w:t>
        </w:r>
      </w:hyperlink>
      <w:r>
        <w:rPr>
          <w:rFonts w:ascii="arial" w:eastAsia="arial" w:hAnsi="arial" w:cs="arial"/>
          <w:b w:val="0"/>
          <w:i w:val="0"/>
          <w:strike w:val="0"/>
          <w:noProof w:val="0"/>
          <w:color w:val="000000"/>
          <w:position w:val="0"/>
          <w:sz w:val="18"/>
          <w:u w:val="none"/>
          <w:vertAlign w:val="baseline"/>
        </w:rPr>
        <w:t xml:space="preserve"> (citing </w:t>
      </w:r>
      <w:bookmarkStart w:id="111" w:name="Bookmark_I5PH6HBS2HM6VN0030000400"/>
      <w:bookmarkEnd w:id="111"/>
      <w:hyperlink r:id="rId19" w:history="1">
        <w:r>
          <w:rPr>
            <w:rFonts w:ascii="arial" w:eastAsia="arial" w:hAnsi="arial" w:cs="arial"/>
            <w:b w:val="0"/>
            <w:i/>
            <w:strike w:val="0"/>
            <w:noProof w:val="0"/>
            <w:color w:val="0077CC"/>
            <w:position w:val="0"/>
            <w:sz w:val="18"/>
            <w:u w:val="single"/>
            <w:vertAlign w:val="baseline"/>
          </w:rPr>
          <w:t>Buttry v. Gen. Signal Corp.</w:t>
        </w:r>
      </w:hyperlink>
      <w:hyperlink r:id="rId19" w:history="1">
        <w:r>
          <w:rPr>
            <w:rFonts w:ascii="arial" w:eastAsia="arial" w:hAnsi="arial" w:cs="arial"/>
            <w:b w:val="0"/>
            <w:i/>
            <w:strike w:val="0"/>
            <w:noProof w:val="0"/>
            <w:color w:val="0077CC"/>
            <w:position w:val="0"/>
            <w:sz w:val="18"/>
            <w:u w:val="single"/>
            <w:vertAlign w:val="baseline"/>
          </w:rPr>
          <w:t>, 68 F.3d 1488, 1492 (2d Cir. 1995))</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12" w:name="Bookmark_fnpara_22"/>
      <w:bookmarkEnd w:id="112"/>
      <w:r>
        <w:rPr>
          <w:rFonts w:ascii="arial" w:eastAsia="arial" w:hAnsi="arial" w:cs="arial"/>
          <w:b w:val="0"/>
          <w:i/>
          <w:strike w:val="0"/>
          <w:noProof w:val="0"/>
          <w:color w:val="000000"/>
          <w:position w:val="0"/>
          <w:sz w:val="18"/>
          <w:u w:val="none"/>
          <w:vertAlign w:val="baseline"/>
        </w:rPr>
        <w:t xml:space="preserve">See </w:t>
      </w:r>
      <w:bookmarkStart w:id="113" w:name="Bookmark_I5PH6HBS2HM6VN0050000400"/>
      <w:bookmarkEnd w:id="113"/>
      <w:hyperlink r:id="rId20" w:history="1">
        <w:r>
          <w:rPr>
            <w:rFonts w:ascii="arial" w:eastAsia="arial" w:hAnsi="arial" w:cs="arial"/>
            <w:b w:val="0"/>
            <w:i/>
            <w:strike w:val="0"/>
            <w:noProof w:val="0"/>
            <w:color w:val="0077CC"/>
            <w:position w:val="0"/>
            <w:sz w:val="18"/>
            <w:u w:val="single"/>
            <w:vertAlign w:val="baseline"/>
          </w:rPr>
          <w:t>Anderson v. Liberty Lobby, Inc.</w:t>
        </w:r>
      </w:hyperlink>
      <w:hyperlink r:id="rId20" w:history="1">
        <w:r>
          <w:rPr>
            <w:rFonts w:ascii="arial" w:eastAsia="arial" w:hAnsi="arial" w:cs="arial"/>
            <w:b w:val="0"/>
            <w:i/>
            <w:strike w:val="0"/>
            <w:noProof w:val="0"/>
            <w:color w:val="0077CC"/>
            <w:position w:val="0"/>
            <w:sz w:val="18"/>
            <w:u w:val="single"/>
            <w:vertAlign w:val="baseline"/>
          </w:rPr>
          <w:t>, 477 U.S. 242, 256, 106 S. Ct. 2505, 91 L. Ed. 2d 202 (1986)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19" w:name="Bookmark_fnpara_23"/>
      <w:bookmarkEnd w:id="119"/>
      <w:bookmarkStart w:id="120" w:name="Bookmark_I5PH6HBS2N1RM60020000400"/>
      <w:bookmarkEnd w:id="120"/>
      <w:hyperlink r:id="rId21" w:history="1">
        <w:r>
          <w:rPr>
            <w:rFonts w:ascii="arial" w:eastAsia="arial" w:hAnsi="arial" w:cs="arial"/>
            <w:b w:val="0"/>
            <w:i/>
            <w:strike w:val="0"/>
            <w:noProof w:val="0"/>
            <w:color w:val="0077CC"/>
            <w:position w:val="0"/>
            <w:sz w:val="18"/>
            <w:u w:val="single"/>
            <w:vertAlign w:val="baseline"/>
          </w:rPr>
          <w:t>Connell Construction Co. v. Plumbers &amp; Steamfitters Local 100</w:t>
        </w:r>
      </w:hyperlink>
      <w:hyperlink r:id="rId21" w:history="1">
        <w:r>
          <w:rPr>
            <w:rFonts w:ascii="arial" w:eastAsia="arial" w:hAnsi="arial" w:cs="arial"/>
            <w:b w:val="0"/>
            <w:i/>
            <w:strike w:val="0"/>
            <w:noProof w:val="0"/>
            <w:color w:val="0077CC"/>
            <w:position w:val="0"/>
            <w:sz w:val="18"/>
            <w:u w:val="single"/>
            <w:vertAlign w:val="baseline"/>
          </w:rPr>
          <w:t>, 421 U.S. 616, 628, 95 S. Ct. 1830, 44 L. Ed. 2d 418 (1975)</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2" w:name="Bookmark_fnpara_24"/>
      <w:bookmarkEnd w:id="122"/>
      <w:bookmarkStart w:id="123" w:name="Bookmark_I5PH6HBS2N1RM60040000400"/>
      <w:bookmarkEnd w:id="123"/>
      <w:hyperlink r:id="rId11" w:history="1">
        <w:r>
          <w:rPr>
            <w:rFonts w:ascii="arial" w:eastAsia="arial" w:hAnsi="arial" w:cs="arial"/>
            <w:b w:val="0"/>
            <w:i/>
            <w:strike w:val="0"/>
            <w:noProof w:val="0"/>
            <w:color w:val="0077CC"/>
            <w:position w:val="0"/>
            <w:sz w:val="18"/>
            <w:u w:val="single"/>
            <w:vertAlign w:val="baseline"/>
          </w:rPr>
          <w:t>Local 210</w:t>
        </w:r>
      </w:hyperlink>
      <w:hyperlink r:id="rId11" w:history="1">
        <w:r>
          <w:rPr>
            <w:rFonts w:ascii="arial" w:eastAsia="arial" w:hAnsi="arial" w:cs="arial"/>
            <w:b w:val="0"/>
            <w:i/>
            <w:strike w:val="0"/>
            <w:noProof w:val="0"/>
            <w:color w:val="0077CC"/>
            <w:position w:val="0"/>
            <w:sz w:val="18"/>
            <w:u w:val="single"/>
            <w:vertAlign w:val="baseline"/>
          </w:rPr>
          <w:t>, 844 F.2d at 79</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5" w:name="Bookmark_fnpara_25"/>
      <w:bookmarkEnd w:id="125"/>
      <w:r>
        <w:rPr>
          <w:rFonts w:ascii="arial" w:eastAsia="arial" w:hAnsi="arial" w:cs="arial"/>
          <w:b w:val="0"/>
          <w:i w:val="0"/>
          <w:strike w:val="0"/>
          <w:noProof w:val="0"/>
          <w:color w:val="000000"/>
          <w:position w:val="0"/>
          <w:sz w:val="18"/>
          <w:u w:val="none"/>
          <w:vertAlign w:val="baseline"/>
        </w:rPr>
        <w:t xml:space="preserve">Winter, </w:t>
      </w:r>
      <w:r>
        <w:rPr>
          <w:rFonts w:ascii="arial" w:eastAsia="arial" w:hAnsi="arial" w:cs="arial"/>
          <w:b w:val="0"/>
          <w:i/>
          <w:strike w:val="0"/>
          <w:noProof w:val="0"/>
          <w:color w:val="000000"/>
          <w:position w:val="0"/>
          <w:sz w:val="18"/>
          <w:u w:val="none"/>
          <w:vertAlign w:val="baseline"/>
        </w:rPr>
        <w:t>ante</w:t>
      </w:r>
      <w:r>
        <w:rPr>
          <w:rFonts w:ascii="arial" w:eastAsia="arial" w:hAnsi="arial" w:cs="arial"/>
          <w:b w:val="0"/>
          <w:i w:val="0"/>
          <w:strike w:val="0"/>
          <w:noProof w:val="0"/>
          <w:color w:val="000000"/>
          <w:position w:val="0"/>
          <w:sz w:val="18"/>
          <w:u w:val="none"/>
          <w:vertAlign w:val="baseline"/>
        </w:rPr>
        <w:t xml:space="preserve"> note 3, at 16. To give a brief sketch of this debate, some experts like the late Clyde Summers argued for broad labor powers and exemptions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Summers contended that "[u]nions, in bargaining, are not private organizations but are governmental agencies garbed with the cloak of legal authority to represent all employees in the unit and armed with the legal right to participate in all the decisions affecting terms and conditions of employment." Clyde Summers, </w:t>
      </w:r>
      <w:r>
        <w:rPr>
          <w:rFonts w:ascii="arial" w:eastAsia="arial" w:hAnsi="arial" w:cs="arial"/>
          <w:b w:val="0"/>
          <w:i/>
          <w:strike w:val="0"/>
          <w:noProof w:val="0"/>
          <w:color w:val="000000"/>
          <w:position w:val="0"/>
          <w:sz w:val="18"/>
          <w:u w:val="none"/>
          <w:vertAlign w:val="baseline"/>
        </w:rPr>
        <w:t>Union Powers and Workers' Rights</w:t>
      </w:r>
      <w:r>
        <w:rPr>
          <w:rFonts w:ascii="arial" w:eastAsia="arial" w:hAnsi="arial" w:cs="arial"/>
          <w:b w:val="0"/>
          <w:i w:val="0"/>
          <w:strike w:val="0"/>
          <w:noProof w:val="0"/>
          <w:color w:val="000000"/>
          <w:position w:val="0"/>
          <w:sz w:val="18"/>
          <w:u w:val="none"/>
          <w:vertAlign w:val="baseline"/>
        </w:rPr>
        <w:t xml:space="preserve">, 49 </w:t>
      </w:r>
      <w:r>
        <w:rPr>
          <w:rFonts w:ascii="arial" w:eastAsia="arial" w:hAnsi="arial" w:cs="arial"/>
          <w:b w:val="0"/>
          <w:i w:val="0"/>
          <w:smallCaps/>
          <w:strike w:val="0"/>
          <w:noProof w:val="0"/>
          <w:color w:val="000000"/>
          <w:position w:val="0"/>
          <w:sz w:val="18"/>
          <w:u w:val="none"/>
          <w:vertAlign w:val="baseline"/>
        </w:rPr>
        <w:t>Mich. L. Rev.</w:t>
      </w:r>
      <w:r>
        <w:rPr>
          <w:rFonts w:ascii="arial" w:eastAsia="arial" w:hAnsi="arial" w:cs="arial"/>
          <w:b w:val="0"/>
          <w:i w:val="0"/>
          <w:strike w:val="0"/>
          <w:noProof w:val="0"/>
          <w:color w:val="000000"/>
          <w:position w:val="0"/>
          <w:sz w:val="18"/>
          <w:u w:val="none"/>
          <w:vertAlign w:val="baseline"/>
        </w:rPr>
        <w:t xml:space="preserve"> 805, 811 (1951). Other authorities asserted that the monopolistic status of unions undermines the freedom of workers' individual rights to contract and compete. They argued for narrow labor powers.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Friedrich A. Hayek, The Constitution of Liberty</w:t>
      </w:r>
      <w:r>
        <w:rPr>
          <w:rFonts w:ascii="arial" w:eastAsia="arial" w:hAnsi="arial" w:cs="arial"/>
          <w:b w:val="0"/>
          <w:i w:val="0"/>
          <w:strike w:val="0"/>
          <w:noProof w:val="0"/>
          <w:color w:val="000000"/>
          <w:position w:val="0"/>
          <w:sz w:val="18"/>
          <w:u w:val="none"/>
          <w:vertAlign w:val="baseline"/>
        </w:rPr>
        <w:t xml:space="preserve"> 267 (1960) ("[W]e have now reached a state where [unions] have become uniquely privileged institutions to which the general rules of law do not apply."). For purposes of this opinion, we merely note that the dispute between our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labor policies has been fiercely contested for generations.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Clyde W. Summers &amp; Harry H. Wellington, Labor Law</w:t>
      </w:r>
      <w:r>
        <w:rPr>
          <w:rFonts w:ascii="arial" w:eastAsia="arial" w:hAnsi="arial" w:cs="arial"/>
          <w:b w:val="0"/>
          <w:i w:val="0"/>
          <w:strike w:val="0"/>
          <w:noProof w:val="0"/>
          <w:color w:val="000000"/>
          <w:position w:val="0"/>
          <w:sz w:val="18"/>
          <w:u w:val="none"/>
          <w:vertAlign w:val="baseline"/>
        </w:rPr>
        <w:t xml:space="preserve"> Chap. 1 (1968).</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6" w:name="Bookmark_fnpara_26"/>
      <w:bookmarkEnd w:id="126"/>
      <w:r>
        <w:rPr>
          <w:rFonts w:ascii="arial" w:eastAsia="arial" w:hAnsi="arial" w:cs="arial"/>
          <w:b w:val="0"/>
          <w:i w:val="0"/>
          <w:strike w:val="0"/>
          <w:noProof w:val="0"/>
          <w:color w:val="000000"/>
          <w:position w:val="0"/>
          <w:sz w:val="18"/>
          <w:u w:val="none"/>
          <w:vertAlign w:val="baseline"/>
        </w:rPr>
        <w:t>One observer even suggested that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union activity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[by the federal judiciary] undermined judicial prestige in the minds of the American public and labeled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as a weapon of class war that would be an emotional symbol to future generations." F. Kevin Loughran,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Law—Labor Law-Illegal Hot Cargo Agreement May Be the Basis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Suit Against Union Which Coerces Its Acceptance</w:t>
      </w:r>
      <w:r>
        <w:rPr>
          <w:rFonts w:ascii="arial" w:eastAsia="arial" w:hAnsi="arial" w:cs="arial"/>
          <w:b w:val="0"/>
          <w:i w:val="0"/>
          <w:strike w:val="0"/>
          <w:noProof w:val="0"/>
          <w:color w:val="000000"/>
          <w:position w:val="0"/>
          <w:sz w:val="18"/>
          <w:u w:val="none"/>
          <w:vertAlign w:val="baseline"/>
        </w:rPr>
        <w:t xml:space="preserve">, 61 </w:t>
      </w:r>
      <w:r>
        <w:rPr>
          <w:rFonts w:ascii="arial" w:eastAsia="arial" w:hAnsi="arial" w:cs="arial"/>
          <w:b w:val="0"/>
          <w:i w:val="0"/>
          <w:smallCaps/>
          <w:strike w:val="0"/>
          <w:noProof w:val="0"/>
          <w:color w:val="000000"/>
          <w:position w:val="0"/>
          <w:sz w:val="18"/>
          <w:u w:val="none"/>
          <w:vertAlign w:val="baseline"/>
        </w:rPr>
        <w:t>Cornell L. Rev.</w:t>
      </w:r>
      <w:r>
        <w:rPr>
          <w:rFonts w:ascii="arial" w:eastAsia="arial" w:hAnsi="arial" w:cs="arial"/>
          <w:b w:val="0"/>
          <w:i w:val="0"/>
          <w:strike w:val="0"/>
          <w:noProof w:val="0"/>
          <w:color w:val="000000"/>
          <w:position w:val="0"/>
          <w:sz w:val="18"/>
          <w:u w:val="none"/>
          <w:vertAlign w:val="baseline"/>
        </w:rPr>
        <w:t xml:space="preserve"> 436, 437 (1976). At the very least, we can say with certainty that this debate extended well beyond the ivory tower.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W.L. White, </w:t>
      </w:r>
      <w:r>
        <w:rPr>
          <w:rFonts w:ascii="arial" w:eastAsia="arial" w:hAnsi="arial" w:cs="arial"/>
          <w:b w:val="0"/>
          <w:i/>
          <w:strike w:val="0"/>
          <w:noProof w:val="0"/>
          <w:color w:val="000000"/>
          <w:position w:val="0"/>
          <w:sz w:val="18"/>
          <w:u w:val="none"/>
          <w:vertAlign w:val="baseline"/>
        </w:rPr>
        <w:t>Should Unions Have Monopoly Power?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Reader's Digest</w:t>
      </w:r>
      <w:r>
        <w:rPr>
          <w:rFonts w:ascii="arial" w:eastAsia="arial" w:hAnsi="arial" w:cs="arial"/>
          <w:b w:val="0"/>
          <w:i w:val="0"/>
          <w:strike w:val="0"/>
          <w:noProof w:val="0"/>
          <w:color w:val="000000"/>
          <w:position w:val="0"/>
          <w:sz w:val="18"/>
          <w:u w:val="none"/>
          <w:vertAlign w:val="baseline"/>
        </w:rPr>
        <w:t xml:space="preserve"> (Aug. 1955).</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27" w:name="Bookmark_fnpara_27"/>
      <w:bookmarkEnd w:id="127"/>
      <w:r>
        <w:rPr>
          <w:rFonts w:ascii="arial" w:eastAsia="arial" w:hAnsi="arial" w:cs="arial"/>
          <w:b w:val="0"/>
          <w:i w:val="0"/>
          <w:strike w:val="0"/>
          <w:noProof w:val="0"/>
          <w:color w:val="000000"/>
          <w:position w:val="0"/>
          <w:sz w:val="18"/>
          <w:u w:val="none"/>
          <w:vertAlign w:val="baseline"/>
        </w:rPr>
        <w:t>Chief Justice Taft captured this labor ambition in his famous statement:</w:t>
      </w:r>
    </w:p>
    <w:p>
      <w:pPr>
        <w:keepNext w:val="0"/>
        <w:widowControl w:val="0"/>
        <w:spacing w:before="120" w:after="0" w:line="240" w:lineRule="atLeast"/>
        <w:ind w:left="400" w:right="0" w:firstLine="0"/>
        <w:jc w:val="both"/>
      </w:pPr>
      <w:bookmarkStart w:id="128" w:name="Bookmark_para_27"/>
      <w:bookmarkEnd w:id="128"/>
      <w:r>
        <w:rPr>
          <w:rFonts w:ascii="arial" w:eastAsia="arial" w:hAnsi="arial" w:cs="arial"/>
          <w:b w:val="0"/>
          <w:i w:val="0"/>
          <w:strike w:val="0"/>
          <w:noProof w:val="0"/>
          <w:color w:val="000000"/>
          <w:position w:val="0"/>
          <w:sz w:val="18"/>
          <w:u w:val="none"/>
          <w:vertAlign w:val="baseline"/>
        </w:rPr>
        <w:t xml:space="preserve">[Labor unions] were organized out of the necessity of the situation. A single employee was helpless in dealing with an employer. He was dependent ordinarily on his daily wage for the maintenance of himself and family. If the employer refused to pay him the wages that he thought fair, he was nevertheless unable to leave the employ and to resist arbitrary and unfair treatment. </w:t>
      </w:r>
      <w:bookmarkStart w:id="129" w:name="Bookmark_I5PH6HBS28T4970020000400"/>
      <w:bookmarkEnd w:id="129"/>
      <w:r>
        <w:rPr>
          <w:rFonts w:ascii="arial" w:eastAsia="arial" w:hAnsi="arial" w:cs="arial"/>
          <w:b w:val="0"/>
          <w:i w:val="0"/>
          <w:strike w:val="0"/>
          <w:noProof w:val="0"/>
          <w:color w:val="000000"/>
          <w:position w:val="0"/>
          <w:sz w:val="18"/>
          <w:u w:val="none"/>
          <w:vertAlign w:val="baseline"/>
        </w:rPr>
        <w:t>Union was essential to give laborers an opportunity to deal in equality with their employer.</w:t>
      </w:r>
    </w:p>
    <w:p>
      <w:pPr>
        <w:keepNext w:val="0"/>
        <w:widowControl w:val="0"/>
        <w:spacing w:before="240" w:after="0" w:line="240" w:lineRule="atLeast"/>
        <w:ind w:left="0" w:right="0" w:firstLine="0"/>
        <w:jc w:val="both"/>
      </w:pPr>
      <w:bookmarkStart w:id="130" w:name="Bookmark_I5PH6HBS28T4970020000400_2"/>
      <w:bookmarkEnd w:id="130"/>
      <w:bookmarkStart w:id="131" w:name="Bookmark_I5PH6HBS28T4970010000400"/>
      <w:bookmarkEnd w:id="131"/>
      <w:hyperlink r:id="rId22" w:history="1">
        <w:r>
          <w:rPr>
            <w:rFonts w:ascii="arial" w:eastAsia="arial" w:hAnsi="arial" w:cs="arial"/>
            <w:b w:val="0"/>
            <w:i/>
            <w:strike w:val="0"/>
            <w:color w:val="0077CC"/>
            <w:sz w:val="18"/>
            <w:u w:val="single"/>
            <w:vertAlign w:val="baseline"/>
          </w:rPr>
          <w:t>Am. Steel Foundries v. Tri-City Central Trades Council</w:t>
        </w:r>
      </w:hyperlink>
      <w:hyperlink r:id="rId22" w:history="1">
        <w:r>
          <w:rPr>
            <w:rFonts w:ascii="arial" w:eastAsia="arial" w:hAnsi="arial" w:cs="arial"/>
            <w:b w:val="0"/>
            <w:i/>
            <w:strike w:val="0"/>
            <w:color w:val="0077CC"/>
            <w:sz w:val="18"/>
            <w:u w:val="single"/>
            <w:vertAlign w:val="baseline"/>
          </w:rPr>
          <w:t>, 257 U.S. 184, 209, 42 S. Ct. 72, 66 L. Ed. 189 (1921)</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34" w:name="Bookmark_fnpara_28"/>
      <w:bookmarkEnd w:id="134"/>
      <w:r>
        <w:rPr>
          <w:rFonts w:ascii="arial" w:eastAsia="arial" w:hAnsi="arial" w:cs="arial"/>
          <w:b/>
          <w:i/>
          <w:strike w:val="0"/>
          <w:noProof w:val="0"/>
          <w:color w:val="000000"/>
          <w:position w:val="0"/>
          <w:sz w:val="18"/>
          <w:u w:val="none"/>
          <w:vertAlign w:val="baseline"/>
        </w:rPr>
        <w:t xml:space="preserve">15 U.S.C. § 1 </w:t>
      </w:r>
      <w:r>
        <w:rPr>
          <w:rFonts w:ascii="arial" w:eastAsia="arial" w:hAnsi="arial" w:cs="arial"/>
          <w:b/>
          <w:i/>
          <w:strike w:val="0"/>
          <w:noProof w:val="0"/>
          <w:color w:val="000000"/>
          <w:position w:val="0"/>
          <w:sz w:val="18"/>
          <w:u w:val="none"/>
          <w:vertAlign w:val="baseline"/>
        </w:rPr>
        <w:t>et seq.</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35" w:name="Bookmark_fnpara_29"/>
      <w:bookmarkEnd w:id="135"/>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Harry Shulman, </w:t>
      </w:r>
      <w:r>
        <w:rPr>
          <w:rFonts w:ascii="arial" w:eastAsia="arial" w:hAnsi="arial" w:cs="arial"/>
          <w:b w:val="0"/>
          <w:i/>
          <w:strike w:val="0"/>
          <w:noProof w:val="0"/>
          <w:color w:val="000000"/>
          <w:position w:val="0"/>
          <w:sz w:val="18"/>
          <w:u w:val="none"/>
          <w:vertAlign w:val="baseline"/>
        </w:rPr>
        <w:t xml:space="preserve">Labor and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Laws</w:t>
      </w:r>
      <w:r>
        <w:rPr>
          <w:rFonts w:ascii="arial" w:eastAsia="arial" w:hAnsi="arial" w:cs="arial"/>
          <w:b w:val="0"/>
          <w:i w:val="0"/>
          <w:strike w:val="0"/>
          <w:noProof w:val="0"/>
          <w:color w:val="000000"/>
          <w:position w:val="0"/>
          <w:sz w:val="18"/>
          <w:u w:val="none"/>
          <w:vertAlign w:val="baseline"/>
        </w:rPr>
        <w:t xml:space="preserve">, 34 </w:t>
      </w:r>
      <w:r>
        <w:rPr>
          <w:rFonts w:ascii="arial" w:eastAsia="arial" w:hAnsi="arial" w:cs="arial"/>
          <w:b w:val="0"/>
          <w:i w:val="0"/>
          <w:smallCaps/>
          <w:strike w:val="0"/>
          <w:noProof w:val="0"/>
          <w:color w:val="000000"/>
          <w:position w:val="0"/>
          <w:sz w:val="18"/>
          <w:u w:val="none"/>
          <w:vertAlign w:val="baseline"/>
        </w:rPr>
        <w:t>Ill. L. Rev.</w:t>
      </w:r>
      <w:r>
        <w:rPr>
          <w:rFonts w:ascii="arial" w:eastAsia="arial" w:hAnsi="arial" w:cs="arial"/>
          <w:b w:val="0"/>
          <w:i w:val="0"/>
          <w:strike w:val="0"/>
          <w:noProof w:val="0"/>
          <w:color w:val="000000"/>
          <w:position w:val="0"/>
          <w:sz w:val="18"/>
          <w:u w:val="none"/>
          <w:vertAlign w:val="baseline"/>
        </w:rPr>
        <w:t xml:space="preserve"> 769, 769 &amp; n.2 (1940) (discussing </w:t>
      </w:r>
      <w:bookmarkStart w:id="136" w:name="Bookmark_I5PH6HBS28T4970030000400"/>
      <w:bookmarkEnd w:id="136"/>
      <w:hyperlink r:id="rId23" w:history="1">
        <w:r>
          <w:rPr>
            <w:rFonts w:ascii="arial" w:eastAsia="arial" w:hAnsi="arial" w:cs="arial"/>
            <w:b w:val="0"/>
            <w:i/>
            <w:strike w:val="0"/>
            <w:noProof w:val="0"/>
            <w:color w:val="0077CC"/>
            <w:position w:val="0"/>
            <w:sz w:val="18"/>
            <w:u w:val="single"/>
            <w:vertAlign w:val="baseline"/>
          </w:rPr>
          <w:t>United States v. Workingmen's Amalgamated Council</w:t>
        </w:r>
      </w:hyperlink>
      <w:hyperlink r:id="rId23" w:history="1">
        <w:r>
          <w:rPr>
            <w:rFonts w:ascii="arial" w:eastAsia="arial" w:hAnsi="arial" w:cs="arial"/>
            <w:b w:val="0"/>
            <w:i/>
            <w:strike w:val="0"/>
            <w:noProof w:val="0"/>
            <w:color w:val="0077CC"/>
            <w:position w:val="0"/>
            <w:sz w:val="18"/>
            <w:u w:val="single"/>
            <w:vertAlign w:val="baseline"/>
          </w:rPr>
          <w:t>, 54 F. 994 (E.D. La. 1893))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37" w:name="Bookmark_I5PH6HBS28T4970050000400"/>
      <w:bookmarkEnd w:id="137"/>
      <w:hyperlink r:id="rId24" w:history="1">
        <w:r>
          <w:rPr>
            <w:rFonts w:ascii="arial" w:eastAsia="arial" w:hAnsi="arial" w:cs="arial"/>
            <w:b w:val="0"/>
            <w:i/>
            <w:strike w:val="0"/>
            <w:noProof w:val="0"/>
            <w:color w:val="0077CC"/>
            <w:position w:val="0"/>
            <w:sz w:val="18"/>
            <w:u w:val="single"/>
            <w:vertAlign w:val="baseline"/>
          </w:rPr>
          <w:t>United States v. Debs</w:t>
        </w:r>
      </w:hyperlink>
      <w:hyperlink r:id="rId24" w:history="1">
        <w:r>
          <w:rPr>
            <w:rFonts w:ascii="arial" w:eastAsia="arial" w:hAnsi="arial" w:cs="arial"/>
            <w:b w:val="0"/>
            <w:i/>
            <w:strike w:val="0"/>
            <w:noProof w:val="0"/>
            <w:color w:val="0077CC"/>
            <w:position w:val="0"/>
            <w:sz w:val="18"/>
            <w:u w:val="single"/>
            <w:vertAlign w:val="baseline"/>
          </w:rPr>
          <w:t>, 64 F. 724, 765 (N.D. Ill. 1894)</w:t>
        </w:r>
      </w:hyperlink>
      <w:r>
        <w:rPr>
          <w:rFonts w:ascii="arial" w:eastAsia="arial" w:hAnsi="arial" w:cs="arial"/>
          <w:b w:val="0"/>
          <w:i w:val="0"/>
          <w:strike w:val="0"/>
          <w:noProof w:val="0"/>
          <w:color w:val="000000"/>
          <w:position w:val="0"/>
          <w:sz w:val="18"/>
          <w:u w:val="none"/>
          <w:vertAlign w:val="baseline"/>
        </w:rPr>
        <w:t xml:space="preserve"> (imposing an injunction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against Eugene V. Debs, President of the American Railway Union, and other leaders of the Pullman strike of 1894).</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38" w:name="Bookmark_fnpara_30"/>
      <w:bookmarkEnd w:id="138"/>
      <w:r>
        <w:rPr>
          <w:rFonts w:ascii="arial" w:eastAsia="arial" w:hAnsi="arial" w:cs="arial"/>
          <w:b w:val="0"/>
          <w:i w:val="0"/>
          <w:strike w:val="0"/>
          <w:noProof w:val="0"/>
          <w:color w:val="000000"/>
          <w:position w:val="0"/>
          <w:sz w:val="18"/>
          <w:u w:val="none"/>
          <w:vertAlign w:val="baseline"/>
        </w:rPr>
        <w:t xml:space="preserve">Robert G. Conway, </w:t>
      </w:r>
      <w:r>
        <w:rPr>
          <w:rFonts w:ascii="arial" w:eastAsia="arial" w:hAnsi="arial" w:cs="arial"/>
          <w:b w:val="0"/>
          <w:i/>
          <w:strike w:val="0"/>
          <w:noProof w:val="0"/>
          <w:color w:val="000000"/>
          <w:position w:val="0"/>
          <w:sz w:val="18"/>
          <w:u w:val="none"/>
          <w:vertAlign w:val="baseline"/>
        </w:rPr>
        <w:t xml:space="preserve">Connell: Broadening Labor's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Liability While Narrowing Its Construction Industry Proviso Protection</w:t>
      </w:r>
      <w:r>
        <w:rPr>
          <w:rFonts w:ascii="arial" w:eastAsia="arial" w:hAnsi="arial" w:cs="arial"/>
          <w:b w:val="0"/>
          <w:i w:val="0"/>
          <w:strike w:val="0"/>
          <w:noProof w:val="0"/>
          <w:color w:val="000000"/>
          <w:position w:val="0"/>
          <w:sz w:val="18"/>
          <w:u w:val="none"/>
          <w:vertAlign w:val="baseline"/>
        </w:rPr>
        <w:t xml:space="preserve">, 27 </w:t>
      </w:r>
      <w:r>
        <w:rPr>
          <w:rFonts w:ascii="arial" w:eastAsia="arial" w:hAnsi="arial" w:cs="arial"/>
          <w:b w:val="0"/>
          <w:i w:val="0"/>
          <w:smallCaps/>
          <w:strike w:val="0"/>
          <w:noProof w:val="0"/>
          <w:color w:val="000000"/>
          <w:position w:val="0"/>
          <w:sz w:val="18"/>
          <w:u w:val="none"/>
          <w:vertAlign w:val="baseline"/>
        </w:rPr>
        <w:t>Cath. U. L. Rev.</w:t>
      </w:r>
      <w:r>
        <w:rPr>
          <w:rFonts w:ascii="arial" w:eastAsia="arial" w:hAnsi="arial" w:cs="arial"/>
          <w:b w:val="0"/>
          <w:i w:val="0"/>
          <w:strike w:val="0"/>
          <w:noProof w:val="0"/>
          <w:color w:val="000000"/>
          <w:position w:val="0"/>
          <w:sz w:val="18"/>
          <w:u w:val="none"/>
          <w:vertAlign w:val="baseline"/>
        </w:rPr>
        <w:t xml:space="preserve"> 305, 306 (1978).</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40" w:name="Bookmark_fnpara_31"/>
      <w:bookmarkEnd w:id="140"/>
      <w:r>
        <w:rPr>
          <w:rFonts w:ascii="arial" w:eastAsia="arial" w:hAnsi="arial" w:cs="arial"/>
          <w:b w:val="0"/>
          <w:i w:val="0"/>
          <w:strike w:val="0"/>
          <w:noProof w:val="0"/>
          <w:color w:val="000000"/>
          <w:position w:val="0"/>
          <w:sz w:val="18"/>
          <w:u w:val="none"/>
          <w:vertAlign w:val="baseline"/>
        </w:rPr>
        <w:t xml:space="preserve">The Clayton Act, </w:t>
      </w:r>
      <w:hyperlink r:id="rId25" w:history="1">
        <w:r>
          <w:rPr>
            <w:rFonts w:ascii="arial" w:eastAsia="arial" w:hAnsi="arial" w:cs="arial"/>
            <w:b w:val="0"/>
            <w:i/>
            <w:strike w:val="0"/>
            <w:noProof w:val="0"/>
            <w:color w:val="0077CC"/>
            <w:position w:val="0"/>
            <w:sz w:val="18"/>
            <w:u w:val="single"/>
            <w:vertAlign w:val="baseline"/>
          </w:rPr>
          <w:t>Pub. L. 63-212, 38 Stat. 730 (1914)</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26" w:history="1">
        <w:r>
          <w:rPr>
            <w:rFonts w:ascii="arial" w:eastAsia="arial" w:hAnsi="arial" w:cs="arial"/>
            <w:b w:val="0"/>
            <w:i/>
            <w:strike w:val="0"/>
            <w:noProof w:val="0"/>
            <w:color w:val="0077CC"/>
            <w:position w:val="0"/>
            <w:sz w:val="18"/>
            <w:u w:val="single"/>
            <w:vertAlign w:val="baseline"/>
          </w:rPr>
          <w:t>15 U.S.C. §§ 12-26</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29 U.S.C. §§ 52-53</w:t>
        </w:r>
      </w:hyperlink>
      <w:r>
        <w:rPr>
          <w:rFonts w:ascii="arial" w:eastAsia="arial" w:hAnsi="arial" w:cs="arial"/>
          <w:b w:val="0"/>
          <w:i w:val="0"/>
          <w:strike w:val="0"/>
          <w:noProof w:val="0"/>
          <w:color w:val="000000"/>
          <w:position w:val="0"/>
          <w:sz w:val="18"/>
          <w:u w:val="none"/>
          <w:vertAlign w:val="baseline"/>
        </w:rPr>
        <w:t xml:space="preserve">). To give a sense of the </w:t>
      </w:r>
      <w:hyperlink r:id="rId27" w:history="1">
        <w:r>
          <w:rPr>
            <w:rFonts w:ascii="arial" w:eastAsia="arial" w:hAnsi="arial" w:cs="arial"/>
            <w:b w:val="0"/>
            <w:i/>
            <w:strike w:val="0"/>
            <w:noProof w:val="0"/>
            <w:color w:val="0077CC"/>
            <w:position w:val="0"/>
            <w:sz w:val="18"/>
            <w:u w:val="single"/>
            <w:vertAlign w:val="baseline"/>
          </w:rPr>
          <w:t>Clayton Act's</w:t>
        </w:r>
      </w:hyperlink>
      <w:r>
        <w:rPr>
          <w:rFonts w:ascii="arial" w:eastAsia="arial" w:hAnsi="arial" w:cs="arial"/>
          <w:b w:val="0"/>
          <w:i w:val="0"/>
          <w:strike w:val="0"/>
          <w:noProof w:val="0"/>
          <w:color w:val="000000"/>
          <w:position w:val="0"/>
          <w:sz w:val="18"/>
          <w:u w:val="none"/>
          <w:vertAlign w:val="baseline"/>
        </w:rPr>
        <w:t xml:space="preserve"> historical significance, Samuel Gompers—founder of the American Federation of Labor ("AFL")—described it as the "industrial magna charta" aimed to bring a "sledge hammer blow[] to the wrongs and injustices so long inflicted upon the workers." </w:t>
      </w:r>
      <w:r>
        <w:rPr>
          <w:rFonts w:ascii="arial" w:eastAsia="arial" w:hAnsi="arial" w:cs="arial"/>
          <w:b w:val="0"/>
          <w:i w:val="0"/>
          <w:smallCaps/>
          <w:strike w:val="0"/>
          <w:noProof w:val="0"/>
          <w:color w:val="000000"/>
          <w:position w:val="0"/>
          <w:sz w:val="18"/>
          <w:u w:val="none"/>
          <w:vertAlign w:val="baseline"/>
        </w:rPr>
        <w:t>Felix Frankfurter &amp; Nathan Greene, The Labor Injunction</w:t>
      </w:r>
      <w:r>
        <w:rPr>
          <w:rFonts w:ascii="arial" w:eastAsia="arial" w:hAnsi="arial" w:cs="arial"/>
          <w:b w:val="0"/>
          <w:i w:val="0"/>
          <w:strike w:val="0"/>
          <w:noProof w:val="0"/>
          <w:color w:val="000000"/>
          <w:position w:val="0"/>
          <w:sz w:val="18"/>
          <w:u w:val="none"/>
          <w:vertAlign w:val="baseline"/>
        </w:rPr>
        <w:t xml:space="preserve"> 143 (1930) (quoting Gompers). President Woodrow Wilson boldly declared that with the passage of the </w:t>
      </w:r>
      <w:hyperlink r:id="rId27"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"[t]he working men of America have been given a veritable emancipation . . . by exempting labour organizations from processes of courts which treated their members like fractional parts of mobs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143 n.36.</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41" w:name="Bookmark_fnpara_32"/>
      <w:bookmarkEnd w:id="141"/>
      <w:hyperlink r:id="rId28" w:history="1">
        <w:r>
          <w:rPr>
            <w:rFonts w:ascii="arial" w:eastAsia="arial" w:hAnsi="arial" w:cs="arial"/>
            <w:b w:val="0"/>
            <w:i/>
            <w:strike w:val="0"/>
            <w:noProof w:val="0"/>
            <w:color w:val="0077CC"/>
            <w:position w:val="0"/>
            <w:sz w:val="18"/>
            <w:u w:val="single"/>
            <w:vertAlign w:val="baseline"/>
          </w:rPr>
          <w:t>15 U.S.C. § 17</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42" w:name="Bookmark_fnpara_33"/>
      <w:bookmarkEnd w:id="142"/>
      <w:hyperlink r:id="rId27" w:history="1">
        <w:r>
          <w:rPr>
            <w:rFonts w:ascii="arial" w:eastAsia="arial" w:hAnsi="arial" w:cs="arial"/>
            <w:b w:val="0"/>
            <w:i/>
            <w:strike w:val="0"/>
            <w:noProof w:val="0"/>
            <w:color w:val="0077CC"/>
            <w:position w:val="0"/>
            <w:sz w:val="18"/>
            <w:u w:val="single"/>
            <w:vertAlign w:val="baseline"/>
          </w:rPr>
          <w:t>29 U.S.C. § 52</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43" w:name="Bookmark_fnpara_34"/>
      <w:bookmarkEnd w:id="143"/>
      <w:r>
        <w:rPr>
          <w:rFonts w:ascii="arial" w:eastAsia="arial" w:hAnsi="arial" w:cs="arial"/>
          <w:b w:val="0"/>
          <w:i/>
          <w:strike w:val="0"/>
          <w:noProof w:val="0"/>
          <w:color w:val="000000"/>
          <w:position w:val="0"/>
          <w:sz w:val="18"/>
          <w:u w:val="none"/>
          <w:vertAlign w:val="baseline"/>
        </w:rPr>
        <w:t>Id.</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48" w:name="Bookmark_fnpara_35"/>
      <w:bookmarkEnd w:id="148"/>
      <w:bookmarkStart w:id="149" w:name="Bookmark_I5PH6HBS2HM6VR0020000400"/>
      <w:bookmarkEnd w:id="149"/>
      <w:hyperlink r:id="rId29" w:history="1">
        <w:r>
          <w:rPr>
            <w:rFonts w:ascii="arial" w:eastAsia="arial" w:hAnsi="arial" w:cs="arial"/>
            <w:b w:val="0"/>
            <w:i/>
            <w:strike w:val="0"/>
            <w:noProof w:val="0"/>
            <w:color w:val="0077CC"/>
            <w:position w:val="0"/>
            <w:sz w:val="18"/>
            <w:u w:val="single"/>
            <w:vertAlign w:val="baseline"/>
          </w:rPr>
          <w:t>254 U.S. 443, 41 S. Ct. 172, 65 L. Ed. 349, 18 Ohio L. Rep. 366 (1921)</w:t>
        </w:r>
      </w:hyperlink>
      <w:r>
        <w:rPr>
          <w:rFonts w:ascii="arial" w:eastAsia="arial" w:hAnsi="arial" w:cs="arial"/>
          <w:b w:val="0"/>
          <w:i w:val="0"/>
          <w:strike w:val="0"/>
          <w:noProof w:val="0"/>
          <w:color w:val="000000"/>
          <w:position w:val="0"/>
          <w:sz w:val="18"/>
          <w:u w:val="none"/>
          <w:vertAlign w:val="baseline"/>
        </w:rPr>
        <w:t>; s</w:t>
      </w:r>
      <w:r>
        <w:rPr>
          <w:rFonts w:ascii="arial" w:eastAsia="arial" w:hAnsi="arial" w:cs="arial"/>
          <w:b w:val="0"/>
          <w:i/>
          <w:strike w:val="0"/>
          <w:noProof w:val="0"/>
          <w:color w:val="000000"/>
          <w:position w:val="0"/>
          <w:sz w:val="18"/>
          <w:u w:val="none"/>
          <w:vertAlign w:val="baseline"/>
        </w:rPr>
        <w:t xml:space="preserve">ee also </w:t>
      </w:r>
      <w:bookmarkStart w:id="150" w:name="Bookmark_I5PH6HBS2HM6VR0040000400"/>
      <w:bookmarkEnd w:id="150"/>
      <w:hyperlink r:id="rId30" w:history="1">
        <w:r>
          <w:rPr>
            <w:rFonts w:ascii="arial" w:eastAsia="arial" w:hAnsi="arial" w:cs="arial"/>
            <w:b w:val="0"/>
            <w:i/>
            <w:strike w:val="0"/>
            <w:noProof w:val="0"/>
            <w:color w:val="0077CC"/>
            <w:position w:val="0"/>
            <w:sz w:val="18"/>
            <w:u w:val="single"/>
            <w:vertAlign w:val="baseline"/>
          </w:rPr>
          <w:t>Bedford Cut Stone Co. v. Journeymen Stone Cutters' Ass'n</w:t>
        </w:r>
      </w:hyperlink>
      <w:hyperlink r:id="rId30" w:history="1">
        <w:r>
          <w:rPr>
            <w:rFonts w:ascii="arial" w:eastAsia="arial" w:hAnsi="arial" w:cs="arial"/>
            <w:b w:val="0"/>
            <w:i/>
            <w:strike w:val="0"/>
            <w:noProof w:val="0"/>
            <w:color w:val="0077CC"/>
            <w:position w:val="0"/>
            <w:sz w:val="18"/>
            <w:u w:val="single"/>
            <w:vertAlign w:val="baseline"/>
          </w:rPr>
          <w:t>, 274 U.S. 37, 47 S. Ct. 522, 71 L. Ed. 916 (1927)</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51" w:name="Bookmark_fnpara_36"/>
      <w:bookmarkEnd w:id="151"/>
      <w:bookmarkStart w:id="152" w:name="Bookmark_I5PH6HBS2N1RM80010000400"/>
      <w:bookmarkEnd w:id="152"/>
      <w:hyperlink r:id="rId29" w:history="1">
        <w:r>
          <w:rPr>
            <w:rFonts w:ascii="arial" w:eastAsia="arial" w:hAnsi="arial" w:cs="arial"/>
            <w:b w:val="0"/>
            <w:i/>
            <w:strike w:val="0"/>
            <w:noProof w:val="0"/>
            <w:color w:val="0077CC"/>
            <w:position w:val="0"/>
            <w:sz w:val="18"/>
            <w:u w:val="single"/>
            <w:vertAlign w:val="baseline"/>
          </w:rPr>
          <w:t>Duplex Printing Press Co.</w:t>
        </w:r>
      </w:hyperlink>
      <w:hyperlink r:id="rId29" w:history="1">
        <w:r>
          <w:rPr>
            <w:rFonts w:ascii="arial" w:eastAsia="arial" w:hAnsi="arial" w:cs="arial"/>
            <w:b w:val="0"/>
            <w:i/>
            <w:strike w:val="0"/>
            <w:noProof w:val="0"/>
            <w:color w:val="0077CC"/>
            <w:position w:val="0"/>
            <w:sz w:val="18"/>
            <w:u w:val="single"/>
            <w:vertAlign w:val="baseline"/>
          </w:rPr>
          <w:t>, 254 U.S. at 472</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53" w:name="Bookmark_fnpara_37"/>
      <w:bookmarkEnd w:id="153"/>
      <w:bookmarkStart w:id="154" w:name="Bookmark_I5PH6HBS2N1RM80030000400"/>
      <w:bookmarkEnd w:id="154"/>
      <w:hyperlink r:id="rId29" w:history="1">
        <w:r>
          <w:rPr>
            <w:rFonts w:ascii="arial" w:eastAsia="arial" w:hAnsi="arial" w:cs="arial"/>
            <w:b w:val="0"/>
            <w:i/>
            <w:strike w:val="0"/>
            <w:noProof w:val="0"/>
            <w:color w:val="0077CC"/>
            <w:position w:val="0"/>
            <w:sz w:val="18"/>
            <w:u w:val="single"/>
            <w:vertAlign w:val="baseline"/>
          </w:rPr>
          <w:t>Id.</w:t>
        </w:r>
      </w:hyperlink>
      <w:hyperlink r:id="rId29" w:history="1">
        <w:r>
          <w:rPr>
            <w:rFonts w:ascii="arial" w:eastAsia="arial" w:hAnsi="arial" w:cs="arial"/>
            <w:b w:val="0"/>
            <w:i/>
            <w:strike w:val="0"/>
            <w:noProof w:val="0"/>
            <w:color w:val="0077CC"/>
            <w:position w:val="0"/>
            <w:sz w:val="18"/>
            <w:u w:val="single"/>
            <w:vertAlign w:val="baseline"/>
          </w:rPr>
          <w:t xml:space="preserve"> at 471</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56" w:name="Bookmark_fnpara_38"/>
      <w:bookmarkEnd w:id="156"/>
      <w:hyperlink r:id="rId31" w:history="1">
        <w:r>
          <w:rPr>
            <w:rFonts w:ascii="arial" w:eastAsia="arial" w:hAnsi="arial" w:cs="arial"/>
            <w:b w:val="0"/>
            <w:i/>
            <w:strike w:val="0"/>
            <w:noProof w:val="0"/>
            <w:color w:val="0077CC"/>
            <w:position w:val="0"/>
            <w:sz w:val="18"/>
            <w:u w:val="single"/>
            <w:vertAlign w:val="baseline"/>
          </w:rPr>
          <w:t>Pub. L. No. 72-65, ch. 90, 47 Stat. 70 (1932)</w:t>
        </w:r>
      </w:hyperlink>
      <w:r>
        <w:rPr>
          <w:rFonts w:ascii="arial" w:eastAsia="arial" w:hAnsi="arial" w:cs="arial"/>
          <w:b w:val="0"/>
          <w:i w:val="0"/>
          <w:strike w:val="0"/>
          <w:noProof w:val="0"/>
          <w:color w:val="000000"/>
          <w:position w:val="0"/>
          <w:sz w:val="18"/>
          <w:u w:val="none"/>
          <w:vertAlign w:val="baseline"/>
        </w:rPr>
        <w:t xml:space="preserve">, (codified as amended at 15 U.S.C. §§ 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57" w:name="Bookmark_fnpara_39"/>
      <w:bookmarkEnd w:id="157"/>
      <w:hyperlink r:id="rId6" w:history="1">
        <w:r>
          <w:rPr>
            <w:rFonts w:ascii="arial" w:eastAsia="arial" w:hAnsi="arial" w:cs="arial"/>
            <w:b w:val="0"/>
            <w:i/>
            <w:strike w:val="0"/>
            <w:noProof w:val="0"/>
            <w:color w:val="0077CC"/>
            <w:position w:val="0"/>
            <w:sz w:val="18"/>
            <w:u w:val="single"/>
            <w:vertAlign w:val="baseline"/>
          </w:rPr>
          <w:t>Pub. L. No. 74-198, 49 Stat. 449 (1935)</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32" w:history="1">
        <w:r>
          <w:rPr>
            <w:rFonts w:ascii="arial" w:eastAsia="arial" w:hAnsi="arial" w:cs="arial"/>
            <w:b w:val="0"/>
            <w:i/>
            <w:strike w:val="0"/>
            <w:noProof w:val="0"/>
            <w:color w:val="0077CC"/>
            <w:position w:val="0"/>
            <w:sz w:val="18"/>
            <w:u w:val="single"/>
            <w:vertAlign w:val="baseline"/>
          </w:rPr>
          <w:t xml:space="preserve">15 U.S.C. §§ 151 </w:t>
        </w:r>
      </w:hyperlink>
      <w:hyperlink r:id="rId32"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58" w:name="Bookmark_fnpara_40"/>
      <w:bookmarkEnd w:id="158"/>
      <w:hyperlink r:id="rId31" w:history="1">
        <w:r>
          <w:rPr>
            <w:rFonts w:ascii="arial" w:eastAsia="arial" w:hAnsi="arial" w:cs="arial"/>
            <w:b w:val="0"/>
            <w:i/>
            <w:strike w:val="0"/>
            <w:noProof w:val="0"/>
            <w:color w:val="0077CC"/>
            <w:position w:val="0"/>
            <w:sz w:val="18"/>
            <w:u w:val="single"/>
            <w:vertAlign w:val="baseline"/>
          </w:rPr>
          <w:t>Pub. L. No. 72-65, ch. 90, § 1, 47 Stat. 70</w:t>
        </w:r>
      </w:hyperlink>
      <w:r>
        <w:rPr>
          <w:rFonts w:ascii="arial" w:eastAsia="arial" w:hAnsi="arial" w:cs="arial"/>
          <w:b w:val="0"/>
          <w:i w:val="0"/>
          <w:strike w:val="0"/>
          <w:noProof w:val="0"/>
          <w:color w:val="000000"/>
          <w:position w:val="0"/>
          <w:sz w:val="18"/>
          <w:u w:val="none"/>
          <w:vertAlign w:val="baseline"/>
        </w:rPr>
        <w:t xml:space="preserve"> (codified at </w:t>
      </w:r>
      <w:hyperlink r:id="rId33" w:history="1">
        <w:r>
          <w:rPr>
            <w:rFonts w:ascii="arial" w:eastAsia="arial" w:hAnsi="arial" w:cs="arial"/>
            <w:b w:val="0"/>
            <w:i/>
            <w:strike w:val="0"/>
            <w:noProof w:val="0"/>
            <w:color w:val="0077CC"/>
            <w:position w:val="0"/>
            <w:sz w:val="18"/>
            <w:u w:val="single"/>
            <w:vertAlign w:val="baseline"/>
          </w:rPr>
          <w:t>29 U.S.C. § 101</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59" w:name="Bookmark_fnpara_41"/>
      <w:bookmarkEnd w:id="159"/>
      <w:hyperlink r:id="rId32" w:history="1">
        <w:r>
          <w:rPr>
            <w:rFonts w:ascii="arial" w:eastAsia="arial" w:hAnsi="arial" w:cs="arial"/>
            <w:b w:val="0"/>
            <w:i/>
            <w:strike w:val="0"/>
            <w:noProof w:val="0"/>
            <w:color w:val="0077CC"/>
            <w:position w:val="0"/>
            <w:sz w:val="18"/>
            <w:u w:val="single"/>
            <w:vertAlign w:val="baseline"/>
          </w:rPr>
          <w:t>15 U.S.C. §§ 151-62</w:t>
        </w:r>
      </w:hyperlink>
      <w:r>
        <w:rPr>
          <w:rFonts w:ascii="arial" w:eastAsia="arial" w:hAnsi="arial" w:cs="arial"/>
          <w:b w:val="0"/>
          <w:i w:val="0"/>
          <w:strike w:val="0"/>
          <w:noProof w:val="0"/>
          <w:color w:val="000000"/>
          <w:position w:val="0"/>
          <w:sz w:val="18"/>
          <w:u w:val="none"/>
          <w:vertAlign w:val="baseline"/>
        </w:rPr>
        <w:t xml:space="preserve">; Winter, </w:t>
      </w:r>
      <w:r>
        <w:rPr>
          <w:rFonts w:ascii="arial" w:eastAsia="arial" w:hAnsi="arial" w:cs="arial"/>
          <w:b w:val="0"/>
          <w:i/>
          <w:strike w:val="0"/>
          <w:noProof w:val="0"/>
          <w:color w:val="000000"/>
          <w:position w:val="0"/>
          <w:sz w:val="18"/>
          <w:u w:val="none"/>
          <w:vertAlign w:val="baseline"/>
        </w:rPr>
        <w:t>ante</w:t>
      </w:r>
      <w:r>
        <w:rPr>
          <w:rFonts w:ascii="arial" w:eastAsia="arial" w:hAnsi="arial" w:cs="arial"/>
          <w:b w:val="0"/>
          <w:i w:val="0"/>
          <w:strike w:val="0"/>
          <w:noProof w:val="0"/>
          <w:color w:val="000000"/>
          <w:position w:val="0"/>
          <w:sz w:val="18"/>
          <w:u w:val="none"/>
          <w:vertAlign w:val="baseline"/>
        </w:rPr>
        <w:t xml:space="preserve"> note 3, at 29 (noting that the </w:t>
      </w:r>
      <w:hyperlink r:id="rId34" w:history="1">
        <w:r>
          <w:rPr>
            <w:rFonts w:ascii="arial" w:eastAsia="arial" w:hAnsi="arial" w:cs="arial"/>
            <w:b w:val="0"/>
            <w:i/>
            <w:strike w:val="0"/>
            <w:noProof w:val="0"/>
            <w:color w:val="0077CC"/>
            <w:position w:val="0"/>
            <w:sz w:val="18"/>
            <w:u w:val="single"/>
            <w:vertAlign w:val="baseline"/>
          </w:rPr>
          <w:t>NLRA</w:t>
        </w:r>
      </w:hyperlink>
      <w:r>
        <w:rPr>
          <w:rFonts w:ascii="arial" w:eastAsia="arial" w:hAnsi="arial" w:cs="arial"/>
          <w:b w:val="0"/>
          <w:i w:val="0"/>
          <w:strike w:val="0"/>
          <w:noProof w:val="0"/>
          <w:color w:val="000000"/>
          <w:position w:val="0"/>
          <w:sz w:val="18"/>
          <w:u w:val="none"/>
          <w:vertAlign w:val="baseline"/>
        </w:rPr>
        <w:t xml:space="preserve"> "is concerned entirely with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what it conceives to be a struggle for power between unions and employers.").</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66" w:name="Bookmark_fnpara_42"/>
      <w:bookmarkEnd w:id="166"/>
      <w:bookmarkStart w:id="167" w:name="Bookmark_I5PH6HBS2N1RM80050000400"/>
      <w:bookmarkEnd w:id="167"/>
      <w:hyperlink r:id="rId35" w:history="1">
        <w:r>
          <w:rPr>
            <w:rFonts w:ascii="arial" w:eastAsia="arial" w:hAnsi="arial" w:cs="arial"/>
            <w:b w:val="0"/>
            <w:i/>
            <w:strike w:val="0"/>
            <w:noProof w:val="0"/>
            <w:color w:val="0077CC"/>
            <w:position w:val="0"/>
            <w:sz w:val="18"/>
            <w:u w:val="single"/>
            <w:vertAlign w:val="baseline"/>
          </w:rPr>
          <w:t>310 U.S. 469, 60 S. Ct. 982, 84 L. Ed. 1311 (1940)</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68" w:name="Bookmark_fnpara_43"/>
      <w:bookmarkEnd w:id="168"/>
      <w:bookmarkStart w:id="169" w:name="Bookmark_I5PH6HBS2HM6VT0020000400"/>
      <w:bookmarkEnd w:id="169"/>
      <w:hyperlink r:id="rId36" w:history="1">
        <w:r>
          <w:rPr>
            <w:rFonts w:ascii="arial" w:eastAsia="arial" w:hAnsi="arial" w:cs="arial"/>
            <w:b w:val="0"/>
            <w:i/>
            <w:strike w:val="0"/>
            <w:noProof w:val="0"/>
            <w:color w:val="0077CC"/>
            <w:position w:val="0"/>
            <w:sz w:val="18"/>
            <w:u w:val="single"/>
            <w:vertAlign w:val="baseline"/>
          </w:rPr>
          <w:t>312 U.S. 219, 61 S. Ct. 463, 85 L. Ed. 788 (1941)</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70" w:name="Bookmark_fnpara_44"/>
      <w:bookmarkEnd w:id="170"/>
      <w:bookmarkStart w:id="171" w:name="Bookmark_I5PH6HBS2HM6VT0040000400"/>
      <w:bookmarkEnd w:id="171"/>
      <w:hyperlink r:id="rId35" w:history="1">
        <w:r>
          <w:rPr>
            <w:rFonts w:ascii="arial" w:eastAsia="arial" w:hAnsi="arial" w:cs="arial"/>
            <w:b w:val="0"/>
            <w:i/>
            <w:strike w:val="0"/>
            <w:noProof w:val="0"/>
            <w:color w:val="0077CC"/>
            <w:position w:val="0"/>
            <w:sz w:val="18"/>
            <w:u w:val="single"/>
            <w:vertAlign w:val="baseline"/>
          </w:rPr>
          <w:t>Apex</w:t>
        </w:r>
      </w:hyperlink>
      <w:hyperlink r:id="rId35" w:history="1">
        <w:r>
          <w:rPr>
            <w:rFonts w:ascii="arial" w:eastAsia="arial" w:hAnsi="arial" w:cs="arial"/>
            <w:b w:val="0"/>
            <w:i/>
            <w:strike w:val="0"/>
            <w:noProof w:val="0"/>
            <w:color w:val="0077CC"/>
            <w:position w:val="0"/>
            <w:sz w:val="18"/>
            <w:u w:val="single"/>
            <w:vertAlign w:val="baseline"/>
          </w:rPr>
          <w:t>, 310 U.S. at 488</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72" w:name="Bookmark_fnpara_45"/>
      <w:bookmarkEnd w:id="172"/>
      <w:bookmarkStart w:id="173" w:name="Bookmark_I5PH6HBS28T49B0010000400"/>
      <w:bookmarkEnd w:id="173"/>
      <w:hyperlink r:id="rId35" w:history="1">
        <w:r>
          <w:rPr>
            <w:rFonts w:ascii="arial" w:eastAsia="arial" w:hAnsi="arial" w:cs="arial"/>
            <w:b w:val="0"/>
            <w:i/>
            <w:strike w:val="0"/>
            <w:noProof w:val="0"/>
            <w:color w:val="0077CC"/>
            <w:position w:val="0"/>
            <w:sz w:val="18"/>
            <w:u w:val="single"/>
            <w:vertAlign w:val="baseline"/>
          </w:rPr>
          <w:t>Id.</w:t>
        </w:r>
      </w:hyperlink>
      <w:hyperlink r:id="rId35" w:history="1">
        <w:r>
          <w:rPr>
            <w:rFonts w:ascii="arial" w:eastAsia="arial" w:hAnsi="arial" w:cs="arial"/>
            <w:b w:val="0"/>
            <w:i/>
            <w:strike w:val="0"/>
            <w:noProof w:val="0"/>
            <w:color w:val="0077CC"/>
            <w:position w:val="0"/>
            <w:sz w:val="18"/>
            <w:u w:val="single"/>
            <w:vertAlign w:val="baseline"/>
          </w:rPr>
          <w:t xml:space="preserve"> at 492-93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4" w:name="Bookmark_I5PH6HBS28T49B0030000400"/>
      <w:bookmarkEnd w:id="174"/>
      <w:hyperlink r:id="rId37" w:history="1">
        <w:r>
          <w:rPr>
            <w:rFonts w:ascii="arial" w:eastAsia="arial" w:hAnsi="arial" w:cs="arial"/>
            <w:b w:val="0"/>
            <w:i/>
            <w:strike w:val="0"/>
            <w:noProof w:val="0"/>
            <w:color w:val="0077CC"/>
            <w:position w:val="0"/>
            <w:sz w:val="18"/>
            <w:u w:val="single"/>
            <w:vertAlign w:val="baseline"/>
          </w:rPr>
          <w:t>Allen Bradley Co. v. Local Union No. 3, Int'l Bhd. of Elec. Workers</w:t>
        </w:r>
      </w:hyperlink>
      <w:hyperlink r:id="rId37" w:history="1">
        <w:r>
          <w:rPr>
            <w:rFonts w:ascii="arial" w:eastAsia="arial" w:hAnsi="arial" w:cs="arial"/>
            <w:b w:val="0"/>
            <w:i/>
            <w:strike w:val="0"/>
            <w:noProof w:val="0"/>
            <w:color w:val="0077CC"/>
            <w:position w:val="0"/>
            <w:sz w:val="18"/>
            <w:u w:val="single"/>
            <w:vertAlign w:val="baseline"/>
          </w:rPr>
          <w:t>, 325 U.S. 797, 806, 65 S. Ct. 1533, 89 L. Ed. 1939 (1945)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Allen Bradley</w:t>
      </w:r>
      <w:r>
        <w:rPr>
          <w:rFonts w:ascii="arial" w:eastAsia="arial" w:hAnsi="arial" w:cs="arial"/>
          <w:b w:val="0"/>
          <w:i w:val="0"/>
          <w:strike w:val="0"/>
          <w:noProof w:val="0"/>
          <w:color w:val="000000"/>
          <w:position w:val="0"/>
          <w:sz w:val="18"/>
          <w:u w:val="none"/>
          <w:vertAlign w:val="baseline"/>
        </w:rPr>
        <w:t>") (describing Apex).</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75" w:name="Bookmark_fnpara_46"/>
      <w:bookmarkEnd w:id="175"/>
      <w:bookmarkStart w:id="176" w:name="Bookmark_I5PH6HBS28T49B0050000400"/>
      <w:bookmarkEnd w:id="176"/>
      <w:hyperlink r:id="rId36" w:history="1">
        <w:r>
          <w:rPr>
            <w:rFonts w:ascii="arial" w:eastAsia="arial" w:hAnsi="arial" w:cs="arial"/>
            <w:b w:val="0"/>
            <w:i/>
            <w:strike w:val="0"/>
            <w:noProof w:val="0"/>
            <w:color w:val="0077CC"/>
            <w:position w:val="0"/>
            <w:sz w:val="18"/>
            <w:u w:val="single"/>
            <w:vertAlign w:val="baseline"/>
          </w:rPr>
          <w:t>Hutcheson</w:t>
        </w:r>
      </w:hyperlink>
      <w:hyperlink r:id="rId36" w:history="1">
        <w:r>
          <w:rPr>
            <w:rFonts w:ascii="arial" w:eastAsia="arial" w:hAnsi="arial" w:cs="arial"/>
            <w:b w:val="0"/>
            <w:i/>
            <w:strike w:val="0"/>
            <w:noProof w:val="0"/>
            <w:color w:val="0077CC"/>
            <w:position w:val="0"/>
            <w:sz w:val="18"/>
            <w:u w:val="single"/>
            <w:vertAlign w:val="baseline"/>
          </w:rPr>
          <w:t>, 312 U.S. at 231-32, 236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7" w:name="Bookmark_I5PH6HBS28T49C0020000400"/>
      <w:bookmarkEnd w:id="177"/>
      <w:hyperlink r:id="rId37" w:history="1">
        <w:r>
          <w:rPr>
            <w:rFonts w:ascii="arial" w:eastAsia="arial" w:hAnsi="arial" w:cs="arial"/>
            <w:b w:val="0"/>
            <w:i/>
            <w:strike w:val="0"/>
            <w:noProof w:val="0"/>
            <w:color w:val="0077CC"/>
            <w:position w:val="0"/>
            <w:sz w:val="18"/>
            <w:u w:val="single"/>
            <w:vertAlign w:val="baseline"/>
          </w:rPr>
          <w:t>Allen Bradley</w:t>
        </w:r>
      </w:hyperlink>
      <w:hyperlink r:id="rId37" w:history="1">
        <w:r>
          <w:rPr>
            <w:rFonts w:ascii="arial" w:eastAsia="arial" w:hAnsi="arial" w:cs="arial"/>
            <w:b w:val="0"/>
            <w:i/>
            <w:strike w:val="0"/>
            <w:noProof w:val="0"/>
            <w:color w:val="0077CC"/>
            <w:position w:val="0"/>
            <w:sz w:val="18"/>
            <w:u w:val="single"/>
            <w:vertAlign w:val="baseline"/>
          </w:rPr>
          <w:t>, 325 U.S. at 806</w:t>
        </w:r>
      </w:hyperlink>
      <w:r>
        <w:rPr>
          <w:rFonts w:ascii="arial" w:eastAsia="arial" w:hAnsi="arial" w:cs="arial"/>
          <w:b w:val="0"/>
          <w:i w:val="0"/>
          <w:strike w:val="0"/>
          <w:noProof w:val="0"/>
          <w:color w:val="000000"/>
          <w:position w:val="0"/>
          <w:sz w:val="18"/>
          <w:u w:val="none"/>
          <w:vertAlign w:val="baseline"/>
        </w:rPr>
        <w:t xml:space="preserve"> (describing </w:t>
      </w:r>
      <w:r>
        <w:rPr>
          <w:rFonts w:ascii="arial" w:eastAsia="arial" w:hAnsi="arial" w:cs="arial"/>
          <w:b w:val="0"/>
          <w:i/>
          <w:strike w:val="0"/>
          <w:noProof w:val="0"/>
          <w:color w:val="000000"/>
          <w:position w:val="0"/>
          <w:sz w:val="18"/>
          <w:u w:val="none"/>
          <w:vertAlign w:val="baseline"/>
        </w:rPr>
        <w:t>Hutcheson</w:t>
      </w:r>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81" w:name="Bookmark_fnpara_47"/>
      <w:bookmarkEnd w:id="181"/>
      <w:bookmarkStart w:id="182" w:name="Bookmark_I5PH6HBS28T49C0040000400"/>
      <w:bookmarkEnd w:id="182"/>
      <w:hyperlink r:id="rId37" w:history="1">
        <w:r>
          <w:rPr>
            <w:rFonts w:ascii="arial" w:eastAsia="arial" w:hAnsi="arial" w:cs="arial"/>
            <w:b w:val="0"/>
            <w:i/>
            <w:strike w:val="0"/>
            <w:noProof w:val="0"/>
            <w:color w:val="0077CC"/>
            <w:position w:val="0"/>
            <w:sz w:val="18"/>
            <w:u w:val="single"/>
            <w:vertAlign w:val="baseline"/>
          </w:rPr>
          <w:t>Allen Bradley Co.</w:t>
        </w:r>
      </w:hyperlink>
      <w:hyperlink r:id="rId37" w:history="1">
        <w:r>
          <w:rPr>
            <w:rFonts w:ascii="arial" w:eastAsia="arial" w:hAnsi="arial" w:cs="arial"/>
            <w:b w:val="0"/>
            <w:i/>
            <w:strike w:val="0"/>
            <w:noProof w:val="0"/>
            <w:color w:val="0077CC"/>
            <w:position w:val="0"/>
            <w:sz w:val="18"/>
            <w:u w:val="single"/>
            <w:vertAlign w:val="baseline"/>
          </w:rPr>
          <w:t>, 325 U.S. 797, 65 S. Ct. 1533, 89 L. Ed. 1939</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83" w:name="Bookmark_fnpara_48"/>
      <w:bookmarkEnd w:id="183"/>
      <w:bookmarkStart w:id="184" w:name="Bookmark_I5PH6HBS2D6MX40010000400"/>
      <w:bookmarkEnd w:id="184"/>
      <w:hyperlink r:id="rId37" w:history="1">
        <w:r>
          <w:rPr>
            <w:rFonts w:ascii="arial" w:eastAsia="arial" w:hAnsi="arial" w:cs="arial"/>
            <w:b w:val="0"/>
            <w:i/>
            <w:strike w:val="0"/>
            <w:noProof w:val="0"/>
            <w:color w:val="0077CC"/>
            <w:position w:val="0"/>
            <w:sz w:val="18"/>
            <w:u w:val="single"/>
            <w:vertAlign w:val="baseline"/>
          </w:rPr>
          <w:t>Id.</w:t>
        </w:r>
      </w:hyperlink>
      <w:hyperlink r:id="rId37" w:history="1">
        <w:r>
          <w:rPr>
            <w:rFonts w:ascii="arial" w:eastAsia="arial" w:hAnsi="arial" w:cs="arial"/>
            <w:b w:val="0"/>
            <w:i/>
            <w:strike w:val="0"/>
            <w:noProof w:val="0"/>
            <w:color w:val="0077CC"/>
            <w:position w:val="0"/>
            <w:sz w:val="18"/>
            <w:u w:val="single"/>
            <w:vertAlign w:val="baseline"/>
          </w:rPr>
          <w:t xml:space="preserve"> at 809-10</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85" w:name="Bookmark_fnpara_49"/>
      <w:bookmarkEnd w:id="185"/>
      <w:r>
        <w:rPr>
          <w:rFonts w:ascii="arial" w:eastAsia="arial" w:hAnsi="arial" w:cs="arial"/>
          <w:b w:val="0"/>
          <w:i/>
          <w:strike w:val="0"/>
          <w:noProof w:val="0"/>
          <w:color w:val="000000"/>
          <w:position w:val="0"/>
          <w:sz w:val="18"/>
          <w:u w:val="none"/>
          <w:vertAlign w:val="baseline"/>
        </w:rPr>
        <w:t>Id.</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87" w:name="Bookmark_fnpara_50"/>
      <w:bookmarkEnd w:id="187"/>
      <w:hyperlink r:id="rId38" w:history="1">
        <w:r>
          <w:rPr>
            <w:rFonts w:ascii="arial" w:eastAsia="arial" w:hAnsi="arial" w:cs="arial"/>
            <w:b w:val="0"/>
            <w:i/>
            <w:strike w:val="0"/>
            <w:noProof w:val="0"/>
            <w:color w:val="0077CC"/>
            <w:position w:val="0"/>
            <w:sz w:val="18"/>
            <w:u w:val="single"/>
            <w:vertAlign w:val="baseline"/>
          </w:rPr>
          <w:t>Pub. L. No. 80-101, 61 Stat. 136 (1947)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39" w:history="1">
        <w:r>
          <w:rPr>
            <w:rFonts w:ascii="arial" w:eastAsia="arial" w:hAnsi="arial" w:cs="arial"/>
            <w:b w:val="0"/>
            <w:i/>
            <w:strike w:val="0"/>
            <w:noProof w:val="0"/>
            <w:color w:val="0077CC"/>
            <w:position w:val="0"/>
            <w:sz w:val="18"/>
            <w:u w:val="single"/>
            <w:vertAlign w:val="baseline"/>
          </w:rPr>
          <w:t xml:space="preserve">29 U.S.C. §§ 141 </w:t>
        </w:r>
      </w:hyperlink>
      <w:hyperlink r:id="rId39"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"Jurisdictional strikes" are strikes in order to compel the assignment of particular work to the employees represented by the union. </w:t>
      </w:r>
      <w:bookmarkStart w:id="188" w:name="Bookmark_I5PH6HBS2D6MX40040000400"/>
      <w:bookmarkEnd w:id="188"/>
      <w:r>
        <w:rPr>
          <w:rFonts w:ascii="arial" w:eastAsia="arial" w:hAnsi="arial" w:cs="arial"/>
          <w:b w:val="0"/>
          <w:i w:val="0"/>
          <w:smallCaps/>
          <w:strike w:val="0"/>
          <w:noProof w:val="0"/>
          <w:color w:val="000000"/>
          <w:position w:val="0"/>
          <w:sz w:val="18"/>
          <w:u w:val="none"/>
          <w:vertAlign w:val="baseline"/>
        </w:rPr>
        <w:t>Black's Law Dictionary</w:t>
      </w:r>
      <w:r>
        <w:rPr>
          <w:rFonts w:ascii="arial" w:eastAsia="arial" w:hAnsi="arial" w:cs="arial"/>
          <w:b w:val="0"/>
          <w:i w:val="0"/>
          <w:strike w:val="0"/>
          <w:noProof w:val="0"/>
          <w:color w:val="000000"/>
          <w:position w:val="0"/>
          <w:sz w:val="18"/>
          <w:u w:val="none"/>
          <w:vertAlign w:val="baseline"/>
        </w:rPr>
        <w:t xml:space="preserve"> 1463 (8th ed. 2004). A "secondary boycott" is used to protest the assignment of disputed work to members of another union or to unorganized workers. </w:t>
      </w:r>
      <w:bookmarkStart w:id="189" w:name="Bookmark_I5PH6HBS2D6MX40030000400"/>
      <w:bookmarkEnd w:id="189"/>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199</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90" w:name="Bookmark_fnpara_51"/>
      <w:bookmarkEnd w:id="190"/>
      <w:hyperlink r:id="rId40" w:history="1">
        <w:r>
          <w:rPr>
            <w:rFonts w:ascii="arial" w:eastAsia="arial" w:hAnsi="arial" w:cs="arial"/>
            <w:b w:val="0"/>
            <w:i/>
            <w:strike w:val="0"/>
            <w:noProof w:val="0"/>
            <w:color w:val="0077CC"/>
            <w:position w:val="0"/>
            <w:sz w:val="18"/>
            <w:u w:val="single"/>
            <w:vertAlign w:val="baseline"/>
          </w:rPr>
          <w:t>Pub. L. No. 86-257, 73 Stat. 519</w:t>
        </w:r>
      </w:hyperlink>
      <w:r>
        <w:rPr>
          <w:rFonts w:ascii="arial" w:eastAsia="arial" w:hAnsi="arial" w:cs="arial"/>
          <w:b w:val="0"/>
          <w:i w:val="0"/>
          <w:strike w:val="0"/>
          <w:noProof w:val="0"/>
          <w:color w:val="000000"/>
          <w:position w:val="0"/>
          <w:sz w:val="18"/>
          <w:u w:val="none"/>
          <w:vertAlign w:val="baseline"/>
        </w:rPr>
        <w:t xml:space="preserve"> (codified at </w:t>
      </w:r>
      <w:hyperlink r:id="rId41" w:history="1">
        <w:r>
          <w:rPr>
            <w:rFonts w:ascii="arial" w:eastAsia="arial" w:hAnsi="arial" w:cs="arial"/>
            <w:b w:val="0"/>
            <w:i/>
            <w:strike w:val="0"/>
            <w:noProof w:val="0"/>
            <w:color w:val="0077CC"/>
            <w:position w:val="0"/>
            <w:sz w:val="18"/>
            <w:u w:val="single"/>
            <w:vertAlign w:val="baseline"/>
          </w:rPr>
          <w:t xml:space="preserve">29 U.S.C. §§ 401 </w:t>
        </w:r>
      </w:hyperlink>
      <w:hyperlink r:id="rId4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91" w:name="Bookmark_fnpara_52"/>
      <w:bookmarkEnd w:id="19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29 U.S.C. § 158(e)</w:t>
      </w:r>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92" w:name="Bookmark_fnpara_53"/>
      <w:bookmarkEnd w:id="192"/>
      <w:r>
        <w:rPr>
          <w:rFonts w:ascii="arial" w:eastAsia="arial" w:hAnsi="arial" w:cs="arial"/>
          <w:b w:val="0"/>
          <w:i/>
          <w:strike w:val="0"/>
          <w:noProof w:val="0"/>
          <w:color w:val="000000"/>
          <w:position w:val="0"/>
          <w:sz w:val="18"/>
          <w:u w:val="none"/>
          <w:vertAlign w:val="baseline"/>
        </w:rPr>
        <w:t>Id.</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98" w:name="Bookmark_fnpara_54"/>
      <w:bookmarkEnd w:id="198"/>
      <w:bookmarkStart w:id="199" w:name="Bookmark_I5PH6HBS2D6MX40050000400"/>
      <w:bookmarkEnd w:id="199"/>
      <w:hyperlink r:id="rId21" w:history="1">
        <w:r>
          <w:rPr>
            <w:rFonts w:ascii="arial" w:eastAsia="arial" w:hAnsi="arial" w:cs="arial"/>
            <w:b w:val="0"/>
            <w:i/>
            <w:strike w:val="0"/>
            <w:noProof w:val="0"/>
            <w:color w:val="0077CC"/>
            <w:position w:val="0"/>
            <w:sz w:val="18"/>
            <w:u w:val="single"/>
            <w:vertAlign w:val="baseline"/>
          </w:rPr>
          <w:t>421 U.S. 616, 95 S. Ct. 1830, 44 L. Ed. 2d 418 (1975)</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00" w:name="Bookmark_fnpara_55"/>
      <w:bookmarkEnd w:id="200"/>
      <w:bookmarkStart w:id="201" w:name="Bookmark_I5PH6HBS2HM6VW0020000400"/>
      <w:bookmarkEnd w:id="201"/>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633</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02" w:name="Bookmark_fnpara_56"/>
      <w:bookmarkEnd w:id="202"/>
      <w:bookmarkStart w:id="203" w:name="Bookmark_I5PH6HBS2HM6VW0040000400"/>
      <w:bookmarkEnd w:id="203"/>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628</w:t>
        </w:r>
      </w:hyperlink>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204" w:name="Bookmark_fnpara_57"/>
      <w:bookmarkEnd w:id="204"/>
      <w:bookmarkStart w:id="205" w:name="Bookmark_I5PH6HBS2SF85C0010000400"/>
      <w:bookmarkEnd w:id="205"/>
      <w:hyperlink r:id="rId11" w:history="1">
        <w:r>
          <w:rPr>
            <w:rFonts w:ascii="arial" w:eastAsia="arial" w:hAnsi="arial" w:cs="arial"/>
            <w:b w:val="0"/>
            <w:i/>
            <w:strike w:val="0"/>
            <w:noProof w:val="0"/>
            <w:color w:val="0077CC"/>
            <w:position w:val="0"/>
            <w:sz w:val="18"/>
            <w:u w:val="single"/>
            <w:vertAlign w:val="baseline"/>
          </w:rPr>
          <w:t>Local</w:t>
        </w:r>
      </w:hyperlink>
      <w:hyperlink r:id="rId11" w:history="1">
        <w:r>
          <w:rPr>
            <w:rFonts w:ascii="arial" w:eastAsia="arial" w:hAnsi="arial" w:cs="arial"/>
            <w:b w:val="0"/>
            <w:i/>
            <w:strike w:val="0"/>
            <w:noProof w:val="0"/>
            <w:color w:val="0077CC"/>
            <w:position w:val="0"/>
            <w:sz w:val="18"/>
            <w:u w:val="single"/>
            <w:vertAlign w:val="baseline"/>
          </w:rPr>
          <w:t xml:space="preserve"> 210, 844 F.2d at 75-76</w:t>
        </w:r>
      </w:hyperlink>
      <w:r>
        <w:rPr>
          <w:rFonts w:ascii="arial" w:eastAsia="arial" w:hAnsi="arial" w:cs="arial"/>
          <w:b w:val="0"/>
          <w:i w:val="0"/>
          <w:strike w:val="0"/>
          <w:noProof w:val="0"/>
          <w:color w:val="000000"/>
          <w:position w:val="0"/>
          <w:sz w:val="18"/>
          <w:u w:val="none"/>
          <w:vertAlign w:val="baseline"/>
        </w:rPr>
        <w:t xml:space="preserve"> (holding the disputed practice must be consistent with "Congress' perceptions regarding the status quo in the construction industry [in 1959]."); </w:t>
      </w:r>
      <w:r>
        <w:rPr>
          <w:rFonts w:ascii="arial" w:eastAsia="arial" w:hAnsi="arial" w:cs="arial"/>
          <w:b w:val="0"/>
          <w:i/>
          <w:strike w:val="0"/>
          <w:noProof w:val="0"/>
          <w:color w:val="000000"/>
          <w:position w:val="0"/>
          <w:sz w:val="18"/>
          <w:u w:val="none"/>
          <w:vertAlign w:val="baseline"/>
        </w:rPr>
        <w:t xml:space="preserve">accord </w:t>
      </w:r>
      <w:bookmarkStart w:id="206" w:name="Bookmark_I5PH6HBS2SF85C0030000400"/>
      <w:bookmarkEnd w:id="206"/>
      <w:hyperlink r:id="rId42" w:history="1">
        <w:r>
          <w:rPr>
            <w:rFonts w:ascii="arial" w:eastAsia="arial" w:hAnsi="arial" w:cs="arial"/>
            <w:b w:val="0"/>
            <w:i/>
            <w:strike w:val="0"/>
            <w:noProof w:val="0"/>
            <w:color w:val="0077CC"/>
            <w:position w:val="0"/>
            <w:sz w:val="18"/>
            <w:u w:val="single"/>
            <w:vertAlign w:val="baseline"/>
          </w:rPr>
          <w:t>Woelke &amp; Romero Framing, Inc. v. N.L.R.B.</w:t>
        </w:r>
      </w:hyperlink>
      <w:hyperlink r:id="rId42" w:history="1">
        <w:r>
          <w:rPr>
            <w:rFonts w:ascii="arial" w:eastAsia="arial" w:hAnsi="arial" w:cs="arial"/>
            <w:b w:val="0"/>
            <w:i/>
            <w:strike w:val="0"/>
            <w:noProof w:val="0"/>
            <w:color w:val="0077CC"/>
            <w:position w:val="0"/>
            <w:sz w:val="18"/>
            <w:u w:val="single"/>
            <w:vertAlign w:val="baseline"/>
          </w:rPr>
          <w:t>, 456 U.S. 645, 657, 102 S. Ct. 2071, 72 L. Ed. 2d 398 (1982)</w:t>
        </w:r>
      </w:hyperlink>
      <w:r>
        <w:rPr>
          <w:rFonts w:ascii="arial" w:eastAsia="arial" w:hAnsi="arial" w:cs="arial"/>
          <w:b w:val="0"/>
          <w:i w:val="0"/>
          <w:strike w:val="0"/>
          <w:noProof w:val="0"/>
          <w:color w:val="000000"/>
          <w:position w:val="0"/>
          <w:sz w:val="18"/>
          <w:u w:val="none"/>
          <w:vertAlign w:val="baseline"/>
        </w:rPr>
        <w:t xml:space="preserve"> ("Congress wished to preserve the </w:t>
      </w:r>
      <w:r>
        <w:rPr>
          <w:rFonts w:ascii="arial" w:eastAsia="arial" w:hAnsi="arial" w:cs="arial"/>
          <w:b w:val="0"/>
          <w:i/>
          <w:strike w:val="0"/>
          <w:noProof w:val="0"/>
          <w:color w:val="000000"/>
          <w:position w:val="0"/>
          <w:sz w:val="18"/>
          <w:u w:val="none"/>
          <w:vertAlign w:val="baseline"/>
        </w:rPr>
        <w:t>status quo</w:t>
      </w:r>
      <w:r>
        <w:rPr>
          <w:rFonts w:ascii="arial" w:eastAsia="arial" w:hAnsi="arial" w:cs="arial"/>
          <w:b w:val="0"/>
          <w:i w:val="0"/>
          <w:strike w:val="0"/>
          <w:noProof w:val="0"/>
          <w:color w:val="000000"/>
          <w:position w:val="0"/>
          <w:sz w:val="18"/>
          <w:u w:val="none"/>
          <w:vertAlign w:val="baseline"/>
        </w:rPr>
        <w:t xml:space="preserve"> regarding agreements between unions and contractors in the construction industry." (internal quotation marks omitted)).</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210" w:name="Bookmark_fnpara_58"/>
      <w:bookmarkEnd w:id="210"/>
      <w:bookmarkStart w:id="211" w:name="Bookmark_I5PH6HBS2SF85C0050000400"/>
      <w:bookmarkEnd w:id="211"/>
      <w:hyperlink r:id="rId21" w:history="1">
        <w:r>
          <w:rPr>
            <w:rFonts w:ascii="arial" w:eastAsia="arial" w:hAnsi="arial" w:cs="arial"/>
            <w:b w:val="0"/>
            <w:i/>
            <w:strike w:val="0"/>
            <w:noProof w:val="0"/>
            <w:color w:val="0077CC"/>
            <w:position w:val="0"/>
            <w:sz w:val="18"/>
            <w:u w:val="single"/>
            <w:vertAlign w:val="baseline"/>
          </w:rPr>
          <w:t>Connell</w:t>
        </w:r>
      </w:hyperlink>
      <w:hyperlink r:id="rId21" w:history="1">
        <w:r>
          <w:rPr>
            <w:rFonts w:ascii="arial" w:eastAsia="arial" w:hAnsi="arial" w:cs="arial"/>
            <w:b w:val="0"/>
            <w:i/>
            <w:strike w:val="0"/>
            <w:noProof w:val="0"/>
            <w:color w:val="0077CC"/>
            <w:position w:val="0"/>
            <w:sz w:val="18"/>
            <w:u w:val="single"/>
            <w:vertAlign w:val="baseline"/>
          </w:rPr>
          <w:t>, 421 U.S. at 622</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212" w:name="Bookmark_fnpara_59"/>
      <w:bookmarkEnd w:id="212"/>
      <w:bookmarkStart w:id="213" w:name="Bookmark_I5PH6HBS28T49F0030000400"/>
      <w:bookmarkEnd w:id="2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Two other important Supreme Court cases had previously expounded on the non-statutory exemption: </w:t>
      </w:r>
      <w:bookmarkStart w:id="214" w:name="Bookmark_I5PH6HBS28T49F0020000400"/>
      <w:bookmarkEnd w:id="214"/>
      <w:hyperlink r:id="rId43" w:history="1">
        <w:r>
          <w:rPr>
            <w:rFonts w:ascii="arial" w:eastAsia="arial" w:hAnsi="arial" w:cs="arial"/>
            <w:b w:val="0"/>
            <w:i/>
            <w:strike w:val="0"/>
            <w:noProof w:val="0"/>
            <w:color w:val="0077CC"/>
            <w:position w:val="0"/>
            <w:sz w:val="18"/>
            <w:u w:val="single"/>
            <w:vertAlign w:val="baseline"/>
          </w:rPr>
          <w:t>United Mine Workers v. Pennington</w:t>
        </w:r>
      </w:hyperlink>
      <w:hyperlink r:id="rId43"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 xml:space="preserve">, and </w:t>
      </w:r>
      <w:bookmarkStart w:id="215" w:name="Bookmark_I5PH6HBS28T49F0040000400"/>
      <w:bookmarkEnd w:id="215"/>
      <w:hyperlink r:id="rId44" w:history="1">
        <w:r>
          <w:rPr>
            <w:rFonts w:ascii="arial" w:eastAsia="arial" w:hAnsi="arial" w:cs="arial"/>
            <w:b w:val="0"/>
            <w:i/>
            <w:strike w:val="0"/>
            <w:noProof w:val="0"/>
            <w:color w:val="0077CC"/>
            <w:position w:val="0"/>
            <w:sz w:val="18"/>
            <w:u w:val="single"/>
            <w:vertAlign w:val="baseline"/>
          </w:rPr>
          <w:t>Local No. 189, Amalgamated Meat Cutters &amp; Butcher Workmen v. Jewel Tea Co.</w:t>
        </w:r>
      </w:hyperlink>
      <w:hyperlink r:id="rId44" w:history="1">
        <w:r>
          <w:rPr>
            <w:rFonts w:ascii="arial" w:eastAsia="arial" w:hAnsi="arial" w:cs="arial"/>
            <w:b w:val="0"/>
            <w:i/>
            <w:strike w:val="0"/>
            <w:noProof w:val="0"/>
            <w:color w:val="0077CC"/>
            <w:position w:val="0"/>
            <w:sz w:val="18"/>
            <w:u w:val="single"/>
            <w:vertAlign w:val="baseline"/>
          </w:rPr>
          <w:t>, 381 U.S. 676, 85 S. Ct. 1596, 14 L. Ed. 2d 640 (1965)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Jewel Tea Co.</w:t>
      </w:r>
      <w:r>
        <w:rPr>
          <w:rFonts w:ascii="arial" w:eastAsia="arial" w:hAnsi="arial" w:cs="arial"/>
          <w:b w:val="0"/>
          <w:i w:val="0"/>
          <w:strike w:val="0"/>
          <w:noProof w:val="0"/>
          <w:color w:val="000000"/>
          <w:position w:val="0"/>
          <w:sz w:val="18"/>
          <w:u w:val="none"/>
          <w:vertAlign w:val="baseline"/>
        </w:rPr>
        <w:t xml:space="preserve"> is discussed in greater detail below.</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216" w:name="Bookmark_fnpara_60"/>
      <w:bookmarkEnd w:id="216"/>
      <w:bookmarkStart w:id="217" w:name="Bookmark_I5PH6HBS2N1RMF0010000400"/>
      <w:bookmarkEnd w:id="217"/>
      <w:hyperlink r:id="rId21" w:history="1">
        <w:r>
          <w:rPr>
            <w:rFonts w:ascii="arial" w:eastAsia="arial" w:hAnsi="arial" w:cs="arial"/>
            <w:b w:val="0"/>
            <w:i/>
            <w:strike w:val="0"/>
            <w:noProof w:val="0"/>
            <w:color w:val="0077CC"/>
            <w:position w:val="0"/>
            <w:sz w:val="18"/>
            <w:u w:val="single"/>
            <w:vertAlign w:val="baseline"/>
          </w:rPr>
          <w:t>Connell</w:t>
        </w:r>
      </w:hyperlink>
      <w:hyperlink r:id="rId21" w:history="1">
        <w:r>
          <w:rPr>
            <w:rFonts w:ascii="arial" w:eastAsia="arial" w:hAnsi="arial" w:cs="arial"/>
            <w:b w:val="0"/>
            <w:i/>
            <w:strike w:val="0"/>
            <w:noProof w:val="0"/>
            <w:color w:val="0077CC"/>
            <w:position w:val="0"/>
            <w:sz w:val="18"/>
            <w:u w:val="single"/>
            <w:vertAlign w:val="baseline"/>
          </w:rPr>
          <w:t>, 421 U.S. at 625</w:t>
        </w:r>
      </w:hyperlink>
      <w:r>
        <w:rPr>
          <w:rFonts w:ascii="arial" w:eastAsia="arial" w:hAnsi="arial" w:cs="arial"/>
          <w:b w:val="0"/>
          <w:i w:val="0"/>
          <w:strike w:val="0"/>
          <w:noProof w:val="0"/>
          <w:color w:val="000000"/>
          <w:position w:val="0"/>
          <w:sz w:val="18"/>
          <w:u w:val="none"/>
          <w:vertAlign w:val="baseline"/>
        </w:rPr>
        <w:t>.</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219" w:name="Bookmark_fnpara_61"/>
      <w:bookmarkEnd w:id="219"/>
      <w:r>
        <w:rPr>
          <w:rFonts w:ascii="arial" w:eastAsia="arial" w:hAnsi="arial" w:cs="arial"/>
          <w:b w:val="0"/>
          <w:i w:val="0"/>
          <w:strike w:val="0"/>
          <w:noProof w:val="0"/>
          <w:color w:val="000000"/>
          <w:position w:val="0"/>
          <w:sz w:val="18"/>
          <w:u w:val="none"/>
          <w:vertAlign w:val="baseline"/>
        </w:rPr>
        <w:t xml:space="preserve">Winter, </w:t>
      </w:r>
      <w:r>
        <w:rPr>
          <w:rFonts w:ascii="arial" w:eastAsia="arial" w:hAnsi="arial" w:cs="arial"/>
          <w:b w:val="0"/>
          <w:i/>
          <w:strike w:val="0"/>
          <w:noProof w:val="0"/>
          <w:color w:val="000000"/>
          <w:position w:val="0"/>
          <w:sz w:val="18"/>
          <w:u w:val="none"/>
          <w:vertAlign w:val="baseline"/>
        </w:rPr>
        <w:t>ante</w:t>
      </w:r>
      <w:r>
        <w:rPr>
          <w:rFonts w:ascii="arial" w:eastAsia="arial" w:hAnsi="arial" w:cs="arial"/>
          <w:b w:val="0"/>
          <w:i w:val="0"/>
          <w:strike w:val="0"/>
          <w:noProof w:val="0"/>
          <w:color w:val="000000"/>
          <w:position w:val="0"/>
          <w:sz w:val="18"/>
          <w:u w:val="none"/>
          <w:vertAlign w:val="baseline"/>
        </w:rPr>
        <w:t xml:space="preserve"> note 3, at 29.</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223" w:name="Bookmark_fnpara_62"/>
      <w:bookmarkEnd w:id="22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224" w:name="Bookmark_fnpara_63"/>
      <w:bookmarkEnd w:id="22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225" w:name="Bookmark_fnpara_64"/>
      <w:bookmarkEnd w:id="225"/>
      <w:bookmarkStart w:id="226" w:name="Bookmark_I5PH6HBS2N1RMF0030000400"/>
      <w:bookmarkEnd w:id="226"/>
      <w:hyperlink r:id="rId11" w:history="1">
        <w:r>
          <w:rPr>
            <w:rFonts w:ascii="arial" w:eastAsia="arial" w:hAnsi="arial" w:cs="arial"/>
            <w:b w:val="0"/>
            <w:i/>
            <w:strike w:val="0"/>
            <w:noProof w:val="0"/>
            <w:color w:val="0077CC"/>
            <w:position w:val="0"/>
            <w:sz w:val="18"/>
            <w:u w:val="single"/>
            <w:vertAlign w:val="baseline"/>
          </w:rPr>
          <w:t>Local 210</w:t>
        </w:r>
      </w:hyperlink>
      <w:hyperlink r:id="rId11" w:history="1">
        <w:r>
          <w:rPr>
            <w:rFonts w:ascii="arial" w:eastAsia="arial" w:hAnsi="arial" w:cs="arial"/>
            <w:b w:val="0"/>
            <w:i/>
            <w:strike w:val="0"/>
            <w:noProof w:val="0"/>
            <w:color w:val="0077CC"/>
            <w:position w:val="0"/>
            <w:sz w:val="18"/>
            <w:u w:val="single"/>
            <w:vertAlign w:val="baseline"/>
          </w:rPr>
          <w:t>, 844 F.2d at 73</w:t>
        </w:r>
      </w:hyperlink>
      <w:r>
        <w:rPr>
          <w:rFonts w:ascii="arial" w:eastAsia="arial" w:hAnsi="arial" w:cs="arial"/>
          <w:b w:val="0"/>
          <w:i w:val="0"/>
          <w:strike w:val="0"/>
          <w:noProof w:val="0"/>
          <w:color w:val="000000"/>
          <w:position w:val="0"/>
          <w:sz w:val="18"/>
          <w:u w:val="none"/>
          <w:vertAlign w:val="baseline"/>
        </w:rPr>
        <w:t>.</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230" w:name="Bookmark_fnpara_65"/>
      <w:bookmarkEnd w:id="230"/>
      <w:r>
        <w:rPr>
          <w:rFonts w:ascii="arial" w:eastAsia="arial" w:hAnsi="arial" w:cs="arial"/>
          <w:b/>
          <w:i/>
          <w:strike w:val="0"/>
          <w:noProof w:val="0"/>
          <w:color w:val="000000"/>
          <w:position w:val="0"/>
          <w:sz w:val="18"/>
          <w:u w:val="none"/>
          <w:vertAlign w:val="baseline"/>
        </w:rPr>
        <w:t>29 U.S.C. § 158(e)</w:t>
      </w:r>
      <w:r>
        <w:rPr>
          <w:rFonts w:ascii="arial" w:eastAsia="arial" w:hAnsi="arial" w:cs="arial"/>
          <w:b w:val="0"/>
          <w:i w:val="0"/>
          <w:strike w:val="0"/>
          <w:noProof w:val="0"/>
          <w:color w:val="000000"/>
          <w:position w:val="0"/>
          <w:sz w:val="18"/>
          <w:u w:val="none"/>
          <w:vertAlign w:val="baseline"/>
        </w:rPr>
        <w:t>.</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232" w:name="Bookmark_fnpara_66"/>
      <w:bookmarkEnd w:id="2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237" w:name="Bookmark_fnpara_67"/>
      <w:bookmarkEnd w:id="237"/>
      <w:r>
        <w:rPr>
          <w:rFonts w:ascii="arial" w:eastAsia="arial" w:hAnsi="arial" w:cs="arial"/>
          <w:b w:val="0"/>
          <w:i/>
          <w:strike w:val="0"/>
          <w:noProof w:val="0"/>
          <w:color w:val="000000"/>
          <w:position w:val="0"/>
          <w:sz w:val="18"/>
          <w:u w:val="none"/>
          <w:vertAlign w:val="baseline"/>
        </w:rPr>
        <w:t>Id.</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238" w:name="Bookmark_fnpara_68"/>
      <w:bookmarkEnd w:id="238"/>
      <w:bookmarkStart w:id="239" w:name="Bookmark_I5PH6HBS2N1RMF0050000400"/>
      <w:bookmarkEnd w:id="239"/>
      <w:hyperlink r:id="rId21" w:history="1">
        <w:r>
          <w:rPr>
            <w:rFonts w:ascii="arial" w:eastAsia="arial" w:hAnsi="arial" w:cs="arial"/>
            <w:b w:val="0"/>
            <w:i/>
            <w:strike w:val="0"/>
            <w:noProof w:val="0"/>
            <w:color w:val="0077CC"/>
            <w:position w:val="0"/>
            <w:sz w:val="18"/>
            <w:u w:val="single"/>
            <w:vertAlign w:val="baseline"/>
          </w:rPr>
          <w:t>Connell</w:t>
        </w:r>
      </w:hyperlink>
      <w:hyperlink r:id="rId21" w:history="1">
        <w:r>
          <w:rPr>
            <w:rFonts w:ascii="arial" w:eastAsia="arial" w:hAnsi="arial" w:cs="arial"/>
            <w:b w:val="0"/>
            <w:i/>
            <w:strike w:val="0"/>
            <w:noProof w:val="0"/>
            <w:color w:val="0077CC"/>
            <w:position w:val="0"/>
            <w:sz w:val="18"/>
            <w:u w:val="single"/>
            <w:vertAlign w:val="baseline"/>
          </w:rPr>
          <w:t>, 421 U.S. at 633</w:t>
        </w:r>
      </w:hyperlink>
      <w:r>
        <w:rPr>
          <w:rFonts w:ascii="arial" w:eastAsia="arial" w:hAnsi="arial" w:cs="arial"/>
          <w:b w:val="0"/>
          <w:i w:val="0"/>
          <w:strike w:val="0"/>
          <w:noProof w:val="0"/>
          <w:color w:val="000000"/>
          <w:position w:val="0"/>
          <w:sz w:val="18"/>
          <w:u w:val="none"/>
          <w:vertAlign w:val="baseline"/>
        </w:rPr>
        <w:t>.</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240" w:name="Bookmark_fnpara_69"/>
      <w:bookmarkEnd w:id="240"/>
      <w:bookmarkStart w:id="241" w:name="Bookmark_I5PH6HBS2HM6VY0020000400"/>
      <w:bookmarkEnd w:id="241"/>
      <w:hyperlink r:id="rId11" w:history="1">
        <w:r>
          <w:rPr>
            <w:rFonts w:ascii="arial" w:eastAsia="arial" w:hAnsi="arial" w:cs="arial"/>
            <w:b w:val="0"/>
            <w:i/>
            <w:strike w:val="0"/>
            <w:noProof w:val="0"/>
            <w:color w:val="0077CC"/>
            <w:position w:val="0"/>
            <w:sz w:val="18"/>
            <w:u w:val="single"/>
            <w:vertAlign w:val="baseline"/>
          </w:rPr>
          <w:t>Local 210</w:t>
        </w:r>
      </w:hyperlink>
      <w:hyperlink r:id="rId11" w:history="1">
        <w:r>
          <w:rPr>
            <w:rFonts w:ascii="arial" w:eastAsia="arial" w:hAnsi="arial" w:cs="arial"/>
            <w:b w:val="0"/>
            <w:i/>
            <w:strike w:val="0"/>
            <w:noProof w:val="0"/>
            <w:color w:val="0077CC"/>
            <w:position w:val="0"/>
            <w:sz w:val="18"/>
            <w:u w:val="single"/>
            <w:vertAlign w:val="baseline"/>
          </w:rPr>
          <w:t>, 844 F.2d at 75</w:t>
        </w:r>
      </w:hyperlink>
      <w:r>
        <w:rPr>
          <w:rFonts w:ascii="arial" w:eastAsia="arial" w:hAnsi="arial" w:cs="arial"/>
          <w:b w:val="0"/>
          <w:i w:val="0"/>
          <w:strike w:val="0"/>
          <w:noProof w:val="0"/>
          <w:color w:val="000000"/>
          <w:position w:val="0"/>
          <w:sz w:val="18"/>
          <w:u w:val="none"/>
          <w:vertAlign w:val="baseline"/>
        </w:rPr>
        <w:t xml:space="preserve"> (alterations omitted).</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245" w:name="Bookmark_fnpara_70"/>
      <w:bookmarkEnd w:id="245"/>
      <w:bookmarkStart w:id="246" w:name="Bookmark_I5PH6HBS2HM6VY0040000400"/>
      <w:bookmarkEnd w:id="246"/>
      <w:hyperlink r:id="rId13" w:history="1">
        <w:r>
          <w:rPr>
            <w:rFonts w:ascii="arial" w:eastAsia="arial" w:hAnsi="arial" w:cs="arial"/>
            <w:b w:val="0"/>
            <w:i/>
            <w:strike w:val="0"/>
            <w:noProof w:val="0"/>
            <w:color w:val="0077CC"/>
            <w:position w:val="0"/>
            <w:sz w:val="18"/>
            <w:u w:val="single"/>
            <w:vertAlign w:val="baseline"/>
          </w:rPr>
          <w:t>Conn. Ironworkers Emp'rs Ass'n</w:t>
        </w:r>
      </w:hyperlink>
      <w:hyperlink r:id="rId13" w:history="1">
        <w:r>
          <w:rPr>
            <w:rFonts w:ascii="arial" w:eastAsia="arial" w:hAnsi="arial" w:cs="arial"/>
            <w:b w:val="0"/>
            <w:i/>
            <w:strike w:val="0"/>
            <w:noProof w:val="0"/>
            <w:color w:val="0077CC"/>
            <w:position w:val="0"/>
            <w:sz w:val="18"/>
            <w:u w:val="single"/>
            <w:vertAlign w:val="baseline"/>
          </w:rPr>
          <w:t>, 157 F. Supp. 3d at 180</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250" w:name="Bookmark_fnpara_71"/>
      <w:bookmarkEnd w:id="250"/>
      <w:bookmarkStart w:id="251" w:name="Bookmark_I5PH6HBS2SF85G0010000400"/>
      <w:bookmarkEnd w:id="251"/>
      <w:hyperlink r:id="rId13" w:history="1">
        <w:r>
          <w:rPr>
            <w:rFonts w:ascii="arial" w:eastAsia="arial" w:hAnsi="arial" w:cs="arial"/>
            <w:b w:val="0"/>
            <w:i/>
            <w:strike w:val="0"/>
            <w:noProof w:val="0"/>
            <w:color w:val="0077CC"/>
            <w:position w:val="0"/>
            <w:sz w:val="18"/>
            <w:u w:val="single"/>
            <w:vertAlign w:val="baseline"/>
          </w:rPr>
          <w:t>Conn. Ironworkers Emp'rs Ass'n</w:t>
        </w:r>
      </w:hyperlink>
      <w:hyperlink r:id="rId13" w:history="1">
        <w:r>
          <w:rPr>
            <w:rFonts w:ascii="arial" w:eastAsia="arial" w:hAnsi="arial" w:cs="arial"/>
            <w:b w:val="0"/>
            <w:i/>
            <w:strike w:val="0"/>
            <w:noProof w:val="0"/>
            <w:color w:val="0077CC"/>
            <w:position w:val="0"/>
            <w:sz w:val="18"/>
            <w:u w:val="single"/>
            <w:vertAlign w:val="baseline"/>
          </w:rPr>
          <w:t>, 157 F. Supp. 3d at 182</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252" w:name="Bookmark_fnpara_72"/>
      <w:bookmarkEnd w:id="25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and alterations omitted).</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261" w:name="Bookmark_fnpara_73"/>
      <w:bookmarkEnd w:id="261"/>
      <w:bookmarkStart w:id="262" w:name="Bookmark_I5PH6HBS28T49H0010000400"/>
      <w:bookmarkEnd w:id="262"/>
      <w:bookmarkStart w:id="263" w:name="Bookmark_I5PH6HBS28T49H0030000400"/>
      <w:bookmarkEnd w:id="263"/>
      <w:bookmarkStart w:id="264" w:name="Bookmark_I5PH6HBS2SF85G0050000400"/>
      <w:bookmarkEnd w:id="264"/>
      <w:hyperlink r:id="rId11" w:history="1">
        <w:r>
          <w:rPr>
            <w:rFonts w:ascii="arial" w:eastAsia="arial" w:hAnsi="arial" w:cs="arial"/>
            <w:b w:val="0"/>
            <w:i/>
            <w:strike w:val="0"/>
            <w:noProof w:val="0"/>
            <w:color w:val="0077CC"/>
            <w:position w:val="0"/>
            <w:sz w:val="18"/>
            <w:u w:val="single"/>
            <w:vertAlign w:val="baseline"/>
          </w:rPr>
          <w:t>844 F.2d 69</w:t>
        </w:r>
      </w:hyperlink>
      <w:r>
        <w:rPr>
          <w:rFonts w:ascii="arial" w:eastAsia="arial" w:hAnsi="arial" w:cs="arial"/>
          <w:b w:val="0"/>
          <w:i w:val="0"/>
          <w:strike w:val="0"/>
          <w:noProof w:val="0"/>
          <w:color w:val="000000"/>
          <w:position w:val="0"/>
          <w:sz w:val="18"/>
          <w:u w:val="none"/>
          <w:vertAlign w:val="baseline"/>
        </w:rPr>
        <w:t xml:space="preserve">. </w:t>
      </w:r>
      <w:bookmarkStart w:id="265" w:name="Bookmark_I5PH6HBS28T49H0050000400"/>
      <w:bookmarkEnd w:id="265"/>
      <w:r>
        <w:rPr>
          <w:rFonts w:ascii="arial" w:eastAsia="arial" w:hAnsi="arial" w:cs="arial"/>
          <w:b w:val="0"/>
          <w:i w:val="0"/>
          <w:strike w:val="0"/>
          <w:noProof w:val="0"/>
          <w:color w:val="000000"/>
          <w:position w:val="0"/>
          <w:sz w:val="18"/>
          <w:u w:val="none"/>
          <w:vertAlign w:val="baseline"/>
        </w:rPr>
        <w:t xml:space="preserve">The Ironworks argue for a five-pronged non-statutory exemption test that appears to be formulated from an amalgamation of various cases, drawing heavily from </w:t>
      </w:r>
      <w:bookmarkStart w:id="266" w:name="Bookmark_I5PH6HBS28T49H0020000400"/>
      <w:bookmarkEnd w:id="266"/>
      <w:hyperlink r:id="rId45" w:history="1">
        <w:r>
          <w:rPr>
            <w:rFonts w:ascii="arial" w:eastAsia="arial" w:hAnsi="arial" w:cs="arial"/>
            <w:b w:val="0"/>
            <w:i/>
            <w:strike w:val="0"/>
            <w:noProof w:val="0"/>
            <w:color w:val="0077CC"/>
            <w:position w:val="0"/>
            <w:sz w:val="18"/>
            <w:u w:val="single"/>
            <w:vertAlign w:val="baseline"/>
          </w:rPr>
          <w:t>Mackey v. National Football League</w:t>
        </w:r>
      </w:hyperlink>
      <w:hyperlink r:id="rId45" w:history="1">
        <w:r>
          <w:rPr>
            <w:rFonts w:ascii="arial" w:eastAsia="arial" w:hAnsi="arial" w:cs="arial"/>
            <w:b w:val="0"/>
            <w:i/>
            <w:strike w:val="0"/>
            <w:noProof w:val="0"/>
            <w:color w:val="0077CC"/>
            <w:position w:val="0"/>
            <w:sz w:val="18"/>
            <w:u w:val="single"/>
            <w:vertAlign w:val="baseline"/>
          </w:rPr>
          <w:t>, 543 F.2d 606, 614 (8th Cir.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Br. at 45. </w:t>
      </w:r>
      <w:bookmarkStart w:id="267" w:name="Bookmark_I5PH6HBS28T49H0050000400_2"/>
      <w:bookmarkEnd w:id="267"/>
      <w:r>
        <w:rPr>
          <w:rFonts w:ascii="arial" w:eastAsia="arial" w:hAnsi="arial" w:cs="arial"/>
          <w:b w:val="0"/>
          <w:i w:val="0"/>
          <w:strike w:val="0"/>
          <w:noProof w:val="0"/>
          <w:color w:val="000000"/>
          <w:position w:val="0"/>
          <w:sz w:val="18"/>
          <w:u w:val="none"/>
          <w:vertAlign w:val="baseline"/>
        </w:rPr>
        <w:t xml:space="preserve">We have "never regarded the Eighth Circuit's test in </w:t>
      </w:r>
      <w:r>
        <w:rPr>
          <w:rFonts w:ascii="arial" w:eastAsia="arial" w:hAnsi="arial" w:cs="arial"/>
          <w:b w:val="0"/>
          <w:i/>
          <w:strike w:val="0"/>
          <w:noProof w:val="0"/>
          <w:color w:val="000000"/>
          <w:position w:val="0"/>
          <w:sz w:val="18"/>
          <w:u w:val="none"/>
          <w:vertAlign w:val="baseline"/>
        </w:rPr>
        <w:t>Mackey</w:t>
      </w:r>
      <w:r>
        <w:rPr>
          <w:rFonts w:ascii="arial" w:eastAsia="arial" w:hAnsi="arial" w:cs="arial"/>
          <w:b w:val="0"/>
          <w:i w:val="0"/>
          <w:strike w:val="0"/>
          <w:noProof w:val="0"/>
          <w:color w:val="000000"/>
          <w:position w:val="0"/>
          <w:sz w:val="18"/>
          <w:u w:val="none"/>
          <w:vertAlign w:val="baseline"/>
        </w:rPr>
        <w:t xml:space="preserve"> as defining the appropriate limits of the non-statutory exemption," </w:t>
      </w:r>
      <w:bookmarkStart w:id="268" w:name="Bookmark_I5PH6HBS28T49H0040000400"/>
      <w:bookmarkEnd w:id="268"/>
      <w:hyperlink r:id="rId46" w:history="1">
        <w:r>
          <w:rPr>
            <w:rFonts w:ascii="arial" w:eastAsia="arial" w:hAnsi="arial" w:cs="arial"/>
            <w:b w:val="0"/>
            <w:i/>
            <w:strike w:val="0"/>
            <w:noProof w:val="0"/>
            <w:color w:val="0077CC"/>
            <w:position w:val="0"/>
            <w:sz w:val="18"/>
            <w:u w:val="single"/>
            <w:vertAlign w:val="baseline"/>
          </w:rPr>
          <w:t>Clarett v. National Football League</w:t>
        </w:r>
      </w:hyperlink>
      <w:hyperlink r:id="rId46" w:history="1">
        <w:r>
          <w:rPr>
            <w:rFonts w:ascii="arial" w:eastAsia="arial" w:hAnsi="arial" w:cs="arial"/>
            <w:b w:val="0"/>
            <w:i/>
            <w:strike w:val="0"/>
            <w:noProof w:val="0"/>
            <w:color w:val="0077CC"/>
            <w:position w:val="0"/>
            <w:sz w:val="18"/>
            <w:u w:val="single"/>
            <w:vertAlign w:val="baseline"/>
          </w:rPr>
          <w:t>, 369 F.3d 124, 133 (2d Cir. 2004)</w:t>
        </w:r>
      </w:hyperlink>
      <w:r>
        <w:rPr>
          <w:rFonts w:ascii="arial" w:eastAsia="arial" w:hAnsi="arial" w:cs="arial"/>
          <w:b w:val="0"/>
          <w:i w:val="0"/>
          <w:strike w:val="0"/>
          <w:noProof w:val="0"/>
          <w:color w:val="000000"/>
          <w:position w:val="0"/>
          <w:sz w:val="18"/>
          <w:u w:val="none"/>
          <w:vertAlign w:val="baseline"/>
        </w:rPr>
        <w:t xml:space="preserve">, and decline to do so here. We follow the </w:t>
      </w:r>
      <w:r>
        <w:rPr>
          <w:rFonts w:ascii="arial" w:eastAsia="arial" w:hAnsi="arial" w:cs="arial"/>
          <w:b w:val="0"/>
          <w:i/>
          <w:strike w:val="0"/>
          <w:noProof w:val="0"/>
          <w:color w:val="000000"/>
          <w:position w:val="0"/>
          <w:sz w:val="18"/>
          <w:u w:val="none"/>
          <w:vertAlign w:val="baseline"/>
        </w:rPr>
        <w:t>Local 210</w:t>
      </w:r>
      <w:r>
        <w:rPr>
          <w:rFonts w:ascii="arial" w:eastAsia="arial" w:hAnsi="arial" w:cs="arial"/>
          <w:b w:val="0"/>
          <w:i w:val="0"/>
          <w:strike w:val="0"/>
          <w:noProof w:val="0"/>
          <w:color w:val="000000"/>
          <w:position w:val="0"/>
          <w:sz w:val="18"/>
          <w:u w:val="none"/>
          <w:vertAlign w:val="baseline"/>
        </w:rPr>
        <w:t xml:space="preserve"> precedent established in this Circuit.</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270" w:name="Bookmark_fnpara_74"/>
      <w:bookmarkEnd w:id="270"/>
      <w:bookmarkStart w:id="271" w:name="Bookmark_I5PH6HBS2D6MX80010000400"/>
      <w:bookmarkEnd w:id="271"/>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79</w:t>
        </w:r>
      </w:hyperlink>
      <w:r>
        <w:rPr>
          <w:rFonts w:ascii="arial" w:eastAsia="arial" w:hAnsi="arial" w:cs="arial"/>
          <w:b w:val="0"/>
          <w:i w:val="0"/>
          <w:strike w:val="0"/>
          <w:noProof w:val="0"/>
          <w:color w:val="000000"/>
          <w:position w:val="0"/>
          <w:sz w:val="18"/>
          <w:u w:val="none"/>
          <w:vertAlign w:val="baseline"/>
        </w:rPr>
        <w:t>.</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275" w:name="Bookmark_fnpara_75"/>
      <w:bookmarkEnd w:id="275"/>
      <w:bookmarkStart w:id="276" w:name="Bookmark_I5PH6HBS2D6MX80030000400"/>
      <w:bookmarkEnd w:id="276"/>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79-80</w:t>
        </w:r>
      </w:hyperlink>
      <w:r>
        <w:rPr>
          <w:rFonts w:ascii="arial" w:eastAsia="arial" w:hAnsi="arial" w:cs="arial"/>
          <w:b w:val="0"/>
          <w:i w:val="0"/>
          <w:strike w:val="0"/>
          <w:noProof w:val="0"/>
          <w:color w:val="000000"/>
          <w:position w:val="0"/>
          <w:sz w:val="18"/>
          <w:u w:val="none"/>
          <w:vertAlign w:val="baseline"/>
        </w:rPr>
        <w:t xml:space="preserve"> (citations, internal quotation marks, and alterations omitted).</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278" w:name="Bookmark_fnpara_76"/>
      <w:bookmarkEnd w:id="278"/>
      <w:bookmarkStart w:id="279" w:name="Bookmark_I5PH6HBS2D6MX80050000400"/>
      <w:bookmarkEnd w:id="279"/>
      <w:hyperlink r:id="rId44" w:history="1">
        <w:r>
          <w:rPr>
            <w:rFonts w:ascii="arial" w:eastAsia="arial" w:hAnsi="arial" w:cs="arial"/>
            <w:b w:val="0"/>
            <w:i/>
            <w:strike w:val="0"/>
            <w:noProof w:val="0"/>
            <w:color w:val="0077CC"/>
            <w:position w:val="0"/>
            <w:sz w:val="18"/>
            <w:u w:val="single"/>
            <w:vertAlign w:val="baseline"/>
          </w:rPr>
          <w:t>381 U.S. at 679-80</w:t>
        </w:r>
      </w:hyperlink>
      <w:r>
        <w:rPr>
          <w:rFonts w:ascii="arial" w:eastAsia="arial" w:hAnsi="arial" w:cs="arial"/>
          <w:b w:val="0"/>
          <w:i w:val="0"/>
          <w:strike w:val="0"/>
          <w:noProof w:val="0"/>
          <w:color w:val="000000"/>
          <w:position w:val="0"/>
          <w:sz w:val="18"/>
          <w:u w:val="none"/>
          <w:vertAlign w:val="baseline"/>
        </w:rPr>
        <w:t>.</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282" w:name="Bookmark_fnpara_77"/>
      <w:bookmarkEnd w:id="282"/>
      <w:bookmarkStart w:id="283" w:name="Bookmark_I5PH6HBS2N1RMH0020000400"/>
      <w:bookmarkEnd w:id="283"/>
      <w:hyperlink r:id="rId11" w:history="1">
        <w:r>
          <w:rPr>
            <w:rFonts w:ascii="arial" w:eastAsia="arial" w:hAnsi="arial" w:cs="arial"/>
            <w:b w:val="0"/>
            <w:i/>
            <w:strike w:val="0"/>
            <w:noProof w:val="0"/>
            <w:color w:val="0077CC"/>
            <w:position w:val="0"/>
            <w:sz w:val="18"/>
            <w:u w:val="single"/>
            <w:vertAlign w:val="baseline"/>
          </w:rPr>
          <w:t>Local 210</w:t>
        </w:r>
      </w:hyperlink>
      <w:hyperlink r:id="rId11" w:history="1">
        <w:r>
          <w:rPr>
            <w:rFonts w:ascii="arial" w:eastAsia="arial" w:hAnsi="arial" w:cs="arial"/>
            <w:b w:val="0"/>
            <w:i/>
            <w:strike w:val="0"/>
            <w:noProof w:val="0"/>
            <w:color w:val="0077CC"/>
            <w:position w:val="0"/>
            <w:sz w:val="18"/>
            <w:u w:val="single"/>
            <w:vertAlign w:val="baseline"/>
          </w:rPr>
          <w:t>, 844 F.2d at 79</w:t>
        </w:r>
      </w:hyperlink>
      <w:r>
        <w:rPr>
          <w:rFonts w:ascii="arial" w:eastAsia="arial" w:hAnsi="arial" w:cs="arial"/>
          <w:b w:val="0"/>
          <w:i w:val="0"/>
          <w:strike w:val="0"/>
          <w:noProof w:val="0"/>
          <w:color w:val="000000"/>
          <w:position w:val="0"/>
          <w:sz w:val="18"/>
          <w:u w:val="none"/>
          <w:vertAlign w:val="baseline"/>
        </w:rPr>
        <w:t xml:space="preserve"> (quoting </w:t>
      </w:r>
      <w:bookmarkStart w:id="284" w:name="Bookmark_I5PH6HBS2N1RMH0040000400"/>
      <w:bookmarkEnd w:id="284"/>
      <w:hyperlink r:id="rId44" w:history="1">
        <w:r>
          <w:rPr>
            <w:rFonts w:ascii="arial" w:eastAsia="arial" w:hAnsi="arial" w:cs="arial"/>
            <w:b w:val="0"/>
            <w:i/>
            <w:strike w:val="0"/>
            <w:noProof w:val="0"/>
            <w:color w:val="0077CC"/>
            <w:position w:val="0"/>
            <w:sz w:val="18"/>
            <w:u w:val="single"/>
            <w:vertAlign w:val="baseline"/>
          </w:rPr>
          <w:t>Jewel Tea Co.</w:t>
        </w:r>
      </w:hyperlink>
      <w:hyperlink r:id="rId44" w:history="1">
        <w:r>
          <w:rPr>
            <w:rFonts w:ascii="arial" w:eastAsia="arial" w:hAnsi="arial" w:cs="arial"/>
            <w:b w:val="0"/>
            <w:i/>
            <w:strike w:val="0"/>
            <w:noProof w:val="0"/>
            <w:color w:val="0077CC"/>
            <w:position w:val="0"/>
            <w:sz w:val="18"/>
            <w:u w:val="single"/>
            <w:vertAlign w:val="baseline"/>
          </w:rPr>
          <w:t>, 381 U.S. at 689-90</w:t>
        </w:r>
      </w:hyperlink>
      <w:r>
        <w:rPr>
          <w:rFonts w:ascii="arial" w:eastAsia="arial" w:hAnsi="arial" w:cs="arial"/>
          <w:b w:val="0"/>
          <w:i w:val="0"/>
          <w:strike w:val="0"/>
          <w:noProof w:val="0"/>
          <w:color w:val="000000"/>
          <w:position w:val="0"/>
          <w:sz w:val="18"/>
          <w:u w:val="none"/>
          <w:vertAlign w:val="baseline"/>
        </w:rPr>
        <w:t>) (alterations omitted).</w:t>
      </w:r>
    </w:p>
  </w:footnote>
  <w:footnote w:id="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288" w:name="Bookmark_fnpara_78"/>
      <w:bookmarkEnd w:id="288"/>
      <w:bookmarkStart w:id="289" w:name="Bookmark_I5PH6HBS2N1RMJ0010000400"/>
      <w:bookmarkEnd w:id="289"/>
      <w:hyperlink r:id="rId11" w:history="1">
        <w:r>
          <w:rPr>
            <w:rFonts w:ascii="arial" w:eastAsia="arial" w:hAnsi="arial" w:cs="arial"/>
            <w:b w:val="0"/>
            <w:i/>
            <w:strike w:val="0"/>
            <w:noProof w:val="0"/>
            <w:color w:val="0077CC"/>
            <w:position w:val="0"/>
            <w:sz w:val="18"/>
            <w:u w:val="single"/>
            <w:vertAlign w:val="baseline"/>
          </w:rPr>
          <w:t>Local 210</w:t>
        </w:r>
      </w:hyperlink>
      <w:hyperlink r:id="rId11" w:history="1">
        <w:r>
          <w:rPr>
            <w:rFonts w:ascii="arial" w:eastAsia="arial" w:hAnsi="arial" w:cs="arial"/>
            <w:b w:val="0"/>
            <w:i/>
            <w:strike w:val="0"/>
            <w:noProof w:val="0"/>
            <w:color w:val="0077CC"/>
            <w:position w:val="0"/>
            <w:sz w:val="18"/>
            <w:u w:val="single"/>
            <w:vertAlign w:val="baseline"/>
          </w:rPr>
          <w:t>, 844 F.2d at 79</w:t>
        </w:r>
      </w:hyperlink>
      <w:r>
        <w:rPr>
          <w:rFonts w:ascii="arial" w:eastAsia="arial" w:hAnsi="arial" w:cs="arial"/>
          <w:b w:val="0"/>
          <w:i w:val="0"/>
          <w:strike w:val="0"/>
          <w:noProof w:val="0"/>
          <w:color w:val="000000"/>
          <w:position w:val="0"/>
          <w:sz w:val="18"/>
          <w:u w:val="none"/>
          <w:vertAlign w:val="baseline"/>
        </w:rPr>
        <w:t>.</w:t>
      </w:r>
    </w:p>
  </w:footnote>
  <w:footnote w:id="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293" w:name="Bookmark_fnpara_79"/>
      <w:bookmarkEnd w:id="293"/>
      <w:bookmarkStart w:id="294" w:name="Bookmark_I5PH6HBS2N1RMJ0030000400"/>
      <w:bookmarkEnd w:id="294"/>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73</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295" w:name="Bookmark_fnpara_80"/>
      <w:bookmarkEnd w:id="295"/>
      <w:bookmarkStart w:id="296" w:name="Bookmark_I5PH6HBS2N1RMJ0050000400"/>
      <w:bookmarkEnd w:id="296"/>
      <w:hyperlink r:id="rId47" w:history="1">
        <w:r>
          <w:rPr>
            <w:rFonts w:ascii="arial" w:eastAsia="arial" w:hAnsi="arial" w:cs="arial"/>
            <w:b w:val="0"/>
            <w:i/>
            <w:strike w:val="0"/>
            <w:noProof w:val="0"/>
            <w:color w:val="0077CC"/>
            <w:position w:val="0"/>
            <w:sz w:val="18"/>
            <w:u w:val="single"/>
            <w:vertAlign w:val="baseline"/>
          </w:rPr>
          <w:t>379 U.S. 203, 209, 85 S. Ct. 398, 13 L. Ed. 2d 233 (1964)</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300" w:name="Bookmark_fnpara_81"/>
      <w:bookmarkEnd w:id="300"/>
      <w:bookmarkStart w:id="301" w:name="Bookmark_I5PH6HBS2SF85H0030000400"/>
      <w:bookmarkEnd w:id="301"/>
      <w:r>
        <w:rPr>
          <w:rFonts w:ascii="arial" w:eastAsia="arial" w:hAnsi="arial" w:cs="arial"/>
          <w:b w:val="0"/>
          <w:i w:val="0"/>
          <w:strike w:val="0"/>
          <w:noProof w:val="0"/>
          <w:color w:val="000000"/>
          <w:position w:val="0"/>
          <w:sz w:val="18"/>
          <w:u w:val="none"/>
          <w:vertAlign w:val="baseline"/>
        </w:rPr>
        <w:t xml:space="preserve">Additional cases likewise suggest that work preservation is a "traditionally mandatory" subject of collective bargaining. </w:t>
      </w:r>
      <w:bookmarkStart w:id="302" w:name="Bookmark_I5PH6HBS2SF85H0050000400"/>
      <w:bookmarkEnd w:id="302"/>
      <w:r>
        <w:rPr>
          <w:rFonts w:ascii="arial" w:eastAsia="arial" w:hAnsi="arial" w:cs="arial"/>
          <w:b w:val="0"/>
          <w:i/>
          <w:strike w:val="0"/>
          <w:noProof w:val="0"/>
          <w:color w:val="000000"/>
          <w:position w:val="0"/>
          <w:sz w:val="18"/>
          <w:u w:val="none"/>
          <w:vertAlign w:val="baseline"/>
        </w:rPr>
        <w:t xml:space="preserve">See, e.g., </w:t>
      </w:r>
      <w:bookmarkStart w:id="303" w:name="Bookmark_I5PH6HBS2SF85H0020000400"/>
      <w:bookmarkEnd w:id="303"/>
      <w:hyperlink r:id="rId48" w:history="1">
        <w:r>
          <w:rPr>
            <w:rFonts w:ascii="arial" w:eastAsia="arial" w:hAnsi="arial" w:cs="arial"/>
            <w:b w:val="0"/>
            <w:i/>
            <w:strike w:val="0"/>
            <w:noProof w:val="0"/>
            <w:color w:val="0077CC"/>
            <w:position w:val="0"/>
            <w:sz w:val="18"/>
            <w:u w:val="single"/>
            <w:vertAlign w:val="baseline"/>
          </w:rPr>
          <w:t>Nat'l Woodwork Mfrs. Ass'n v. N.L.R.B.</w:t>
        </w:r>
      </w:hyperlink>
      <w:hyperlink r:id="rId48" w:history="1">
        <w:r>
          <w:rPr>
            <w:rFonts w:ascii="arial" w:eastAsia="arial" w:hAnsi="arial" w:cs="arial"/>
            <w:b w:val="0"/>
            <w:i/>
            <w:strike w:val="0"/>
            <w:noProof w:val="0"/>
            <w:color w:val="0077CC"/>
            <w:position w:val="0"/>
            <w:sz w:val="18"/>
            <w:u w:val="single"/>
            <w:vertAlign w:val="baseline"/>
          </w:rPr>
          <w:t>, 386 U.S. 612, 630-31, 642 87 S. Ct. 1250, 18 L. Ed. 2d 357 (1967)</w:t>
        </w:r>
      </w:hyperlink>
      <w:r>
        <w:rPr>
          <w:rFonts w:ascii="arial" w:eastAsia="arial" w:hAnsi="arial" w:cs="arial"/>
          <w:b w:val="0"/>
          <w:i w:val="0"/>
          <w:strike w:val="0"/>
          <w:noProof w:val="0"/>
          <w:color w:val="000000"/>
          <w:position w:val="0"/>
          <w:sz w:val="18"/>
          <w:u w:val="none"/>
          <w:vertAlign w:val="baseline"/>
        </w:rPr>
        <w:t xml:space="preserve"> ("[T]he boycott in the present cases was not used as a sword; it was a shield carried solely to preserve the members' jobs. We therefore have no occasion today to decide the question which might arise where the workers carry on a boycott to reach out to monopolize jobs or acquire new job tasks when their own jobs are not threatened by the boycotted product . . . [O]ur decision in </w:t>
      </w:r>
      <w:bookmarkStart w:id="304" w:name="Bookmark_I5PH6HBS2SF85H0050000400_2"/>
      <w:bookmarkEnd w:id="304"/>
      <w:bookmarkStart w:id="305" w:name="Bookmark_I5PH6HBS2SF85H0030000400_2"/>
      <w:bookmarkEnd w:id="305"/>
      <w:r>
        <w:rPr>
          <w:rFonts w:ascii="arial" w:eastAsia="arial" w:hAnsi="arial" w:cs="arial"/>
          <w:b w:val="0"/>
          <w:i/>
          <w:strike w:val="0"/>
          <w:noProof w:val="0"/>
          <w:color w:val="000000"/>
          <w:position w:val="0"/>
          <w:sz w:val="18"/>
          <w:u w:val="none"/>
          <w:vertAlign w:val="baseline"/>
        </w:rPr>
        <w:t>Fibreboard Paper Prods. Corp.</w:t>
      </w:r>
      <w:r>
        <w:rPr>
          <w:rFonts w:ascii="arial" w:eastAsia="arial" w:hAnsi="arial" w:cs="arial"/>
          <w:b w:val="0"/>
          <w:i w:val="0"/>
          <w:strike w:val="0"/>
          <w:noProof w:val="0"/>
          <w:color w:val="000000"/>
          <w:position w:val="0"/>
          <w:sz w:val="18"/>
          <w:u w:val="none"/>
          <w:vertAlign w:val="baseline"/>
        </w:rPr>
        <w:t xml:space="preserve"> . . . implicitly recognizes the legitimacy of work preservation clauses. . . ."); </w:t>
      </w:r>
      <w:bookmarkStart w:id="306" w:name="Bookmark_I5PH6HBS2SF85H0040000400"/>
      <w:bookmarkEnd w:id="306"/>
      <w:hyperlink r:id="rId49" w:history="1">
        <w:r>
          <w:rPr>
            <w:rFonts w:ascii="arial" w:eastAsia="arial" w:hAnsi="arial" w:cs="arial"/>
            <w:b w:val="0"/>
            <w:i/>
            <w:strike w:val="0"/>
            <w:noProof w:val="0"/>
            <w:color w:val="0077CC"/>
            <w:position w:val="0"/>
            <w:sz w:val="18"/>
            <w:u w:val="single"/>
            <w:vertAlign w:val="baseline"/>
          </w:rPr>
          <w:t>Soule Glass &amp; Glazing Co. v. NLRB</w:t>
        </w:r>
      </w:hyperlink>
      <w:hyperlink r:id="rId49" w:history="1">
        <w:r>
          <w:rPr>
            <w:rFonts w:ascii="arial" w:eastAsia="arial" w:hAnsi="arial" w:cs="arial"/>
            <w:b w:val="0"/>
            <w:i/>
            <w:strike w:val="0"/>
            <w:noProof w:val="0"/>
            <w:color w:val="0077CC"/>
            <w:position w:val="0"/>
            <w:sz w:val="18"/>
            <w:u w:val="single"/>
            <w:vertAlign w:val="baseline"/>
          </w:rPr>
          <w:t>, 652 F.2d 1055, 1088 (1st Cir. 1981)</w:t>
        </w:r>
      </w:hyperlink>
      <w:r>
        <w:rPr>
          <w:rFonts w:ascii="arial" w:eastAsia="arial" w:hAnsi="arial" w:cs="arial"/>
          <w:b w:val="0"/>
          <w:i w:val="0"/>
          <w:strike w:val="0"/>
          <w:noProof w:val="0"/>
          <w:color w:val="000000"/>
          <w:position w:val="0"/>
          <w:sz w:val="18"/>
          <w:u w:val="none"/>
          <w:vertAlign w:val="baseline"/>
        </w:rPr>
        <w:t xml:space="preserve"> ("It is clear that '(t)he preservation or diversion of unit work' constitutes a 'term (or) condition of employment' subject to mandatory bargaining under </w:t>
      </w:r>
      <w:r>
        <w:rPr>
          <w:rFonts w:ascii="arial" w:eastAsia="arial" w:hAnsi="arial" w:cs="arial"/>
          <w:b/>
          <w:i/>
          <w:strike w:val="0"/>
          <w:noProof w:val="0"/>
          <w:color w:val="000000"/>
          <w:position w:val="0"/>
          <w:sz w:val="18"/>
          <w:u w:val="none"/>
          <w:vertAlign w:val="baseline"/>
        </w:rPr>
        <w:t>§ 8(d)</w:t>
      </w:r>
      <w:r>
        <w:rPr>
          <w:rFonts w:ascii="arial" w:eastAsia="arial" w:hAnsi="arial" w:cs="arial"/>
          <w:b w:val="0"/>
          <w:i w:val="0"/>
          <w:strike w:val="0"/>
          <w:noProof w:val="0"/>
          <w:color w:val="000000"/>
          <w:position w:val="0"/>
          <w:sz w:val="18"/>
          <w:u w:val="none"/>
          <w:vertAlign w:val="baseline"/>
        </w:rPr>
        <w:t xml:space="preserve"> of the Act."); </w:t>
      </w:r>
      <w:bookmarkStart w:id="307" w:name="Bookmark_I5PH6HBS2D6MX90010000400"/>
      <w:bookmarkEnd w:id="307"/>
      <w:hyperlink r:id="rId50" w:history="1">
        <w:r>
          <w:rPr>
            <w:rFonts w:ascii="arial" w:eastAsia="arial" w:hAnsi="arial" w:cs="arial"/>
            <w:b w:val="0"/>
            <w:i/>
            <w:strike w:val="0"/>
            <w:noProof w:val="0"/>
            <w:color w:val="0077CC"/>
            <w:position w:val="0"/>
            <w:sz w:val="18"/>
            <w:u w:val="single"/>
            <w:vertAlign w:val="baseline"/>
          </w:rPr>
          <w:t>Consol. Exp., Inc. v. N.Y. Shipping Ass'n, Inc.</w:t>
        </w:r>
      </w:hyperlink>
      <w:hyperlink r:id="rId50" w:history="1">
        <w:r>
          <w:rPr>
            <w:rFonts w:ascii="arial" w:eastAsia="arial" w:hAnsi="arial" w:cs="arial"/>
            <w:b w:val="0"/>
            <w:i/>
            <w:strike w:val="0"/>
            <w:noProof w:val="0"/>
            <w:color w:val="0077CC"/>
            <w:position w:val="0"/>
            <w:sz w:val="18"/>
            <w:u w:val="single"/>
            <w:vertAlign w:val="baseline"/>
          </w:rPr>
          <w:t>, 602 F.2d 494, 512 (3d Cir. 1979)</w:t>
        </w:r>
      </w:hyperlink>
      <w:r>
        <w:rPr>
          <w:rFonts w:ascii="arial" w:eastAsia="arial" w:hAnsi="arial" w:cs="arial"/>
          <w:b w:val="0"/>
          <w:i w:val="0"/>
          <w:strike w:val="0"/>
          <w:noProof w:val="0"/>
          <w:color w:val="000000"/>
          <w:position w:val="0"/>
          <w:sz w:val="18"/>
          <w:u w:val="none"/>
          <w:vertAlign w:val="baseline"/>
        </w:rPr>
        <w:t xml:space="preserve"> ("[W]ork preservation is a mandatory subject of collective bargaining."); </w:t>
      </w:r>
      <w:bookmarkStart w:id="308" w:name="Bookmark_I5PH6HBS2D6MX90030000400"/>
      <w:bookmarkEnd w:id="308"/>
      <w:hyperlink r:id="rId51" w:history="1">
        <w:r>
          <w:rPr>
            <w:rFonts w:ascii="arial" w:eastAsia="arial" w:hAnsi="arial" w:cs="arial"/>
            <w:b w:val="0"/>
            <w:i/>
            <w:strike w:val="0"/>
            <w:noProof w:val="0"/>
            <w:color w:val="0077CC"/>
            <w:position w:val="0"/>
            <w:sz w:val="18"/>
            <w:u w:val="single"/>
            <w:vertAlign w:val="baseline"/>
          </w:rPr>
          <w:t>N.L.R.B. v. Rockwell-Standard Corp., Transmission &amp; Axle Div., Forge Div.</w:t>
        </w:r>
      </w:hyperlink>
      <w:hyperlink r:id="rId51" w:history="1">
        <w:r>
          <w:rPr>
            <w:rFonts w:ascii="arial" w:eastAsia="arial" w:hAnsi="arial" w:cs="arial"/>
            <w:b w:val="0"/>
            <w:i/>
            <w:strike w:val="0"/>
            <w:noProof w:val="0"/>
            <w:color w:val="0077CC"/>
            <w:position w:val="0"/>
            <w:sz w:val="18"/>
            <w:u w:val="single"/>
            <w:vertAlign w:val="baseline"/>
          </w:rPr>
          <w:t>, 410 F.2d 953, 957 (6th Cir. 1969)</w:t>
        </w:r>
      </w:hyperlink>
      <w:r>
        <w:rPr>
          <w:rFonts w:ascii="arial" w:eastAsia="arial" w:hAnsi="arial" w:cs="arial"/>
          <w:b w:val="0"/>
          <w:i w:val="0"/>
          <w:strike w:val="0"/>
          <w:noProof w:val="0"/>
          <w:color w:val="000000"/>
          <w:position w:val="0"/>
          <w:sz w:val="18"/>
          <w:u w:val="none"/>
          <w:vertAlign w:val="baseline"/>
        </w:rPr>
        <w:t xml:space="preserve"> ("The preservation or diversion of unit work is a subject of mandatory bargaining under the Act.").</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309" w:name="Bookmark_fnpara_82"/>
      <w:bookmarkEnd w:id="309"/>
      <w:bookmarkStart w:id="310" w:name="Bookmark_I5PH6HBS2D6MX90050000400"/>
      <w:bookmarkEnd w:id="310"/>
      <w:hyperlink r:id="rId13" w:history="1">
        <w:r>
          <w:rPr>
            <w:rFonts w:ascii="arial" w:eastAsia="arial" w:hAnsi="arial" w:cs="arial"/>
            <w:b w:val="0"/>
            <w:i/>
            <w:strike w:val="0"/>
            <w:noProof w:val="0"/>
            <w:color w:val="0077CC"/>
            <w:position w:val="0"/>
            <w:sz w:val="18"/>
            <w:u w:val="single"/>
            <w:vertAlign w:val="baseline"/>
          </w:rPr>
          <w:t>Conn. Ironworkers Emp'rs Ass'n</w:t>
        </w:r>
      </w:hyperlink>
      <w:hyperlink r:id="rId13" w:history="1">
        <w:r>
          <w:rPr>
            <w:rFonts w:ascii="arial" w:eastAsia="arial" w:hAnsi="arial" w:cs="arial"/>
            <w:b w:val="0"/>
            <w:i/>
            <w:strike w:val="0"/>
            <w:noProof w:val="0"/>
            <w:color w:val="0077CC"/>
            <w:position w:val="0"/>
            <w:sz w:val="18"/>
            <w:u w:val="single"/>
            <w:vertAlign w:val="baseline"/>
          </w:rPr>
          <w:t>, 157 F. Supp. 3d at 184</w:t>
        </w:r>
      </w:hyperlink>
      <w:r>
        <w:rPr>
          <w:rFonts w:ascii="arial" w:eastAsia="arial" w:hAnsi="arial" w:cs="arial"/>
          <w:b w:val="0"/>
          <w:i w:val="0"/>
          <w:strike w:val="0"/>
          <w:noProof w:val="0"/>
          <w:color w:val="000000"/>
          <w:position w:val="0"/>
          <w:sz w:val="18"/>
          <w:u w:val="none"/>
          <w:vertAlign w:val="baseline"/>
        </w:rPr>
        <w:t xml:space="preserve"> (quoting </w:t>
      </w:r>
      <w:bookmarkStart w:id="311" w:name="Bookmark_I5PH6HBS28T49K0020000400"/>
      <w:bookmarkEnd w:id="311"/>
      <w:hyperlink r:id="rId47" w:history="1">
        <w:r>
          <w:rPr>
            <w:rFonts w:ascii="arial" w:eastAsia="arial" w:hAnsi="arial" w:cs="arial"/>
            <w:b w:val="0"/>
            <w:i/>
            <w:strike w:val="0"/>
            <w:noProof w:val="0"/>
            <w:color w:val="0077CC"/>
            <w:position w:val="0"/>
            <w:sz w:val="18"/>
            <w:u w:val="single"/>
            <w:vertAlign w:val="baseline"/>
          </w:rPr>
          <w:t>Fibreboard Paper Products Corp.</w:t>
        </w:r>
      </w:hyperlink>
      <w:hyperlink r:id="rId47" w:history="1">
        <w:r>
          <w:rPr>
            <w:rFonts w:ascii="arial" w:eastAsia="arial" w:hAnsi="arial" w:cs="arial"/>
            <w:b w:val="0"/>
            <w:i/>
            <w:strike w:val="0"/>
            <w:noProof w:val="0"/>
            <w:color w:val="0077CC"/>
            <w:position w:val="0"/>
            <w:sz w:val="18"/>
            <w:u w:val="single"/>
            <w:vertAlign w:val="baseline"/>
          </w:rPr>
          <w:t>, 379 U.S. at 224</w:t>
        </w:r>
      </w:hyperlink>
      <w:r>
        <w:rPr>
          <w:rFonts w:ascii="arial" w:eastAsia="arial" w:hAnsi="arial" w:cs="arial"/>
          <w:b w:val="0"/>
          <w:i w:val="0"/>
          <w:strike w:val="0"/>
          <w:noProof w:val="0"/>
          <w:color w:val="000000"/>
          <w:position w:val="0"/>
          <w:sz w:val="18"/>
          <w:u w:val="none"/>
          <w:vertAlign w:val="baseline"/>
        </w:rPr>
        <w:t xml:space="preserve"> (Stewart, J., concurring)).</w:t>
      </w:r>
    </w:p>
  </w:footnote>
  <w:footnote w:id="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316" w:name="Bookmark_fnpara_83"/>
      <w:bookmarkEnd w:id="316"/>
      <w:r>
        <w:rPr>
          <w:rFonts w:ascii="arial" w:eastAsia="arial" w:hAnsi="arial" w:cs="arial"/>
          <w:b w:val="0"/>
          <w:i/>
          <w:strike w:val="0"/>
          <w:noProof w:val="0"/>
          <w:color w:val="000000"/>
          <w:position w:val="0"/>
          <w:sz w:val="18"/>
          <w:u w:val="none"/>
          <w:vertAlign w:val="baseline"/>
        </w:rPr>
        <w:t xml:space="preserve">See </w:t>
      </w:r>
      <w:bookmarkStart w:id="317" w:name="Bookmark_I5PH6HBS28T49K0040000400"/>
      <w:bookmarkEnd w:id="317"/>
      <w:hyperlink r:id="rId11" w:history="1">
        <w:r>
          <w:rPr>
            <w:rFonts w:ascii="arial" w:eastAsia="arial" w:hAnsi="arial" w:cs="arial"/>
            <w:b w:val="0"/>
            <w:i/>
            <w:strike w:val="0"/>
            <w:noProof w:val="0"/>
            <w:color w:val="0077CC"/>
            <w:position w:val="0"/>
            <w:sz w:val="18"/>
            <w:u w:val="single"/>
            <w:vertAlign w:val="baseline"/>
          </w:rPr>
          <w:t>Local 210</w:t>
        </w:r>
      </w:hyperlink>
      <w:hyperlink r:id="rId11" w:history="1">
        <w:r>
          <w:rPr>
            <w:rFonts w:ascii="arial" w:eastAsia="arial" w:hAnsi="arial" w:cs="arial"/>
            <w:b w:val="0"/>
            <w:i/>
            <w:strike w:val="0"/>
            <w:noProof w:val="0"/>
            <w:color w:val="0077CC"/>
            <w:position w:val="0"/>
            <w:sz w:val="18"/>
            <w:u w:val="single"/>
            <w:vertAlign w:val="baseline"/>
          </w:rPr>
          <w:t>, 844 F.2d at 79</w:t>
        </w:r>
      </w:hyperlink>
      <w:r>
        <w:rPr>
          <w:rFonts w:ascii="arial" w:eastAsia="arial" w:hAnsi="arial" w:cs="arial"/>
          <w:b w:val="0"/>
          <w:i w:val="0"/>
          <w:strike w:val="0"/>
          <w:noProof w:val="0"/>
          <w:color w:val="000000"/>
          <w:position w:val="0"/>
          <w:sz w:val="18"/>
          <w:u w:val="none"/>
          <w:vertAlign w:val="baseline"/>
        </w:rPr>
        <w:t>.</w:t>
      </w:r>
    </w:p>
  </w:footnote>
  <w:footnote w:id="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318" w:name="Bookmark_fnpara_84"/>
      <w:bookmarkEnd w:id="318"/>
      <w:bookmarkStart w:id="319" w:name="Bookmark_I5PH6HBS2D6MXB0010000400"/>
      <w:bookmarkEnd w:id="319"/>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80</w:t>
        </w:r>
      </w:hyperlink>
      <w:r>
        <w:rPr>
          <w:rFonts w:ascii="arial" w:eastAsia="arial" w:hAnsi="arial" w:cs="arial"/>
          <w:b w:val="0"/>
          <w:i w:val="0"/>
          <w:strike w:val="0"/>
          <w:noProof w:val="0"/>
          <w:color w:val="000000"/>
          <w:position w:val="0"/>
          <w:sz w:val="18"/>
          <w:u w:val="none"/>
          <w:vertAlign w:val="baseline"/>
        </w:rPr>
        <w:t>.</w:t>
      </w:r>
    </w:p>
  </w:footnote>
  <w:footnote w:id="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323" w:name="Bookmark_fnpara_85"/>
      <w:bookmarkEnd w:id="323"/>
      <w:bookmarkStart w:id="324" w:name="Bookmark_I5PH6HBS2D6MXB0030000400"/>
      <w:bookmarkEnd w:id="324"/>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79</w:t>
        </w:r>
      </w:hyperlink>
      <w:r>
        <w:rPr>
          <w:rFonts w:ascii="arial" w:eastAsia="arial" w:hAnsi="arial" w:cs="arial"/>
          <w:b w:val="0"/>
          <w:i w:val="0"/>
          <w:strike w:val="0"/>
          <w:noProof w:val="0"/>
          <w:color w:val="000000"/>
          <w:position w:val="0"/>
          <w:sz w:val="18"/>
          <w:u w:val="none"/>
          <w:vertAlign w:val="baseline"/>
        </w:rPr>
        <w:t>.</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325" w:name="Bookmark_fnpara_86"/>
      <w:bookmarkEnd w:id="325"/>
      <w:bookmarkStart w:id="326" w:name="Bookmark_I5PH6HBS28T49N0010000400"/>
      <w:bookmarkEnd w:id="326"/>
      <w:r>
        <w:rPr>
          <w:rFonts w:ascii="arial" w:eastAsia="arial" w:hAnsi="arial" w:cs="arial"/>
          <w:b w:val="0"/>
          <w:i w:val="0"/>
          <w:strike w:val="0"/>
          <w:noProof w:val="0"/>
          <w:color w:val="000000"/>
          <w:position w:val="0"/>
          <w:sz w:val="18"/>
          <w:u w:val="none"/>
          <w:vertAlign w:val="baseline"/>
        </w:rPr>
        <w:t xml:space="preserve">In light of this conclusion, we need not analyze the second prong of our test in </w:t>
      </w:r>
      <w:r>
        <w:rPr>
          <w:rFonts w:ascii="arial" w:eastAsia="arial" w:hAnsi="arial" w:cs="arial"/>
          <w:b w:val="0"/>
          <w:i/>
          <w:strike w:val="0"/>
          <w:noProof w:val="0"/>
          <w:color w:val="000000"/>
          <w:position w:val="0"/>
          <w:sz w:val="18"/>
          <w:u w:val="none"/>
          <w:vertAlign w:val="baseline"/>
        </w:rPr>
        <w:t>Local 210</w:t>
      </w:r>
      <w:r>
        <w:rPr>
          <w:rFonts w:ascii="arial" w:eastAsia="arial" w:hAnsi="arial" w:cs="arial"/>
          <w:b w:val="0"/>
          <w:i w:val="0"/>
          <w:strike w:val="0"/>
          <w:noProof w:val="0"/>
          <w:color w:val="000000"/>
          <w:position w:val="0"/>
          <w:sz w:val="18"/>
          <w:u w:val="none"/>
          <w:vertAlign w:val="baseline"/>
        </w:rPr>
        <w:t xml:space="preserve">—whether "the agreement . . . impose[s] a direct restraint on the business market [that] has substantial anticompetitive effects, both actual and potential, that would not follow naturally from the elimination of competition over wages and working conditions that results from collective bargaining agreements." </w:t>
      </w:r>
      <w:bookmarkStart w:id="327" w:name="Bookmark_I5PH6HBS2D6MXB0050000400"/>
      <w:bookmarkEnd w:id="327"/>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79</w:t>
        </w:r>
      </w:hyperlink>
      <w:r>
        <w:rPr>
          <w:rFonts w:ascii="arial" w:eastAsia="arial" w:hAnsi="arial" w:cs="arial"/>
          <w:b w:val="0"/>
          <w:i w:val="0"/>
          <w:strike w:val="0"/>
          <w:noProof w:val="0"/>
          <w:color w:val="000000"/>
          <w:position w:val="0"/>
          <w:sz w:val="18"/>
          <w:u w:val="none"/>
          <w:vertAlign w:val="baseline"/>
        </w:rPr>
        <w:t xml:space="preserve">. On remand, the District Court will need to reapply both prongs of our </w:t>
      </w:r>
      <w:r>
        <w:rPr>
          <w:rFonts w:ascii="arial" w:eastAsia="arial" w:hAnsi="arial" w:cs="arial"/>
          <w:b w:val="0"/>
          <w:i/>
          <w:strike w:val="0"/>
          <w:noProof w:val="0"/>
          <w:color w:val="000000"/>
          <w:position w:val="0"/>
          <w:sz w:val="18"/>
          <w:u w:val="none"/>
          <w:vertAlign w:val="baseline"/>
        </w:rPr>
        <w:t>Local 210</w:t>
      </w:r>
      <w:r>
        <w:rPr>
          <w:rFonts w:ascii="arial" w:eastAsia="arial" w:hAnsi="arial" w:cs="arial"/>
          <w:b w:val="0"/>
          <w:i w:val="0"/>
          <w:strike w:val="0"/>
          <w:noProof w:val="0"/>
          <w:color w:val="000000"/>
          <w:position w:val="0"/>
          <w:sz w:val="18"/>
          <w:u w:val="none"/>
          <w:vertAlign w:val="baseline"/>
        </w:rPr>
        <w:t xml:space="preserve"> test in light of any evidence adduced by the parties.</w:t>
      </w:r>
    </w:p>
    <w:p>
      <w:pPr>
        <w:keepNext w:val="0"/>
        <w:widowControl w:val="0"/>
        <w:spacing w:before="200" w:after="0" w:line="240" w:lineRule="atLeast"/>
        <w:ind w:left="0" w:right="0" w:firstLine="0"/>
        <w:jc w:val="both"/>
      </w:pPr>
      <w:bookmarkStart w:id="328" w:name="Bookmark_fnpara_87"/>
      <w:bookmarkEnd w:id="328"/>
      <w:r>
        <w:rPr>
          <w:rFonts w:ascii="arial" w:eastAsia="arial" w:hAnsi="arial" w:cs="arial"/>
          <w:b w:val="0"/>
          <w:i w:val="0"/>
          <w:strike w:val="0"/>
          <w:noProof w:val="0"/>
          <w:color w:val="000000"/>
          <w:position w:val="0"/>
          <w:sz w:val="18"/>
          <w:u w:val="none"/>
          <w:vertAlign w:val="baseline"/>
        </w:rPr>
        <w:t xml:space="preserve">In the absence of a district court ruling, we likewise decline to rule on the Carpenters' alternative argument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against them fails to establish injury to competition or a dangerous probability of monopolization. On remand, the District Court may need to address these arguments as well.</w:t>
      </w:r>
    </w:p>
  </w:footnote>
  <w:footnote w:id="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331" w:name="Bookmark_fnpara_88"/>
      <w:bookmarkEnd w:id="331"/>
      <w:r>
        <w:rPr>
          <w:rFonts w:ascii="arial" w:eastAsia="arial" w:hAnsi="arial" w:cs="arial"/>
          <w:b w:val="0"/>
          <w:i w:val="0"/>
          <w:strike w:val="0"/>
          <w:noProof w:val="0"/>
          <w:color w:val="000000"/>
          <w:position w:val="0"/>
          <w:sz w:val="18"/>
          <w:u w:val="none"/>
          <w:vertAlign w:val="baseline"/>
        </w:rPr>
        <w:t>The Ironworkers also allege that construction managers often violate their CBAs by assigning covered work to non-Carpenters-signatory contractors. The record does not support this allegation so we do not consider it here.</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332" w:name="Bookmark_fnpara_89"/>
      <w:bookmarkEnd w:id="33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 Br. at 24-25.</w:t>
      </w:r>
    </w:p>
  </w:footnote>
  <w:footnote w:id="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335" w:name="Bookmark_fnpara_90"/>
      <w:bookmarkEnd w:id="335"/>
      <w:r>
        <w:rPr>
          <w:rFonts w:ascii="arial" w:eastAsia="arial" w:hAnsi="arial" w:cs="arial"/>
          <w:b w:val="0"/>
          <w:i/>
          <w:strike w:val="0"/>
          <w:noProof w:val="0"/>
          <w:color w:val="000000"/>
          <w:position w:val="0"/>
          <w:sz w:val="18"/>
          <w:u w:val="none"/>
          <w:vertAlign w:val="baseline"/>
        </w:rPr>
        <w:t xml:space="preserve">See </w:t>
      </w:r>
      <w:bookmarkStart w:id="336" w:name="Bookmark_I5PH6HBS28T49N0020000400"/>
      <w:bookmarkEnd w:id="336"/>
      <w:hyperlink r:id="rId11" w:history="1">
        <w:r>
          <w:rPr>
            <w:rFonts w:ascii="arial" w:eastAsia="arial" w:hAnsi="arial" w:cs="arial"/>
            <w:b w:val="0"/>
            <w:i/>
            <w:strike w:val="0"/>
            <w:noProof w:val="0"/>
            <w:color w:val="0077CC"/>
            <w:position w:val="0"/>
            <w:sz w:val="18"/>
            <w:u w:val="single"/>
            <w:vertAlign w:val="baseline"/>
          </w:rPr>
          <w:t>Local 210</w:t>
        </w:r>
      </w:hyperlink>
      <w:hyperlink r:id="rId11" w:history="1">
        <w:r>
          <w:rPr>
            <w:rFonts w:ascii="arial" w:eastAsia="arial" w:hAnsi="arial" w:cs="arial"/>
            <w:b w:val="0"/>
            <w:i/>
            <w:strike w:val="0"/>
            <w:noProof w:val="0"/>
            <w:color w:val="0077CC"/>
            <w:position w:val="0"/>
            <w:sz w:val="18"/>
            <w:u w:val="single"/>
            <w:vertAlign w:val="baseline"/>
          </w:rPr>
          <w:t>, 844 F. 2d 69, 73, 75-76 (2d Cir. 1988)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Conn. Ironworkers Emplrs. Ass'n v. New Eng. Reg'l Council of Carpenters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P-RCG1-F04K-J049-00000-00&amp;context=" TargetMode="External" /><Relationship Id="rId11" Type="http://schemas.openxmlformats.org/officeDocument/2006/relationships/hyperlink" Target="https://advance.lexis.com/api/document?collection=cases&amp;id=urn:contentItem:5SCY-TMB1-JP4G-635F-00000-00&amp;context=" TargetMode="External" /><Relationship Id="rId12" Type="http://schemas.openxmlformats.org/officeDocument/2006/relationships/hyperlink" Target="https://advance.lexis.com/api/document?collection=cases&amp;id=urn:contentItem:5HWV-2BJ1-F04C-W0BD-00000-00&amp;context=" TargetMode="External" /><Relationship Id="rId13" Type="http://schemas.openxmlformats.org/officeDocument/2006/relationships/hyperlink" Target="https://advance.lexis.com/api/document?collection=cases&amp;id=urn:contentItem:5P9P-RCG1-F04K-J049-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4YF7-GJJ1-NRF4-41GV-00000-00&amp;context=" TargetMode="External" /><Relationship Id="rId16" Type="http://schemas.openxmlformats.org/officeDocument/2006/relationships/hyperlink" Target="https://advance.lexis.com/api/document?collection=cases&amp;id=urn:contentItem:5P9P-RCG1-F04K-J049-00000-00&amp;context=&amp;link=LNHNREFclscc2" TargetMode="External" /><Relationship Id="rId17" Type="http://schemas.openxmlformats.org/officeDocument/2006/relationships/hyperlink" Target="https://advance.lexis.com/api/document?collection=cases&amp;id=urn:contentItem:5P9P-RCG1-F04K-J049-00000-00&amp;context=&amp;link=LNHNREFclscc3" TargetMode="External" /><Relationship Id="rId18" Type="http://schemas.openxmlformats.org/officeDocument/2006/relationships/hyperlink" Target="https://advance.lexis.com/api/document?collection=statutes-legislation&amp;id=urn:contentItem:5GYC-2421-6N19-F165-00000-00&amp;context=" TargetMode="External" /><Relationship Id="rId19" Type="http://schemas.openxmlformats.org/officeDocument/2006/relationships/hyperlink" Target="https://advance.lexis.com/api/document?collection=cases&amp;id=urn:contentItem:5P9P-RCG1-F04K-J049-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9P-RCG1-F04K-J049-00000-00&amp;context=&amp;link=LNHNREFclscc5" TargetMode="External" /><Relationship Id="rId21" Type="http://schemas.openxmlformats.org/officeDocument/2006/relationships/hyperlink" Target="https://advance.lexis.com/api/document?collection=cases&amp;id=urn:contentItem:5P9P-RCG1-F04K-J049-00000-00&amp;context=&amp;link=LNHNREFclscc6" TargetMode="External" /><Relationship Id="rId22" Type="http://schemas.openxmlformats.org/officeDocument/2006/relationships/hyperlink" Target="https://advance.lexis.com/api/document?collection=cases&amp;id=urn:contentItem:5P9P-RCG1-F04K-J049-00000-00&amp;context=&amp;link=LNHNREFclscc7" TargetMode="External" /><Relationship Id="rId23" Type="http://schemas.openxmlformats.org/officeDocument/2006/relationships/hyperlink" Target="https://advance.lexis.com/api/document?collection=cases&amp;id=urn:contentItem:5P9P-RCG1-F04K-J049-00000-00&amp;context=&amp;link=LNHNREFclscc8" TargetMode="External" /><Relationship Id="rId24" Type="http://schemas.openxmlformats.org/officeDocument/2006/relationships/hyperlink" Target="https://advance.lexis.com/api/document?collection=cases&amp;id=urn:contentItem:5P9P-RCG1-F04K-J049-00000-00&amp;context=&amp;link=LNHNREFclscc9" TargetMode="External" /><Relationship Id="rId25" Type="http://schemas.openxmlformats.org/officeDocument/2006/relationships/hyperlink" Target="https://advance.lexis.com/api/document?collection=cases&amp;id=urn:contentItem:5P9P-RCG1-F04K-J049-00000-00&amp;context=&amp;link=LNHNREFclscc10" TargetMode="External" /><Relationship Id="rId26" Type="http://schemas.openxmlformats.org/officeDocument/2006/relationships/hyperlink" Target="https://advance.lexis.com/api/document?collection=cases&amp;id=urn:contentItem:5P9P-RCG1-F04K-J049-00000-00&amp;context=&amp;link=LNHNREFclscc11" TargetMode="External" /><Relationship Id="rId27" Type="http://schemas.openxmlformats.org/officeDocument/2006/relationships/hyperlink" Target="https://advance.lexis.com/api/document?collection=cases&amp;id=urn:contentItem:5P9P-RCG1-F04K-J049-00000-00&amp;context=&amp;link=LNHNREFclscc12" TargetMode="External" /><Relationship Id="rId28" Type="http://schemas.openxmlformats.org/officeDocument/2006/relationships/hyperlink" Target="https://advance.lexis.com/api/document?collection=cases&amp;id=urn:contentItem:5P9P-RCG1-F04K-J049-00000-00&amp;context=&amp;link=clscc3"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9P-RCG1-F04K-J049-00000-00&amp;context=&amp;link=clscc4" TargetMode="External" /><Relationship Id="rId31" Type="http://schemas.openxmlformats.org/officeDocument/2006/relationships/hyperlink" Target="https://advance.lexis.com/api/document?collection=cases&amp;id=urn:contentItem:5P9P-RCG1-F04K-J049-00000-00&amp;context=&amp;link=clscc5" TargetMode="External" /><Relationship Id="rId32" Type="http://schemas.openxmlformats.org/officeDocument/2006/relationships/hyperlink" Target="https://advance.lexis.com/api/document?collection=cases&amp;id=urn:contentItem:5P9P-RCG1-F04K-J049-00000-00&amp;context=&amp;link=clscc6" TargetMode="External" /><Relationship Id="rId33" Type="http://schemas.openxmlformats.org/officeDocument/2006/relationships/hyperlink" Target="https://advance.lexis.com/api/document?collection=cases&amp;id=urn:contentItem:5P9P-RCG1-F04K-J049-00000-00&amp;context=&amp;link=clscc7" TargetMode="External" /><Relationship Id="rId34" Type="http://schemas.openxmlformats.org/officeDocument/2006/relationships/hyperlink" Target="https://advance.lexis.com/api/document?collection=cases&amp;id=urn:contentItem:5P9P-RCG1-F04K-J049-00000-00&amp;context=&amp;link=clscc8" TargetMode="External" /><Relationship Id="rId35" Type="http://schemas.openxmlformats.org/officeDocument/2006/relationships/hyperlink" Target="https://advance.lexis.com/api/document?collection=statutes-legislation&amp;id=urn:contentItem:4YF7-GNX1-NRF4-43GX-00000-00&amp;context=" TargetMode="External" /><Relationship Id="rId36" Type="http://schemas.openxmlformats.org/officeDocument/2006/relationships/hyperlink" Target="https://advance.lexis.com/api/document?collection=statutes-legislation&amp;id=urn:contentItem:4YF7-GRH1-NRF4-43P9-00000-00&amp;context=" TargetMode="External" /><Relationship Id="rId37" Type="http://schemas.openxmlformats.org/officeDocument/2006/relationships/hyperlink" Target="https://advance.lexis.com/api/document?collection=statutes-legislation&amp;id=urn:contentItem:4YF7-GW01-NRF4-41BN-00000-00&amp;context=" TargetMode="External" /><Relationship Id="rId38" Type="http://schemas.openxmlformats.org/officeDocument/2006/relationships/hyperlink" Target="https://advance.lexis.com/api/document?collection=statutes-legislation&amp;id=urn:contentItem:4YF7-GVJ1-NRF4-42NH-00000-00&amp;context=" TargetMode="External" /><Relationship Id="rId39" Type="http://schemas.openxmlformats.org/officeDocument/2006/relationships/hyperlink" Target="https://advance.lexis.com/api/document?collection=statutes-legislation&amp;id=urn:contentItem:4YF7-GV21-NRF4-42X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SV1-NRF4-418G-00000-00&amp;context=" TargetMode="External" /><Relationship Id="rId41" Type="http://schemas.openxmlformats.org/officeDocument/2006/relationships/hyperlink" Target="https://advance.lexis.com/api/document?collection=cases&amp;id=urn:contentItem:5P9P-RCG1-F04K-J049-00000-00&amp;context=&amp;link=clscc9" TargetMode="External" /><Relationship Id="rId42" Type="http://schemas.openxmlformats.org/officeDocument/2006/relationships/hyperlink" Target="https://advance.lexis.com/api/document?collection=cases&amp;id=urn:contentItem:3S4X-1HP0-001B-K12J-00000-00&amp;context=" TargetMode="External" /><Relationship Id="rId43" Type="http://schemas.openxmlformats.org/officeDocument/2006/relationships/hyperlink" Target="https://advance.lexis.com/api/document?collection=cases&amp;id=urn:contentItem:5P9P-RCG1-F04K-J049-00000-00&amp;context=&amp;link=clscc10" TargetMode="External" /><Relationship Id="rId44" Type="http://schemas.openxmlformats.org/officeDocument/2006/relationships/hyperlink" Target="https://advance.lexis.com/api/document?collection=cases&amp;id=urn:contentItem:5P9P-RCG1-F04K-J049-00000-00&amp;context=&amp;link=clscc11" TargetMode="External" /><Relationship Id="rId45" Type="http://schemas.openxmlformats.org/officeDocument/2006/relationships/hyperlink" Target="https://advance.lexis.com/api/document?collection=cases&amp;id=urn:contentItem:5P9P-RCG1-F04K-J049-00000-00&amp;context=&amp;link=clscc12" TargetMode="External" /><Relationship Id="rId46" Type="http://schemas.openxmlformats.org/officeDocument/2006/relationships/hyperlink" Target="https://advance.lexis.com/api/document?collection=statutes-legislation&amp;id=urn:contentItem:4YF7-GHM1-NRF4-42Y5-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9W-2F91-J9X6-H0N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3DT0-003B-S3TJ-00000-00&amp;context=" TargetMode="External" /><Relationship Id="rId10" Type="http://schemas.openxmlformats.org/officeDocument/2006/relationships/hyperlink" Target="https://advance.lexis.com/api/document?collection=cases&amp;id=urn:contentItem:5P9P-RCG1-F04K-J049-00000-00&amp;context=&amp;link=clscc2" TargetMode="External" /><Relationship Id="rId11" Type="http://schemas.openxmlformats.org/officeDocument/2006/relationships/hyperlink" Target="https://advance.lexis.com/api/document?collection=cases&amp;id=urn:contentItem:3S4X-1HP0-001B-K12J-00000-00&amp;context=" TargetMode="External" /><Relationship Id="rId12" Type="http://schemas.openxmlformats.org/officeDocument/2006/relationships/hyperlink" Target="https://advance.lexis.com/api/document?collection=cases&amp;id=urn:contentItem:5577-G321-F04C-W0KC-00000-00&amp;context=" TargetMode="External" /><Relationship Id="rId13" Type="http://schemas.openxmlformats.org/officeDocument/2006/relationships/hyperlink" Target="https://advance.lexis.com/api/document?collection=cases&amp;id=urn:contentItem:5HWV-2BJ1-F04C-W0BD-00000-00&amp;context=" TargetMode="External" /><Relationship Id="rId14" Type="http://schemas.openxmlformats.org/officeDocument/2006/relationships/hyperlink" Target="https://advance.lexis.com/api/document?collection=cases&amp;id=urn:contentItem:4M6T-5S30-0038-X382-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3RV9-X170-003B-R185-00000-00&amp;context=" TargetMode="External" /><Relationship Id="rId17" Type="http://schemas.openxmlformats.org/officeDocument/2006/relationships/hyperlink" Target="https://advance.lexis.com/api/document?collection=cases&amp;id=urn:contentItem:5HGY-B151-F04K-J00T-00000-00&amp;context=" TargetMode="External" /><Relationship Id="rId18" Type="http://schemas.openxmlformats.org/officeDocument/2006/relationships/hyperlink" Target="https://advance.lexis.com/api/document?collection=cases&amp;id=urn:contentItem:7Y1J-TV80-YB0V-D03J-00000-00&amp;context=" TargetMode="External" /><Relationship Id="rId19" Type="http://schemas.openxmlformats.org/officeDocument/2006/relationships/hyperlink" Target="https://advance.lexis.com/api/document?collection=cases&amp;id=urn:contentItem:3S4X-B5W0-001T-D4BJ-00000-00&amp;context=" TargetMode="External" /><Relationship Id="rId2" Type="http://schemas.openxmlformats.org/officeDocument/2006/relationships/hyperlink" Target="https://advance.lexis.com/api/document?collection=statutes-legislation&amp;id=urn:contentItem:4YF7-GJ91-NRF4-442T-00000-00&amp;context=" TargetMode="External" /><Relationship Id="rId20" Type="http://schemas.openxmlformats.org/officeDocument/2006/relationships/hyperlink" Target="https://advance.lexis.com/api/document?collection=cases&amp;id=urn:contentItem:3S4X-6H80-0039-N37M-00000-00&amp;context=" TargetMode="External" /><Relationship Id="rId21" Type="http://schemas.openxmlformats.org/officeDocument/2006/relationships/hyperlink" Target="https://advance.lexis.com/api/document?collection=cases&amp;id=urn:contentItem:3S4X-BS10-003B-S2CX-00000-00&amp;context=" TargetMode="External" /><Relationship Id="rId22" Type="http://schemas.openxmlformats.org/officeDocument/2006/relationships/hyperlink" Target="https://advance.lexis.com/api/document?collection=cases&amp;id=urn:contentItem:3S4X-4CP0-003B-H2X7-00000-00&amp;context=" TargetMode="External" /><Relationship Id="rId23" Type="http://schemas.openxmlformats.org/officeDocument/2006/relationships/hyperlink" Target="https://advance.lexis.com/api/document?collection=cases&amp;id=urn:contentItem:3S4X-13P0-003B-J3MC-00000-00&amp;context=" TargetMode="External" /><Relationship Id="rId24" Type="http://schemas.openxmlformats.org/officeDocument/2006/relationships/hyperlink" Target="https://advance.lexis.com/api/document?collection=cases&amp;id=urn:contentItem:3S4X-0GS0-003B-J12W-00000-00&amp;context=" TargetMode="External" /><Relationship Id="rId25" Type="http://schemas.openxmlformats.org/officeDocument/2006/relationships/hyperlink" Target="https://advance.lexis.com/api/document?collection=statutes-legislation&amp;id=urn:contentItem:5C9D-VN70-01XN-S4DR-00000-00&amp;context=" TargetMode="External" /><Relationship Id="rId26" Type="http://schemas.openxmlformats.org/officeDocument/2006/relationships/hyperlink" Target="https://advance.lexis.com/api/document?collection=statutes-legislation&amp;id=urn:contentItem:4YF7-GNX1-NRF4-43GX-00000-00&amp;context=" TargetMode="External" /><Relationship Id="rId27" Type="http://schemas.openxmlformats.org/officeDocument/2006/relationships/hyperlink" Target="https://advance.lexis.com/api/document?collection=statutes-legislation&amp;id=urn:contentItem:4YF7-GW01-NRF4-41BN-00000-00&amp;context=" TargetMode="External" /><Relationship Id="rId28" Type="http://schemas.openxmlformats.org/officeDocument/2006/relationships/hyperlink" Target="https://advance.lexis.com/api/document?collection=statutes-legislation&amp;id=urn:contentItem:4YF7-GRH1-NRF4-43P9-00000-00&amp;context=" TargetMode="External" /><Relationship Id="rId29" Type="http://schemas.openxmlformats.org/officeDocument/2006/relationships/hyperlink" Target="https://advance.lexis.com/api/document?collection=cases&amp;id=urn:contentItem:3S4X-4YP0-003B-H3NN-00000-00&amp;context=" TargetMode="External" /><Relationship Id="rId3" Type="http://schemas.openxmlformats.org/officeDocument/2006/relationships/hyperlink" Target="https://advance.lexis.com/api/document?collection=statutes-legislation&amp;id=urn:contentItem:4YF7-GSB1-NRF4-4163-00000-00&amp;context=" TargetMode="External" /><Relationship Id="rId30" Type="http://schemas.openxmlformats.org/officeDocument/2006/relationships/hyperlink" Target="https://advance.lexis.com/api/document?collection=cases&amp;id=urn:contentItem:3S4X-G450-003B-7498-00000-00&amp;context=" TargetMode="External" /><Relationship Id="rId31" Type="http://schemas.openxmlformats.org/officeDocument/2006/relationships/hyperlink" Target="https://advance.lexis.com/api/document?collection=statutes-legislation&amp;id=urn:contentItem:5CBP-FXC0-01XN-S1TD-00000-00&amp;context=" TargetMode="External" /><Relationship Id="rId32" Type="http://schemas.openxmlformats.org/officeDocument/2006/relationships/hyperlink" Target="https://advance.lexis.com/api/document?collection=statutes-legislation&amp;id=urn:contentItem:4YF7-GM21-NRF4-40GT-00000-00&amp;context=" TargetMode="External" /><Relationship Id="rId33" Type="http://schemas.openxmlformats.org/officeDocument/2006/relationships/hyperlink" Target="https://advance.lexis.com/api/document?collection=statutes-legislation&amp;id=urn:contentItem:4YF7-GV21-NRF4-42XC-00000-00&amp;context=" TargetMode="External" /><Relationship Id="rId34" Type="http://schemas.openxmlformats.org/officeDocument/2006/relationships/hyperlink" Target="https://advance.lexis.com/api/document?collection=statutes-legislation&amp;id=urn:contentItem:4YF7-GJJ1-NRF4-41GV-00000-00&amp;context=" TargetMode="External" /><Relationship Id="rId35" Type="http://schemas.openxmlformats.org/officeDocument/2006/relationships/hyperlink" Target="https://advance.lexis.com/api/document?collection=cases&amp;id=urn:contentItem:3S4X-6XY0-003B-729C-00000-00&amp;context=" TargetMode="External" /><Relationship Id="rId36" Type="http://schemas.openxmlformats.org/officeDocument/2006/relationships/hyperlink" Target="https://advance.lexis.com/api/document?collection=cases&amp;id=urn:contentItem:3S4X-6GR0-003B-719V-00000-00&amp;context=" TargetMode="External" /><Relationship Id="rId37" Type="http://schemas.openxmlformats.org/officeDocument/2006/relationships/hyperlink" Target="https://advance.lexis.com/api/document?collection=cases&amp;id=urn:contentItem:3S4X-JYW0-003B-S44H-00000-00&amp;context=" TargetMode="External" /><Relationship Id="rId38" Type="http://schemas.openxmlformats.org/officeDocument/2006/relationships/hyperlink" Target="https://advance.lexis.com/api/document?collection=statutes-legislation&amp;id=urn:contentItem:5CCB-R1K0-01XN-S301-00000-00&amp;context=" TargetMode="External" /><Relationship Id="rId39" Type="http://schemas.openxmlformats.org/officeDocument/2006/relationships/hyperlink" Target="https://advance.lexis.com/api/document?collection=statutes-legislation&amp;id=urn:contentItem:4YF7-GRS1-NRF4-40R8-00000-00&amp;context=" TargetMode="External" /><Relationship Id="rId4" Type="http://schemas.openxmlformats.org/officeDocument/2006/relationships/hyperlink" Target="https://advance.lexis.com/api/document?collection=cases&amp;id=urn:contentItem:3S4X-45Y0-003B-H2DX-00000-00&amp;context=" TargetMode="External" /><Relationship Id="rId40" Type="http://schemas.openxmlformats.org/officeDocument/2006/relationships/hyperlink" Target="https://advance.lexis.com/api/document?collection=statutes-legislation&amp;id=urn:contentItem:5CFP-G920-01XN-S3W1-00000-00&amp;context=" TargetMode="External" /><Relationship Id="rId41" Type="http://schemas.openxmlformats.org/officeDocument/2006/relationships/hyperlink" Target="https://advance.lexis.com/api/document?collection=statutes-legislation&amp;id=urn:contentItem:4YF7-GSV1-NRF4-418G-00000-00&amp;context=" TargetMode="External" /><Relationship Id="rId42" Type="http://schemas.openxmlformats.org/officeDocument/2006/relationships/hyperlink" Target="https://advance.lexis.com/api/document?collection=cases&amp;id=urn:contentItem:3S4X-5J30-003B-S00V-00000-00&amp;context=" TargetMode="External" /><Relationship Id="rId43" Type="http://schemas.openxmlformats.org/officeDocument/2006/relationships/hyperlink" Target="https://advance.lexis.com/api/document?collection=cases&amp;id=urn:contentItem:3S4X-GM70-003B-S0Y9-00000-00&amp;context=" TargetMode="External" /><Relationship Id="rId44" Type="http://schemas.openxmlformats.org/officeDocument/2006/relationships/hyperlink" Target="https://advance.lexis.com/api/document?collection=cases&amp;id=urn:contentItem:3S4X-GM90-003B-S0YB-00000-00&amp;context=" TargetMode="External" /><Relationship Id="rId45" Type="http://schemas.openxmlformats.org/officeDocument/2006/relationships/hyperlink" Target="https://advance.lexis.com/api/document?collection=cases&amp;id=urn:contentItem:3S4X-1H30-0039-M1PH-00000-00&amp;context=" TargetMode="External" /><Relationship Id="rId46" Type="http://schemas.openxmlformats.org/officeDocument/2006/relationships/hyperlink" Target="https://advance.lexis.com/api/document?collection=cases&amp;id=urn:contentItem:4CFW-1540-0038-X15M-00000-00&amp;context=" TargetMode="External" /><Relationship Id="rId47" Type="http://schemas.openxmlformats.org/officeDocument/2006/relationships/hyperlink" Target="https://advance.lexis.com/api/document?collection=cases&amp;id=urn:contentItem:3S4X-GRM0-003B-S2PW-00000-00&amp;context=" TargetMode="External" /><Relationship Id="rId48" Type="http://schemas.openxmlformats.org/officeDocument/2006/relationships/hyperlink" Target="https://advance.lexis.com/api/document?collection=cases&amp;id=urn:contentItem:3S4X-FXV0-003B-S4WY-00000-00&amp;context=" TargetMode="External" /><Relationship Id="rId49" Type="http://schemas.openxmlformats.org/officeDocument/2006/relationships/hyperlink" Target="https://advance.lexis.com/api/document?collection=cases&amp;id=urn:contentItem:3S4X-2FF0-0039-W3C9-00000-00&amp;context=" TargetMode="External" /><Relationship Id="rId5" Type="http://schemas.openxmlformats.org/officeDocument/2006/relationships/hyperlink" Target="https://advance.lexis.com/api/document?collection=cases&amp;id=urn:contentItem:3S4X-4390-003B-H24X-00000-00&amp;context=" TargetMode="External" /><Relationship Id="rId50" Type="http://schemas.openxmlformats.org/officeDocument/2006/relationships/hyperlink" Target="https://advance.lexis.com/api/document?collection=cases&amp;id=urn:contentItem:3S4W-W7R0-0039-M300-00000-00&amp;context=" TargetMode="External" /><Relationship Id="rId51" Type="http://schemas.openxmlformats.org/officeDocument/2006/relationships/hyperlink" Target="https://advance.lexis.com/api/document?collection=cases&amp;id=urn:contentItem:3S4W-T6X0-0039-Y4B5-00000-00&amp;context=" TargetMode="External" /><Relationship Id="rId6" Type="http://schemas.openxmlformats.org/officeDocument/2006/relationships/hyperlink" Target="https://advance.lexis.com/api/document?collection=statutes-legislation&amp;id=urn:contentItem:5CBP-FXH0-01XN-S4RM-00000-00&amp;context=" TargetMode="External" /><Relationship Id="rId7" Type="http://schemas.openxmlformats.org/officeDocument/2006/relationships/hyperlink" Target="https://advance.lexis.com/api/document?collection=statutes-legislation&amp;id=urn:contentItem:4YF7-GHM1-NRF4-42Y5-00000-00&amp;context=" TargetMode="External" /><Relationship Id="rId8" Type="http://schemas.openxmlformats.org/officeDocument/2006/relationships/hyperlink" Target="https://advance.lexis.com/api/document?collection=cases&amp;id=urn:contentItem:5P9P-RCG1-F04K-J049-00000-00&amp;context=&amp;link=clscc1" TargetMode="External"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