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Cited</w:t>
        <w:cr/>
        <w:t>As of: August 13, 2018 3:02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Designee LLC v. Honda Aircraft Co.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Arizona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16, 2017, Decided; October 17,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CV-17-02794-PHX-JAT</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171300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4652159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Designee LLC, Plaintiff, v. Honda Aircraft Company LLC, et al.,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federal question, federal law, diversity, federal cause of action, subject-matter, unfair trade practice, motion to dismiss, reply, state court,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parties, removal</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Designee Llc, a Delaware limited liability company, Plaintiff, Counter Defendant: Daryl M Williams, LEAD ATTORNEY, Baird Williams &amp; Greer LLP, Phoenix, AZ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Honda Aircraft Company Llc, a North Carolina limited liability company, Defendant, Counter Claimant: Patrick D Quinn, William H Latham, LEAD ATTORNEYS, Nelson Mullins Riley &amp; Scarborough LLP - Columbia, SC, Columbia, SC USA; Travis Monroe Wheeler, LEAD ATTORNEY, Bowman &amp; Brooke LLP - Phoenix, AZ, Phoenix, AZ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Cutter Aviation Southwest Llc, an Arizona limited liability company, doing business as, HondaJet Southwest, Defendant: Catherine Sims Adams, Christian CM Beams, Daniel Edward Fredenberg, LEAD ATTORNEYS, Fredenberg Beams, Phoenix, AZ USA.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James A. Teilborg, Senior United States Magistrate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James A. Teilborg</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Pending before the Court is Defendants' Joint Motion to Dismiss, (Doc. 10), and Plaintiff's Motion to Remand. (Doc. 18.) Both parties have responded, (Docs. 18 &amp; 19), and replied, (Docs. 19 &amp; 22).</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Procedural 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On July 20, 2017, Designee, LLC ("Plaintiff") filed this contract action in Maricopa County Superior Court, alleging conspiracy, unfair trade practices, unconscionability as to liquidated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damages, and failure of fundamental assumptions. (Doc. 1-2.) Honda Aircraft Company, LLC ("Defendant Honda") and Cutter Aviation Southwest, L.L.C. ("Defendant Cutter") (collectively "Defendants") removed this action to federal court, citing federal question jurisdiction, on August 18, 2017. (Doc. 1.) On August 23, 2017, Defendants moved to dismiss. (Doc. 10.)</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On the same day, this Court ordered briefing on the issue of subject-matter jurisdiction. (Doc. 11.) On September 6, 2017, Plaintiff submitted its Response to Motion to Dismiss. (Doc. 18.) On September 13, 2017, Defendants submitted their Joint Reply in Support of Defendants' Motion to Dismiss. (Doc. 19.) On September 28, 2017, the Court retroactively deemed Plaintiff's Response to Motion to Dismiss to also be a motion to remand and deemed Defendants' Reply in Support of the Motion to Dismiss to be a response to the motion to remand. (Doc. 21.) Furthermore, the Court ordered Plaintiff to file a reply in support of its motion to remand,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which Plaintiff submitted on September 20, 2017, (Doc. 22.)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Removal Standard</w:t>
      </w:r>
    </w:p>
    <w:p>
      <w:pPr>
        <w:keepNext w:val="0"/>
        <w:widowControl w:val="0"/>
        <w:spacing w:before="24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A defendant may, subject to certain restrictions, remove any civil action from a state court to a federal district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court that has original subject-matter jurisdiction. </w:t>
      </w:r>
      <w:r>
        <w:rPr>
          <w:rFonts w:ascii="arial" w:eastAsia="arial" w:hAnsi="arial" w:cs="arial"/>
          <w:b w:val="0"/>
          <w:i/>
          <w:strike w:val="0"/>
          <w:noProof w:val="0"/>
          <w:color w:val="000000"/>
          <w:position w:val="0"/>
          <w:sz w:val="20"/>
          <w:u w:val="none"/>
          <w:vertAlign w:val="baseline"/>
        </w:rPr>
        <w:t>28 U.S.C. § 1441(a) (2012)</w:t>
      </w:r>
      <w:r>
        <w:rPr>
          <w:rFonts w:ascii="arial" w:eastAsia="arial" w:hAnsi="arial" w:cs="arial"/>
          <w:b w:val="0"/>
          <w:i w:val="0"/>
          <w:strike w:val="0"/>
          <w:noProof w:val="0"/>
          <w:color w:val="000000"/>
          <w:position w:val="0"/>
          <w:sz w:val="20"/>
          <w:u w:val="none"/>
          <w:vertAlign w:val="baseline"/>
        </w:rPr>
        <w:t xml:space="preserve">. </w:t>
      </w:r>
      <w:bookmarkStart w:id="12" w:name="Bookmark_I5PXPWW52D6NYJ0020000400"/>
      <w:bookmarkEnd w:id="12"/>
      <w:r>
        <w:rPr>
          <w:rFonts w:ascii="arial" w:eastAsia="arial" w:hAnsi="arial" w:cs="arial"/>
          <w:b w:val="0"/>
          <w:i w:val="0"/>
          <w:strike w:val="0"/>
          <w:noProof w:val="0"/>
          <w:color w:val="000000"/>
          <w:position w:val="0"/>
          <w:sz w:val="20"/>
          <w:u w:val="none"/>
          <w:vertAlign w:val="baseline"/>
        </w:rPr>
        <w:t xml:space="preserve">If the court is without subject-matter jurisdiction, the case must be remanded to state court. </w:t>
      </w:r>
      <w:r>
        <w:rPr>
          <w:rFonts w:ascii="arial" w:eastAsia="arial" w:hAnsi="arial" w:cs="arial"/>
          <w:b w:val="0"/>
          <w:i/>
          <w:strike w:val="0"/>
          <w:noProof w:val="0"/>
          <w:color w:val="000000"/>
          <w:position w:val="0"/>
          <w:sz w:val="20"/>
          <w:u w:val="none"/>
          <w:vertAlign w:val="baseline"/>
        </w:rPr>
        <w:t>§ 1447(c)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1447(d)</w:t>
      </w:r>
      <w:r>
        <w:rPr>
          <w:rFonts w:ascii="arial" w:eastAsia="arial" w:hAnsi="arial" w:cs="arial"/>
          <w:b w:val="0"/>
          <w:i w:val="0"/>
          <w:strike w:val="0"/>
          <w:noProof w:val="0"/>
          <w:color w:val="000000"/>
          <w:position w:val="0"/>
          <w:sz w:val="20"/>
          <w:u w:val="none"/>
          <w:vertAlign w:val="baseline"/>
        </w:rPr>
        <w:t xml:space="preserve"> ("An order remanding a case to the State court from which it was removed is not reviewable on appeal or otherwise"). Given the plaintiff's initial choice of forum and limited federal court jurisdiction, the removing party must overcome the presumption that the federal court is without jurisdiction. </w:t>
      </w:r>
      <w:bookmarkStart w:id="13" w:name="Bookmark_I5PXPWW52D6NYJ0040000400"/>
      <w:bookmarkEnd w:id="13"/>
      <w:r>
        <w:rPr>
          <w:rFonts w:ascii="arial" w:eastAsia="arial" w:hAnsi="arial" w:cs="arial"/>
          <w:b w:val="0"/>
          <w:i/>
          <w:strike w:val="0"/>
          <w:noProof w:val="0"/>
          <w:color w:val="000000"/>
          <w:position w:val="0"/>
          <w:sz w:val="20"/>
          <w:u w:val="none"/>
          <w:vertAlign w:val="baseline"/>
        </w:rPr>
        <w:t xml:space="preserve">See </w:t>
      </w:r>
      <w:bookmarkStart w:id="14" w:name="Bookmark_I5PXPWW52D6NYJ0010000400"/>
      <w:bookmarkEnd w:id="14"/>
      <w:hyperlink r:id="rId11" w:history="1">
        <w:r>
          <w:rPr>
            <w:rFonts w:ascii="arial" w:eastAsia="arial" w:hAnsi="arial" w:cs="arial"/>
            <w:b w:val="0"/>
            <w:i/>
            <w:strike w:val="0"/>
            <w:noProof w:val="0"/>
            <w:color w:val="0077CC"/>
            <w:position w:val="0"/>
            <w:sz w:val="20"/>
            <w:u w:val="single"/>
            <w:vertAlign w:val="baseline"/>
          </w:rPr>
          <w:t>Hunter v. Philip Morris USA</w:t>
        </w:r>
      </w:hyperlink>
      <w:hyperlink r:id="rId11" w:history="1">
        <w:r>
          <w:rPr>
            <w:rFonts w:ascii="arial" w:eastAsia="arial" w:hAnsi="arial" w:cs="arial"/>
            <w:b w:val="0"/>
            <w:i/>
            <w:strike w:val="0"/>
            <w:noProof w:val="0"/>
            <w:color w:val="0077CC"/>
            <w:position w:val="0"/>
            <w:sz w:val="20"/>
            <w:u w:val="single"/>
            <w:vertAlign w:val="baseline"/>
          </w:rPr>
          <w:t>, 582 F.3d 1039, 1042 (9th Cir. 2009)</w:t>
        </w:r>
      </w:hyperlink>
      <w:r>
        <w:rPr>
          <w:rFonts w:ascii="arial" w:eastAsia="arial" w:hAnsi="arial" w:cs="arial"/>
          <w:b w:val="0"/>
          <w:i w:val="0"/>
          <w:strike w:val="0"/>
          <w:noProof w:val="0"/>
          <w:color w:val="000000"/>
          <w:position w:val="0"/>
          <w:sz w:val="20"/>
          <w:u w:val="none"/>
          <w:vertAlign w:val="baseline"/>
        </w:rPr>
        <w:t xml:space="preserve">. </w:t>
      </w:r>
      <w:bookmarkStart w:id="15" w:name="Bookmark_I5PXPWW52D6NYJ0040000400_2"/>
      <w:bookmarkEnd w:id="15"/>
      <w:bookmarkStart w:id="16" w:name="Bookmark_I5PXPWW528T42J0050000400"/>
      <w:bookmarkEnd w:id="16"/>
      <w:r>
        <w:rPr>
          <w:rFonts w:ascii="arial" w:eastAsia="arial" w:hAnsi="arial" w:cs="arial"/>
          <w:b w:val="0"/>
          <w:i w:val="0"/>
          <w:strike w:val="0"/>
          <w:noProof w:val="0"/>
          <w:color w:val="000000"/>
          <w:position w:val="0"/>
          <w:sz w:val="20"/>
          <w:u w:val="none"/>
          <w:vertAlign w:val="baseline"/>
        </w:rPr>
        <w:t xml:space="preserve">All ambiguity is interpreted "in favor of remand" to state court. </w:t>
      </w:r>
      <w:bookmarkStart w:id="17" w:name="Bookmark_I5PXPWW52D6NYJ0030000400"/>
      <w:bookmarkEnd w:id="17"/>
      <w:hyperlink r:id="rId12" w:history="1">
        <w:r>
          <w:rPr>
            <w:rFonts w:ascii="arial" w:eastAsia="arial" w:hAnsi="arial" w:cs="arial"/>
            <w:b w:val="0"/>
            <w:i/>
            <w:strike w:val="0"/>
            <w:noProof w:val="0"/>
            <w:color w:val="0077CC"/>
            <w:position w:val="0"/>
            <w:sz w:val="20"/>
            <w:u w:val="single"/>
            <w:vertAlign w:val="baseline"/>
          </w:rPr>
          <w:t>Moore-Thomas v. Alaska Airlines, Inc.</w:t>
        </w:r>
      </w:hyperlink>
      <w:hyperlink r:id="rId12" w:history="1">
        <w:r>
          <w:rPr>
            <w:rFonts w:ascii="arial" w:eastAsia="arial" w:hAnsi="arial" w:cs="arial"/>
            <w:b w:val="0"/>
            <w:i/>
            <w:strike w:val="0"/>
            <w:noProof w:val="0"/>
            <w:color w:val="0077CC"/>
            <w:position w:val="0"/>
            <w:sz w:val="20"/>
            <w:u w:val="single"/>
            <w:vertAlign w:val="baseline"/>
          </w:rPr>
          <w:t>, 553 F.3d 1241, 1244 (9th Cir.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8" w:name="Bookmark_I5PXPWW52D6NYJ0050000400"/>
      <w:bookmarkEnd w:id="18"/>
      <w:hyperlink r:id="rId11" w:history="1">
        <w:r>
          <w:rPr>
            <w:rFonts w:ascii="arial" w:eastAsia="arial" w:hAnsi="arial" w:cs="arial"/>
            <w:b w:val="0"/>
            <w:i/>
            <w:strike w:val="0"/>
            <w:noProof w:val="0"/>
            <w:color w:val="0077CC"/>
            <w:position w:val="0"/>
            <w:sz w:val="20"/>
            <w:u w:val="single"/>
            <w:vertAlign w:val="baseline"/>
          </w:rPr>
          <w:t>Hunter</w:t>
        </w:r>
      </w:hyperlink>
      <w:hyperlink r:id="rId11" w:history="1">
        <w:r>
          <w:rPr>
            <w:rFonts w:ascii="arial" w:eastAsia="arial" w:hAnsi="arial" w:cs="arial"/>
            <w:b w:val="0"/>
            <w:i/>
            <w:strike w:val="0"/>
            <w:noProof w:val="0"/>
            <w:color w:val="0077CC"/>
            <w:position w:val="0"/>
            <w:sz w:val="20"/>
            <w:u w:val="single"/>
            <w:vertAlign w:val="baseline"/>
          </w:rPr>
          <w:t>, 582 F.3d at 1042</w:t>
        </w:r>
      </w:hyperlink>
      <w:r>
        <w:rPr>
          <w:rFonts w:ascii="arial" w:eastAsia="arial" w:hAnsi="arial" w:cs="arial"/>
          <w:b w:val="0"/>
          <w:i w:val="0"/>
          <w:strike w:val="0"/>
          <w:noProof w:val="0"/>
          <w:color w:val="000000"/>
          <w:position w:val="0"/>
          <w:sz w:val="20"/>
          <w:u w:val="none"/>
          <w:vertAlign w:val="baseline"/>
        </w:rPr>
        <w:t xml:space="preserve"> (quoting </w:t>
      </w:r>
      <w:bookmarkStart w:id="19" w:name="Bookmark_I5PXPWW528T42J0020000400"/>
      <w:bookmarkEnd w:id="19"/>
      <w:hyperlink r:id="rId13" w:history="1">
        <w:r>
          <w:rPr>
            <w:rFonts w:ascii="arial" w:eastAsia="arial" w:hAnsi="arial" w:cs="arial"/>
            <w:b w:val="0"/>
            <w:i/>
            <w:strike w:val="0"/>
            <w:noProof w:val="0"/>
            <w:color w:val="0077CC"/>
            <w:position w:val="0"/>
            <w:sz w:val="20"/>
            <w:u w:val="single"/>
            <w:vertAlign w:val="baseline"/>
          </w:rPr>
          <w:t>Gaus v. Miles, Inc.</w:t>
        </w:r>
      </w:hyperlink>
      <w:hyperlink r:id="rId13" w:history="1">
        <w:r>
          <w:rPr>
            <w:rFonts w:ascii="arial" w:eastAsia="arial" w:hAnsi="arial" w:cs="arial"/>
            <w:b w:val="0"/>
            <w:i/>
            <w:strike w:val="0"/>
            <w:noProof w:val="0"/>
            <w:color w:val="0077CC"/>
            <w:position w:val="0"/>
            <w:sz w:val="20"/>
            <w:u w:val="single"/>
            <w:vertAlign w:val="baseline"/>
          </w:rPr>
          <w:t>, 980 F.2d 564, 566 (9th Cir. 1992)</w:t>
        </w:r>
      </w:hyperlink>
      <w:r>
        <w:rPr>
          <w:rFonts w:ascii="arial" w:eastAsia="arial" w:hAnsi="arial" w:cs="arial"/>
          <w:b w:val="0"/>
          <w:i w:val="0"/>
          <w:strike w:val="0"/>
          <w:noProof w:val="0"/>
          <w:color w:val="000000"/>
          <w:position w:val="0"/>
          <w:sz w:val="20"/>
          <w:u w:val="none"/>
          <w:vertAlign w:val="baseline"/>
        </w:rPr>
        <w:t xml:space="preserve"> (per curiam)). </w:t>
      </w:r>
      <w:bookmarkStart w:id="20" w:name="Bookmark_I5PXPWW528T42J0050000400_2"/>
      <w:bookmarkEnd w:id="20"/>
      <w:r>
        <w:rPr>
          <w:rFonts w:ascii="arial" w:eastAsia="arial" w:hAnsi="arial" w:cs="arial"/>
          <w:b w:val="0"/>
          <w:i w:val="0"/>
          <w:strike w:val="0"/>
          <w:noProof w:val="0"/>
          <w:color w:val="000000"/>
          <w:position w:val="0"/>
          <w:sz w:val="20"/>
          <w:u w:val="none"/>
          <w:vertAlign w:val="baseline"/>
        </w:rPr>
        <w:t xml:space="preserve">Where a court is satisfied as to its own jurisdiction, however, it has a "'virtually unflagging obligation' to exercise the jurisdiction conferred upon [it] by the coordinate branches of government and duly invoked by litigants." </w:t>
      </w:r>
      <w:bookmarkStart w:id="21" w:name="Bookmark_I5PXPWW528T42J0040000400"/>
      <w:bookmarkEnd w:id="21"/>
      <w:hyperlink r:id="rId14" w:history="1">
        <w:r>
          <w:rPr>
            <w:rFonts w:ascii="arial" w:eastAsia="arial" w:hAnsi="arial" w:cs="arial"/>
            <w:b w:val="0"/>
            <w:i/>
            <w:strike w:val="0"/>
            <w:noProof w:val="0"/>
            <w:color w:val="0077CC"/>
            <w:position w:val="0"/>
            <w:sz w:val="20"/>
            <w:u w:val="single"/>
            <w:vertAlign w:val="baseline"/>
          </w:rPr>
          <w:t>Williams v. Costco Wholesale Corp.</w:t>
        </w:r>
      </w:hyperlink>
      <w:hyperlink r:id="rId14" w:history="1">
        <w:r>
          <w:rPr>
            <w:rFonts w:ascii="arial" w:eastAsia="arial" w:hAnsi="arial" w:cs="arial"/>
            <w:b w:val="0"/>
            <w:i/>
            <w:strike w:val="0"/>
            <w:noProof w:val="0"/>
            <w:color w:val="0077CC"/>
            <w:position w:val="0"/>
            <w:sz w:val="20"/>
            <w:u w:val="single"/>
            <w:vertAlign w:val="baseline"/>
          </w:rPr>
          <w:t>, 471 F.3d 975, 977 (9th Cir. 2006)</w:t>
        </w:r>
      </w:hyperlink>
      <w:r>
        <w:rPr>
          <w:rFonts w:ascii="arial" w:eastAsia="arial" w:hAnsi="arial" w:cs="arial"/>
          <w:b w:val="0"/>
          <w:i w:val="0"/>
          <w:strike w:val="0"/>
          <w:noProof w:val="0"/>
          <w:color w:val="000000"/>
          <w:position w:val="0"/>
          <w:sz w:val="20"/>
          <w:u w:val="none"/>
          <w:vertAlign w:val="baseline"/>
        </w:rPr>
        <w:t xml:space="preserve"> (per curiam) (alteration in original) (quoting </w:t>
      </w:r>
      <w:bookmarkStart w:id="22" w:name="Bookmark_I5PXPWW52HM6TC0010000400"/>
      <w:bookmarkEnd w:id="22"/>
      <w:hyperlink r:id="rId15" w:history="1">
        <w:r>
          <w:rPr>
            <w:rFonts w:ascii="arial" w:eastAsia="arial" w:hAnsi="arial" w:cs="arial"/>
            <w:b w:val="0"/>
            <w:i/>
            <w:strike w:val="0"/>
            <w:noProof w:val="0"/>
            <w:color w:val="0077CC"/>
            <w:position w:val="0"/>
            <w:sz w:val="20"/>
            <w:u w:val="single"/>
            <w:vertAlign w:val="baseline"/>
          </w:rPr>
          <w:t>United States v. Rubenstein</w:t>
        </w:r>
      </w:hyperlink>
      <w:hyperlink r:id="rId15" w:history="1">
        <w:r>
          <w:rPr>
            <w:rFonts w:ascii="arial" w:eastAsia="arial" w:hAnsi="arial" w:cs="arial"/>
            <w:b w:val="0"/>
            <w:i/>
            <w:strike w:val="0"/>
            <w:noProof w:val="0"/>
            <w:color w:val="0077CC"/>
            <w:position w:val="0"/>
            <w:sz w:val="20"/>
            <w:u w:val="single"/>
            <w:vertAlign w:val="baseline"/>
          </w:rPr>
          <w:t>, 971 F.2d 288, 293 (9th Cir. 1992)</w:t>
        </w:r>
      </w:hyperlink>
      <w:r>
        <w:rPr>
          <w:rFonts w:ascii="arial" w:eastAsia="arial" w:hAnsi="arial" w:cs="arial"/>
          <w:b w:val="0"/>
          <w:i w:val="0"/>
          <w:strike w:val="0"/>
          <w:noProof w:val="0"/>
          <w:color w:val="000000"/>
          <w:position w:val="0"/>
          <w:sz w:val="20"/>
          <w:u w:val="none"/>
          <w:vertAlign w:val="baseline"/>
        </w:rPr>
        <w:t xml:space="preserve"> (internal citation omitted)).</w:t>
      </w:r>
    </w:p>
    <w:p>
      <w:pPr>
        <w:keepNext w:val="0"/>
        <w:widowControl w:val="0"/>
        <w:spacing w:before="240" w:after="0" w:line="260" w:lineRule="atLeast"/>
        <w:ind w:left="0" w:right="0" w:firstLine="0"/>
        <w:jc w:val="both"/>
      </w:pPr>
      <w:bookmarkStart w:id="23" w:name="Bookmark_para_5"/>
      <w:bookmarkEnd w:id="23"/>
      <w:bookmarkStart w:id="24" w:name="Bookmark_I5PXPWW52HM6TC0040000400"/>
      <w:bookmarkEnd w:id="24"/>
      <w:r>
        <w:rPr>
          <w:rFonts w:ascii="arial" w:eastAsia="arial" w:hAnsi="arial" w:cs="arial"/>
          <w:b w:val="0"/>
          <w:i w:val="0"/>
          <w:strike w:val="0"/>
          <w:noProof w:val="0"/>
          <w:color w:val="000000"/>
          <w:position w:val="0"/>
          <w:sz w:val="20"/>
          <w:u w:val="none"/>
          <w:vertAlign w:val="baseline"/>
        </w:rPr>
        <w:t xml:space="preserve">Article III of the United States Constitution sets the outer bounds of federal court subject-matter jurisdiction, </w:t>
      </w:r>
      <w:hyperlink r:id="rId16" w:history="1">
        <w:r>
          <w:rPr>
            <w:rFonts w:ascii="arial" w:eastAsia="arial" w:hAnsi="arial" w:cs="arial"/>
            <w:b w:val="0"/>
            <w:i/>
            <w:strike w:val="0"/>
            <w:noProof w:val="0"/>
            <w:color w:val="0077CC"/>
            <w:position w:val="0"/>
            <w:sz w:val="20"/>
            <w:u w:val="single"/>
            <w:vertAlign w:val="baseline"/>
          </w:rPr>
          <w:t>U.S. Const. art. III, §§ 1-2</w:t>
        </w:r>
      </w:hyperlink>
      <w:r>
        <w:rPr>
          <w:rFonts w:ascii="arial" w:eastAsia="arial" w:hAnsi="arial" w:cs="arial"/>
          <w:b w:val="0"/>
          <w:i w:val="0"/>
          <w:strike w:val="0"/>
          <w:noProof w:val="0"/>
          <w:color w:val="000000"/>
          <w:position w:val="0"/>
          <w:sz w:val="20"/>
          <w:u w:val="none"/>
          <w:vertAlign w:val="baseline"/>
        </w:rPr>
        <w:t xml:space="preserve">, within which Congress provides specific grants of jurisdiction, </w:t>
      </w:r>
      <w:bookmarkStart w:id="25" w:name="Bookmark_I5PXPWW52HM6TC0030000400"/>
      <w:bookmarkEnd w:id="25"/>
      <w:hyperlink r:id="rId17" w:history="1">
        <w:r>
          <w:rPr>
            <w:rFonts w:ascii="arial" w:eastAsia="arial" w:hAnsi="arial" w:cs="arial"/>
            <w:b w:val="0"/>
            <w:i/>
            <w:strike w:val="0"/>
            <w:noProof w:val="0"/>
            <w:color w:val="0077CC"/>
            <w:position w:val="0"/>
            <w:sz w:val="20"/>
            <w:u w:val="single"/>
            <w:vertAlign w:val="baseline"/>
          </w:rPr>
          <w:t>Hertz Corp. v. Friend</w:t>
        </w:r>
      </w:hyperlink>
      <w:hyperlink r:id="rId17" w:history="1">
        <w:r>
          <w:rPr>
            <w:rFonts w:ascii="arial" w:eastAsia="arial" w:hAnsi="arial" w:cs="arial"/>
            <w:b w:val="0"/>
            <w:i/>
            <w:strike w:val="0"/>
            <w:noProof w:val="0"/>
            <w:color w:val="0077CC"/>
            <w:position w:val="0"/>
            <w:sz w:val="20"/>
            <w:u w:val="single"/>
            <w:vertAlign w:val="baseline"/>
          </w:rPr>
          <w:t>, 559 U.S. 77, 84, 130 S. Ct. 1181, 175 L. Ed. 2d 1029 (2010)</w:t>
        </w:r>
      </w:hyperlink>
      <w:r>
        <w:rPr>
          <w:rFonts w:ascii="arial" w:eastAsia="arial" w:hAnsi="arial" w:cs="arial"/>
          <w:b w:val="0"/>
          <w:i w:val="0"/>
          <w:strike w:val="0"/>
          <w:noProof w:val="0"/>
          <w:color w:val="000000"/>
          <w:position w:val="0"/>
          <w:sz w:val="20"/>
          <w:u w:val="none"/>
          <w:vertAlign w:val="baseline"/>
        </w:rPr>
        <w:t xml:space="preserve">. Diversity jurisdiction, </w:t>
      </w:r>
      <w:r>
        <w:rPr>
          <w:rFonts w:ascii="arial" w:eastAsia="arial" w:hAnsi="arial" w:cs="arial"/>
          <w:b w:val="0"/>
          <w:i/>
          <w:strike w:val="0"/>
          <w:noProof w:val="0"/>
          <w:color w:val="000000"/>
          <w:position w:val="0"/>
          <w:sz w:val="20"/>
          <w:u w:val="none"/>
          <w:vertAlign w:val="baseline"/>
        </w:rPr>
        <w:t>28 U.S.C. § 1332 (2012)</w:t>
      </w:r>
      <w:r>
        <w:rPr>
          <w:rFonts w:ascii="arial" w:eastAsia="arial" w:hAnsi="arial" w:cs="arial"/>
          <w:b w:val="0"/>
          <w:i w:val="0"/>
          <w:strike w:val="0"/>
          <w:noProof w:val="0"/>
          <w:color w:val="000000"/>
          <w:position w:val="0"/>
          <w:sz w:val="20"/>
          <w:u w:val="none"/>
          <w:vertAlign w:val="baseline"/>
        </w:rPr>
        <w:t xml:space="preserve">, and federal question jurisdiction, </w:t>
      </w:r>
      <w:r>
        <w:rPr>
          <w:rFonts w:ascii="arial" w:eastAsia="arial" w:hAnsi="arial" w:cs="arial"/>
          <w:b w:val="0"/>
          <w:i/>
          <w:strike w:val="0"/>
          <w:noProof w:val="0"/>
          <w:color w:val="000000"/>
          <w:position w:val="0"/>
          <w:sz w:val="20"/>
          <w:u w:val="none"/>
          <w:vertAlign w:val="baseline"/>
        </w:rPr>
        <w:t>§ 1331</w:t>
      </w:r>
      <w:r>
        <w:rPr>
          <w:rFonts w:ascii="arial" w:eastAsia="arial" w:hAnsi="arial" w:cs="arial"/>
          <w:b w:val="0"/>
          <w:i w:val="0"/>
          <w:strike w:val="0"/>
          <w:noProof w:val="0"/>
          <w:color w:val="000000"/>
          <w:position w:val="0"/>
          <w:sz w:val="20"/>
          <w:u w:val="none"/>
          <w:vertAlign w:val="baseline"/>
        </w:rPr>
        <w:t>, bear on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Diversity Jurisdiction</w:t>
      </w:r>
    </w:p>
    <w:p>
      <w:pPr>
        <w:keepNext w:val="0"/>
        <w:widowControl w:val="0"/>
        <w:spacing w:before="240" w:after="0" w:line="260" w:lineRule="atLeast"/>
        <w:ind w:left="0" w:right="0" w:firstLine="0"/>
        <w:jc w:val="both"/>
      </w:pPr>
      <w:bookmarkStart w:id="26" w:name="Bookmark_para_6"/>
      <w:bookmarkEnd w:id="26"/>
      <w:r>
        <w:rPr>
          <w:rFonts w:ascii="arial" w:eastAsia="arial" w:hAnsi="arial" w:cs="arial"/>
          <w:b w:val="0"/>
          <w:i w:val="0"/>
          <w:strike w:val="0"/>
          <w:noProof w:val="0"/>
          <w:color w:val="000000"/>
          <w:position w:val="0"/>
          <w:sz w:val="20"/>
          <w:u w:val="none"/>
          <w:vertAlign w:val="baseline"/>
        </w:rPr>
        <w:t>This Court has subject-matter jurisdiction where the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parties are of diverse citizenship and where the alleged amount-in-controversy is over $75,000. </w:t>
      </w:r>
      <w:r>
        <w:rPr>
          <w:rFonts w:ascii="arial" w:eastAsia="arial" w:hAnsi="arial" w:cs="arial"/>
          <w:b w:val="0"/>
          <w:i/>
          <w:strike w:val="0"/>
          <w:noProof w:val="0"/>
          <w:color w:val="000000"/>
          <w:position w:val="0"/>
          <w:sz w:val="20"/>
          <w:u w:val="none"/>
          <w:vertAlign w:val="baseline"/>
        </w:rPr>
        <w:t>§ 1332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U.S. Const. art. III, § 2. </w:t>
      </w:r>
      <w:bookmarkStart w:id="27" w:name="Bookmark_I5PXPWW52D6NYK0010000400"/>
      <w:bookmarkEnd w:id="27"/>
      <w:r>
        <w:rPr>
          <w:rFonts w:ascii="arial" w:eastAsia="arial" w:hAnsi="arial" w:cs="arial"/>
          <w:b w:val="0"/>
          <w:i/>
          <w:strike w:val="0"/>
          <w:noProof w:val="0"/>
          <w:color w:val="000000"/>
          <w:position w:val="0"/>
          <w:sz w:val="20"/>
          <w:u w:val="none"/>
          <w:vertAlign w:val="baseline"/>
        </w:rPr>
        <w:t>Section 1332</w:t>
      </w:r>
      <w:r>
        <w:rPr>
          <w:rFonts w:ascii="arial" w:eastAsia="arial" w:hAnsi="arial" w:cs="arial"/>
          <w:b w:val="0"/>
          <w:i w:val="0"/>
          <w:strike w:val="0"/>
          <w:noProof w:val="0"/>
          <w:color w:val="000000"/>
          <w:position w:val="0"/>
          <w:sz w:val="20"/>
          <w:u w:val="none"/>
          <w:vertAlign w:val="baseline"/>
        </w:rPr>
        <w:t xml:space="preserve"> requires complete diversity, meaning that all plaintiffs must be of diverse citizenship from all defendants. </w:t>
      </w:r>
      <w:r>
        <w:rPr>
          <w:rFonts w:ascii="arial" w:eastAsia="arial" w:hAnsi="arial" w:cs="arial"/>
          <w:b w:val="0"/>
          <w:i/>
          <w:strike w:val="0"/>
          <w:noProof w:val="0"/>
          <w:color w:val="000000"/>
          <w:position w:val="0"/>
          <w:sz w:val="20"/>
          <w:u w:val="none"/>
          <w:vertAlign w:val="baseline"/>
        </w:rPr>
        <w:t>§ 1332</w:t>
      </w:r>
      <w:r>
        <w:rPr>
          <w:rFonts w:ascii="arial" w:eastAsia="arial" w:hAnsi="arial" w:cs="arial"/>
          <w:b w:val="0"/>
          <w:i w:val="0"/>
          <w:strike w:val="0"/>
          <w:noProof w:val="0"/>
          <w:color w:val="000000"/>
          <w:position w:val="0"/>
          <w:sz w:val="20"/>
          <w:u w:val="none"/>
          <w:vertAlign w:val="baseline"/>
        </w:rPr>
        <w:t xml:space="preserve">. An individual is a citizen where domiciled. </w:t>
      </w:r>
      <w:bookmarkStart w:id="28" w:name="Bookmark_I5PXPWW52HM6TC0050000400"/>
      <w:bookmarkEnd w:id="28"/>
      <w:hyperlink r:id="rId18" w:history="1">
        <w:r>
          <w:rPr>
            <w:rFonts w:ascii="arial" w:eastAsia="arial" w:hAnsi="arial" w:cs="arial"/>
            <w:b w:val="0"/>
            <w:i/>
            <w:strike w:val="0"/>
            <w:noProof w:val="0"/>
            <w:color w:val="0077CC"/>
            <w:position w:val="0"/>
            <w:sz w:val="20"/>
            <w:u w:val="single"/>
            <w:vertAlign w:val="baseline"/>
          </w:rPr>
          <w:t>Lew v. Moss</w:t>
        </w:r>
      </w:hyperlink>
      <w:hyperlink r:id="rId18" w:history="1">
        <w:r>
          <w:rPr>
            <w:rFonts w:ascii="arial" w:eastAsia="arial" w:hAnsi="arial" w:cs="arial"/>
            <w:b w:val="0"/>
            <w:i/>
            <w:strike w:val="0"/>
            <w:noProof w:val="0"/>
            <w:color w:val="0077CC"/>
            <w:position w:val="0"/>
            <w:sz w:val="20"/>
            <w:u w:val="single"/>
            <w:vertAlign w:val="baseline"/>
          </w:rPr>
          <w:t>, 797 F.2d 747, 749 (9th Cir. 1986)</w:t>
        </w:r>
      </w:hyperlink>
      <w:r>
        <w:rPr>
          <w:rFonts w:ascii="arial" w:eastAsia="arial" w:hAnsi="arial" w:cs="arial"/>
          <w:b w:val="0"/>
          <w:i w:val="0"/>
          <w:strike w:val="0"/>
          <w:noProof w:val="0"/>
          <w:color w:val="000000"/>
          <w:position w:val="0"/>
          <w:sz w:val="20"/>
          <w:u w:val="none"/>
          <w:vertAlign w:val="baseline"/>
        </w:rPr>
        <w:t xml:space="preserve">. </w:t>
      </w:r>
      <w:bookmarkStart w:id="29" w:name="Bookmark_I5PXPWW52D6NYK0030000400"/>
      <w:bookmarkEnd w:id="29"/>
      <w:r>
        <w:rPr>
          <w:rFonts w:ascii="arial" w:eastAsia="arial" w:hAnsi="arial" w:cs="arial"/>
          <w:b w:val="0"/>
          <w:i w:val="0"/>
          <w:strike w:val="0"/>
          <w:noProof w:val="0"/>
          <w:color w:val="000000"/>
          <w:position w:val="0"/>
          <w:sz w:val="20"/>
          <w:u w:val="none"/>
          <w:vertAlign w:val="baseline"/>
        </w:rPr>
        <w:t xml:space="preserve">A corporation is a citizen where it is incorporated and where it has its principal place of business. </w:t>
      </w:r>
      <w:r>
        <w:rPr>
          <w:rFonts w:ascii="arial" w:eastAsia="arial" w:hAnsi="arial" w:cs="arial"/>
          <w:b w:val="0"/>
          <w:i/>
          <w:strike w:val="0"/>
          <w:noProof w:val="0"/>
          <w:color w:val="000000"/>
          <w:position w:val="0"/>
          <w:sz w:val="20"/>
          <w:u w:val="none"/>
          <w:vertAlign w:val="baseline"/>
        </w:rPr>
        <w:t>§ 1332(c)(1)</w:t>
      </w:r>
      <w:r>
        <w:rPr>
          <w:rFonts w:ascii="arial" w:eastAsia="arial" w:hAnsi="arial" w:cs="arial"/>
          <w:b w:val="0"/>
          <w:i w:val="0"/>
          <w:strike w:val="0"/>
          <w:noProof w:val="0"/>
          <w:color w:val="000000"/>
          <w:position w:val="0"/>
          <w:sz w:val="20"/>
          <w:u w:val="none"/>
          <w:vertAlign w:val="baseline"/>
        </w:rPr>
        <w:t xml:space="preserve">. A corporation's principal place of business is its "nerve center," where it directs corporate activities. </w:t>
      </w:r>
      <w:bookmarkStart w:id="30" w:name="Bookmark_I5PXPWW52D6NYK0050000400"/>
      <w:bookmarkEnd w:id="30"/>
      <w:bookmarkStart w:id="31" w:name="Bookmark_I5PXPWW52D6NYK0020000400"/>
      <w:bookmarkEnd w:id="31"/>
      <w:hyperlink r:id="rId17" w:history="1">
        <w:r>
          <w:rPr>
            <w:rFonts w:ascii="arial" w:eastAsia="arial" w:hAnsi="arial" w:cs="arial"/>
            <w:b w:val="0"/>
            <w:i/>
            <w:strike w:val="0"/>
            <w:noProof w:val="0"/>
            <w:color w:val="0077CC"/>
            <w:position w:val="0"/>
            <w:sz w:val="20"/>
            <w:u w:val="single"/>
            <w:vertAlign w:val="baseline"/>
          </w:rPr>
          <w:t>Hertz</w:t>
        </w:r>
      </w:hyperlink>
      <w:hyperlink r:id="rId17" w:history="1">
        <w:r>
          <w:rPr>
            <w:rFonts w:ascii="arial" w:eastAsia="arial" w:hAnsi="arial" w:cs="arial"/>
            <w:b w:val="0"/>
            <w:i/>
            <w:strike w:val="0"/>
            <w:noProof w:val="0"/>
            <w:color w:val="0077CC"/>
            <w:position w:val="0"/>
            <w:sz w:val="20"/>
            <w:u w:val="single"/>
            <w:vertAlign w:val="baseline"/>
          </w:rPr>
          <w:t>, 559 U.S. at 93-95</w:t>
        </w:r>
      </w:hyperlink>
      <w:r>
        <w:rPr>
          <w:rFonts w:ascii="arial" w:eastAsia="arial" w:hAnsi="arial" w:cs="arial"/>
          <w:b w:val="0"/>
          <w:i w:val="0"/>
          <w:strike w:val="0"/>
          <w:noProof w:val="0"/>
          <w:color w:val="000000"/>
          <w:position w:val="0"/>
          <w:sz w:val="20"/>
          <w:u w:val="none"/>
          <w:vertAlign w:val="baseline"/>
        </w:rPr>
        <w:t xml:space="preserve">. </w:t>
      </w:r>
      <w:bookmarkStart w:id="32" w:name="Bookmark_I5PXPWW52D6NYK0050000400_2"/>
      <w:bookmarkEnd w:id="32"/>
      <w:r>
        <w:rPr>
          <w:rFonts w:ascii="arial" w:eastAsia="arial" w:hAnsi="arial" w:cs="arial"/>
          <w:b w:val="0"/>
          <w:i w:val="0"/>
          <w:strike w:val="0"/>
          <w:noProof w:val="0"/>
          <w:color w:val="000000"/>
          <w:position w:val="0"/>
          <w:sz w:val="20"/>
          <w:u w:val="none"/>
          <w:vertAlign w:val="baseline"/>
        </w:rPr>
        <w:t xml:space="preserve">A limited liability company ("LLC") is a citizen where its members and owners are citizens. </w:t>
      </w:r>
      <w:bookmarkStart w:id="33" w:name="Bookmark_I5PXPWW52D6NYK0040000400"/>
      <w:bookmarkEnd w:id="33"/>
      <w:hyperlink r:id="rId19" w:history="1">
        <w:r>
          <w:rPr>
            <w:rFonts w:ascii="arial" w:eastAsia="arial" w:hAnsi="arial" w:cs="arial"/>
            <w:b w:val="0"/>
            <w:i/>
            <w:strike w:val="0"/>
            <w:noProof w:val="0"/>
            <w:color w:val="0077CC"/>
            <w:position w:val="0"/>
            <w:sz w:val="20"/>
            <w:u w:val="single"/>
            <w:vertAlign w:val="baseline"/>
          </w:rPr>
          <w:t>Johnson v. Columbia Props. Anchorage, LP</w:t>
        </w:r>
      </w:hyperlink>
      <w:hyperlink r:id="rId19" w:history="1">
        <w:r>
          <w:rPr>
            <w:rFonts w:ascii="arial" w:eastAsia="arial" w:hAnsi="arial" w:cs="arial"/>
            <w:b w:val="0"/>
            <w:i/>
            <w:strike w:val="0"/>
            <w:noProof w:val="0"/>
            <w:color w:val="0077CC"/>
            <w:position w:val="0"/>
            <w:sz w:val="20"/>
            <w:u w:val="single"/>
            <w:vertAlign w:val="baseline"/>
          </w:rPr>
          <w:t>, 437 F.3d 894, 899 (9th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 w:name="Bookmark_para_7"/>
      <w:bookmarkEnd w:id="34"/>
      <w:r>
        <w:rPr>
          <w:rFonts w:ascii="arial" w:eastAsia="arial" w:hAnsi="arial" w:cs="arial"/>
          <w:b w:val="0"/>
          <w:i w:val="0"/>
          <w:strike w:val="0"/>
          <w:noProof w:val="0"/>
          <w:color w:val="000000"/>
          <w:position w:val="0"/>
          <w:sz w:val="20"/>
          <w:u w:val="none"/>
          <w:vertAlign w:val="baseline"/>
        </w:rPr>
        <w:t>The parties are not completely diverse. All parties are LLCs. Plaintiff's sole member is an individual domiciled in California. (Doc. 28.) Defendant Honda's sole member is a corporation incorporated, with its principal place of business, in California.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Defendant Cutter's sole member is a corporation incorporated, with its principal place of business, in Arizona.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Therefore, there is no diversity jurisdiction.</w:t>
      </w:r>
    </w:p>
    <w:p>
      <w:pPr>
        <w:keepNext w:val="0"/>
        <w:widowControl w:val="0"/>
        <w:spacing w:before="200" w:after="0" w:line="260" w:lineRule="atLeast"/>
        <w:ind w:left="0" w:right="0" w:firstLine="0"/>
        <w:jc w:val="both"/>
      </w:pPr>
      <w:bookmarkStart w:id="35" w:name="Bookmark_para_8"/>
      <w:bookmarkEnd w:id="35"/>
      <w:r>
        <w:rPr>
          <w:rFonts w:ascii="arial" w:eastAsia="arial" w:hAnsi="arial" w:cs="arial"/>
          <w:b w:val="0"/>
          <w:i w:val="0"/>
          <w:strike w:val="0"/>
          <w:noProof w:val="0"/>
          <w:color w:val="000000"/>
          <w:position w:val="0"/>
          <w:sz w:val="20"/>
          <w:u w:val="none"/>
          <w:vertAlign w:val="baseline"/>
        </w:rPr>
        <w:t xml:space="preserve">Furthermore, this action would not be removable on diversity grounds, even if there were diversity, because the action was brought in Arizona, where Defendant Cutter is a citizen.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1441(b)(2)</w:t>
      </w:r>
      <w:r>
        <w:rPr>
          <w:rFonts w:ascii="arial" w:eastAsia="arial" w:hAnsi="arial" w:cs="arial"/>
          <w:b w:val="0"/>
          <w:i w:val="0"/>
          <w:strike w:val="0"/>
          <w:noProof w:val="0"/>
          <w:color w:val="000000"/>
          <w:position w:val="0"/>
          <w:sz w:val="20"/>
          <w:u w:val="none"/>
          <w:vertAlign w:val="baseline"/>
        </w:rPr>
        <w:t xml:space="preserve"> (barring removal on the basis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of diversity jurisdiction where any defendant is a citizen of the state where the action was initiated).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Federal Question Jurisdiction</w:t>
      </w:r>
    </w:p>
    <w:p>
      <w:pPr>
        <w:keepNext w:val="0"/>
        <w:widowControl w:val="0"/>
        <w:spacing w:before="240" w:after="0" w:line="260" w:lineRule="atLeast"/>
        <w:ind w:left="0" w:right="0" w:firstLine="0"/>
        <w:jc w:val="both"/>
      </w:pPr>
      <w:bookmarkStart w:id="36" w:name="Bookmark_para_9"/>
      <w:bookmarkEnd w:id="36"/>
      <w:bookmarkStart w:id="37" w:name="Bookmark_I5V8GM9RKNF0009FKJ500045"/>
      <w:bookmarkEnd w:id="37"/>
      <w:bookmarkStart w:id="38" w:name="Bookmark_I5PXPWW52SF8MP0020000400"/>
      <w:bookmarkEnd w:id="38"/>
      <w:r>
        <w:rPr>
          <w:rFonts w:ascii="arial" w:eastAsia="arial" w:hAnsi="arial" w:cs="arial"/>
          <w:b w:val="0"/>
          <w:i w:val="0"/>
          <w:strike w:val="0"/>
          <w:noProof w:val="0"/>
          <w:color w:val="000000"/>
          <w:position w:val="0"/>
          <w:sz w:val="20"/>
          <w:u w:val="none"/>
          <w:vertAlign w:val="baseline"/>
        </w:rPr>
        <w:t xml:space="preserve">Federal question jurisdiction exists for civil claims "arising under the Constitution, laws, or treaties of the United States." </w:t>
      </w:r>
      <w:r>
        <w:rPr>
          <w:rFonts w:ascii="arial" w:eastAsia="arial" w:hAnsi="arial" w:cs="arial"/>
          <w:b w:val="0"/>
          <w:i/>
          <w:strike w:val="0"/>
          <w:noProof w:val="0"/>
          <w:color w:val="000000"/>
          <w:position w:val="0"/>
          <w:sz w:val="20"/>
          <w:u w:val="none"/>
          <w:vertAlign w:val="baseline"/>
        </w:rPr>
        <w:t>§ 1331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Const. art. III, § 2. Generally, for a claim to "arise under" federal law, it must be apparent from the face of the plaintiff's well-pleaded complaint that a federal element is essential to the plaintiff's cause of action. </w:t>
      </w:r>
      <w:bookmarkStart w:id="39" w:name="Bookmark_I5PXPWW528T42K0010000400"/>
      <w:bookmarkEnd w:id="39"/>
      <w:bookmarkStart w:id="40" w:name="Bookmark_I5PXPWW52SF8MP0010000400"/>
      <w:bookmarkEnd w:id="40"/>
      <w:hyperlink r:id="rId20" w:history="1">
        <w:r>
          <w:rPr>
            <w:rFonts w:ascii="arial" w:eastAsia="arial" w:hAnsi="arial" w:cs="arial"/>
            <w:b w:val="0"/>
            <w:i/>
            <w:strike w:val="0"/>
            <w:noProof w:val="0"/>
            <w:color w:val="0077CC"/>
            <w:position w:val="0"/>
            <w:sz w:val="20"/>
            <w:u w:val="single"/>
            <w:vertAlign w:val="baseline"/>
          </w:rPr>
          <w:t>Gully v. First Nat'l Bank</w:t>
        </w:r>
      </w:hyperlink>
      <w:hyperlink r:id="rId20" w:history="1">
        <w:r>
          <w:rPr>
            <w:rFonts w:ascii="arial" w:eastAsia="arial" w:hAnsi="arial" w:cs="arial"/>
            <w:b w:val="0"/>
            <w:i/>
            <w:strike w:val="0"/>
            <w:noProof w:val="0"/>
            <w:color w:val="0077CC"/>
            <w:position w:val="0"/>
            <w:sz w:val="20"/>
            <w:u w:val="single"/>
            <w:vertAlign w:val="baseline"/>
          </w:rPr>
          <w:t>, 299 U.S. 109, 112-13, 57 S. Ct. 96, 81 L. Ed. 70 (1936)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1" w:name="Bookmark_I5PXPWW52SF8MP0030000400"/>
      <w:bookmarkEnd w:id="41"/>
      <w:hyperlink r:id="rId21" w:history="1">
        <w:r>
          <w:rPr>
            <w:rFonts w:ascii="arial" w:eastAsia="arial" w:hAnsi="arial" w:cs="arial"/>
            <w:b w:val="0"/>
            <w:i/>
            <w:strike w:val="0"/>
            <w:noProof w:val="0"/>
            <w:color w:val="0077CC"/>
            <w:position w:val="0"/>
            <w:sz w:val="20"/>
            <w:u w:val="single"/>
            <w:vertAlign w:val="baseline"/>
          </w:rPr>
          <w:t>Louisville &amp; Nashville R.R. Co. v. Mottley</w:t>
        </w:r>
      </w:hyperlink>
      <w:hyperlink r:id="rId21" w:history="1">
        <w:r>
          <w:rPr>
            <w:rFonts w:ascii="arial" w:eastAsia="arial" w:hAnsi="arial" w:cs="arial"/>
            <w:b w:val="0"/>
            <w:i/>
            <w:strike w:val="0"/>
            <w:noProof w:val="0"/>
            <w:color w:val="0077CC"/>
            <w:position w:val="0"/>
            <w:sz w:val="20"/>
            <w:u w:val="single"/>
            <w:vertAlign w:val="baseline"/>
          </w:rPr>
          <w:t>, 211 U.S. 149, 152, 29 S. Ct. 42, 53 L. Ed. 126 (1908)</w:t>
        </w:r>
      </w:hyperlink>
      <w:r>
        <w:rPr>
          <w:rFonts w:ascii="arial" w:eastAsia="arial" w:hAnsi="arial" w:cs="arial"/>
          <w:b w:val="0"/>
          <w:i w:val="0"/>
          <w:strike w:val="0"/>
          <w:noProof w:val="0"/>
          <w:color w:val="000000"/>
          <w:position w:val="0"/>
          <w:sz w:val="20"/>
          <w:u w:val="none"/>
          <w:vertAlign w:val="baseline"/>
        </w:rPr>
        <w:t xml:space="preserve">. </w:t>
      </w:r>
      <w:bookmarkStart w:id="42" w:name="Bookmark_I5PXPWW528T42K0010000400_2"/>
      <w:bookmarkEnd w:id="42"/>
      <w:bookmarkStart w:id="43" w:name="Bookmark_I5PXPWW528T42K0030000400"/>
      <w:bookmarkEnd w:id="43"/>
      <w:r>
        <w:rPr>
          <w:rFonts w:ascii="arial" w:eastAsia="arial" w:hAnsi="arial" w:cs="arial"/>
          <w:b w:val="0"/>
          <w:i w:val="0"/>
          <w:strike w:val="0"/>
          <w:noProof w:val="0"/>
          <w:color w:val="000000"/>
          <w:position w:val="0"/>
          <w:sz w:val="20"/>
          <w:u w:val="none"/>
          <w:vertAlign w:val="baseline"/>
        </w:rPr>
        <w:t xml:space="preserve">Most often, this occurs when a plaintiff states a federal cause of action. </w:t>
      </w:r>
      <w:bookmarkStart w:id="44" w:name="Bookmark_I5PXPWW52HM6TD0020000400"/>
      <w:bookmarkEnd w:id="44"/>
      <w:bookmarkStart w:id="45" w:name="Bookmark_I5PXPWW52SF8MP0050000400"/>
      <w:bookmarkEnd w:id="45"/>
      <w:hyperlink r:id="rId22" w:history="1">
        <w:r>
          <w:rPr>
            <w:rFonts w:ascii="arial" w:eastAsia="arial" w:hAnsi="arial" w:cs="arial"/>
            <w:b w:val="0"/>
            <w:i/>
            <w:strike w:val="0"/>
            <w:noProof w:val="0"/>
            <w:color w:val="0077CC"/>
            <w:position w:val="0"/>
            <w:sz w:val="20"/>
            <w:u w:val="single"/>
            <w:vertAlign w:val="baseline"/>
          </w:rPr>
          <w:t>Merrell Dow Pharm. Inc. v. Thompson</w:t>
        </w:r>
      </w:hyperlink>
      <w:hyperlink r:id="rId22" w:history="1">
        <w:r>
          <w:rPr>
            <w:rFonts w:ascii="arial" w:eastAsia="arial" w:hAnsi="arial" w:cs="arial"/>
            <w:b w:val="0"/>
            <w:i/>
            <w:strike w:val="0"/>
            <w:noProof w:val="0"/>
            <w:color w:val="0077CC"/>
            <w:position w:val="0"/>
            <w:sz w:val="20"/>
            <w:u w:val="single"/>
            <w:vertAlign w:val="baseline"/>
          </w:rPr>
          <w:t>, 478 U.S. 804, 808-09, 106 S. Ct. 3229, 92 L. Ed. 2d 650 (1986)</w:t>
        </w:r>
      </w:hyperlink>
      <w:r>
        <w:rPr>
          <w:rFonts w:ascii="arial" w:eastAsia="arial" w:hAnsi="arial" w:cs="arial"/>
          <w:b w:val="0"/>
          <w:i w:val="0"/>
          <w:strike w:val="0"/>
          <w:noProof w:val="0"/>
          <w:color w:val="000000"/>
          <w:position w:val="0"/>
          <w:sz w:val="20"/>
          <w:u w:val="none"/>
          <w:vertAlign w:val="baseline"/>
        </w:rPr>
        <w:t xml:space="preserve">. </w:t>
      </w:r>
      <w:bookmarkStart w:id="46" w:name="Bookmark_I5PXPWW52HM6TD0020000400_2"/>
      <w:bookmarkEnd w:id="46"/>
      <w:bookmarkStart w:id="47" w:name="Bookmark_I5PXPWW528T42K0030000400_2"/>
      <w:bookmarkEnd w:id="47"/>
      <w:r>
        <w:rPr>
          <w:rFonts w:ascii="arial" w:eastAsia="arial" w:hAnsi="arial" w:cs="arial"/>
          <w:b w:val="0"/>
          <w:i w:val="0"/>
          <w:strike w:val="0"/>
          <w:noProof w:val="0"/>
          <w:color w:val="000000"/>
          <w:position w:val="0"/>
          <w:sz w:val="20"/>
          <w:u w:val="none"/>
          <w:vertAlign w:val="baseline"/>
        </w:rPr>
        <w:t xml:space="preserve">Under this rule, federal question jurisdiction cannot be sustained by a federal element that is raised in anticipation of a defense, </w:t>
      </w:r>
      <w:bookmarkStart w:id="48" w:name="Bookmark_I5PXPWW528T42K0020000400"/>
      <w:bookmarkEnd w:id="48"/>
      <w:hyperlink r:id="rId21" w:history="1">
        <w:r>
          <w:rPr>
            <w:rFonts w:ascii="arial" w:eastAsia="arial" w:hAnsi="arial" w:cs="arial"/>
            <w:b w:val="0"/>
            <w:i/>
            <w:strike w:val="0"/>
            <w:noProof w:val="0"/>
            <w:color w:val="0077CC"/>
            <w:position w:val="0"/>
            <w:sz w:val="20"/>
            <w:u w:val="single"/>
            <w:vertAlign w:val="baseline"/>
          </w:rPr>
          <w:t>Mottley</w:t>
        </w:r>
      </w:hyperlink>
      <w:hyperlink r:id="rId21" w:history="1">
        <w:r>
          <w:rPr>
            <w:rFonts w:ascii="arial" w:eastAsia="arial" w:hAnsi="arial" w:cs="arial"/>
            <w:b w:val="0"/>
            <w:i/>
            <w:strike w:val="0"/>
            <w:noProof w:val="0"/>
            <w:color w:val="0077CC"/>
            <w:position w:val="0"/>
            <w:sz w:val="20"/>
            <w:u w:val="single"/>
            <w:vertAlign w:val="baseline"/>
          </w:rPr>
          <w:t>, 211 U.S. at 152</w:t>
        </w:r>
      </w:hyperlink>
      <w:r>
        <w:rPr>
          <w:rFonts w:ascii="arial" w:eastAsia="arial" w:hAnsi="arial" w:cs="arial"/>
          <w:b w:val="0"/>
          <w:i w:val="0"/>
          <w:strike w:val="0"/>
          <w:noProof w:val="0"/>
          <w:color w:val="000000"/>
          <w:position w:val="0"/>
          <w:sz w:val="20"/>
          <w:u w:val="none"/>
          <w:vertAlign w:val="baseline"/>
        </w:rPr>
        <w:t xml:space="preserve">, asserted in a defense,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or present in a counterclaim, </w:t>
      </w:r>
      <w:bookmarkStart w:id="49" w:name="Bookmark_I5PXPWW528T42K0040000400"/>
      <w:bookmarkEnd w:id="49"/>
      <w:hyperlink r:id="rId23" w:history="1">
        <w:r>
          <w:rPr>
            <w:rFonts w:ascii="arial" w:eastAsia="arial" w:hAnsi="arial" w:cs="arial"/>
            <w:b w:val="0"/>
            <w:i/>
            <w:strike w:val="0"/>
            <w:noProof w:val="0"/>
            <w:color w:val="0077CC"/>
            <w:position w:val="0"/>
            <w:sz w:val="20"/>
            <w:u w:val="single"/>
            <w:vertAlign w:val="baseline"/>
          </w:rPr>
          <w:t>Holmes Grp., Inc. v. Vornado Air Circulation Sys., Inc.</w:t>
        </w:r>
      </w:hyperlink>
      <w:hyperlink r:id="rId23" w:history="1">
        <w:r>
          <w:rPr>
            <w:rFonts w:ascii="arial" w:eastAsia="arial" w:hAnsi="arial" w:cs="arial"/>
            <w:b w:val="0"/>
            <w:i/>
            <w:strike w:val="0"/>
            <w:noProof w:val="0"/>
            <w:color w:val="0077CC"/>
            <w:position w:val="0"/>
            <w:sz w:val="20"/>
            <w:u w:val="single"/>
            <w:vertAlign w:val="baseline"/>
          </w:rPr>
          <w:t>, 535 U.S. 826, 831-32, 122 S. Ct. 1889, 153 L. Ed. 2d 13 (2002)</w:t>
        </w:r>
      </w:hyperlink>
      <w:r>
        <w:rPr>
          <w:rFonts w:ascii="arial" w:eastAsia="arial" w:hAnsi="arial" w:cs="arial"/>
          <w:b w:val="0"/>
          <w:i w:val="0"/>
          <w:strike w:val="0"/>
          <w:noProof w:val="0"/>
          <w:color w:val="000000"/>
          <w:position w:val="0"/>
          <w:sz w:val="20"/>
          <w:u w:val="none"/>
          <w:vertAlign w:val="baseline"/>
        </w:rPr>
        <w:t xml:space="preserve">. This rule "makes the plaintiff the master of the claim; he or she may avoid federal jurisdiction by exclusive reliance on state law." </w:t>
      </w:r>
      <w:bookmarkStart w:id="50" w:name="Bookmark_I5PXPWW52HM6TD0010000400"/>
      <w:bookmarkEnd w:id="50"/>
      <w:hyperlink r:id="rId24" w:history="1">
        <w:r>
          <w:rPr>
            <w:rFonts w:ascii="arial" w:eastAsia="arial" w:hAnsi="arial" w:cs="arial"/>
            <w:b w:val="0"/>
            <w:i/>
            <w:strike w:val="0"/>
            <w:noProof w:val="0"/>
            <w:color w:val="0077CC"/>
            <w:position w:val="0"/>
            <w:sz w:val="20"/>
            <w:u w:val="single"/>
            <w:vertAlign w:val="baseline"/>
          </w:rPr>
          <w:t>Caterpillar Inc. v. Williams</w:t>
        </w:r>
      </w:hyperlink>
      <w:hyperlink r:id="rId24" w:history="1">
        <w:r>
          <w:rPr>
            <w:rFonts w:ascii="arial" w:eastAsia="arial" w:hAnsi="arial" w:cs="arial"/>
            <w:b w:val="0"/>
            <w:i/>
            <w:strike w:val="0"/>
            <w:noProof w:val="0"/>
            <w:color w:val="0077CC"/>
            <w:position w:val="0"/>
            <w:sz w:val="20"/>
            <w:u w:val="single"/>
            <w:vertAlign w:val="baseline"/>
          </w:rPr>
          <w:t>, 482 U.S. 386, 392, 107 S. Ct. 2425, 96 L. Ed. 2d 318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 w:name="Bookmark_para_10"/>
      <w:bookmarkEnd w:id="51"/>
      <w:bookmarkStart w:id="52" w:name="Bookmark_I5PXPWW52HM6TD0040000400"/>
      <w:bookmarkEnd w:id="52"/>
      <w:r>
        <w:rPr>
          <w:rFonts w:ascii="arial" w:eastAsia="arial" w:hAnsi="arial" w:cs="arial"/>
          <w:b w:val="0"/>
          <w:i w:val="0"/>
          <w:strike w:val="0"/>
          <w:noProof w:val="0"/>
          <w:color w:val="000000"/>
          <w:position w:val="0"/>
          <w:sz w:val="20"/>
          <w:u w:val="none"/>
          <w:vertAlign w:val="baseline"/>
        </w:rPr>
        <w:t xml:space="preserve">A plaintiff's exclusive reliance on state law, however, must be substantively sound, rather than artfully created. </w:t>
      </w:r>
      <w:bookmarkStart w:id="53" w:name="Bookmark_I5V8GM9RYW50009FKJ500046"/>
      <w:bookmarkEnd w:id="53"/>
      <w:bookmarkStart w:id="54" w:name="Bookmark_I5V8GM9SN0W0009FKJ500048"/>
      <w:bookmarkEnd w:id="54"/>
      <w:bookmarkStart w:id="55" w:name="Bookmark_I5PXPWW52N1RVN0010000400"/>
      <w:bookmarkEnd w:id="55"/>
      <w:r>
        <w:rPr>
          <w:rFonts w:ascii="arial" w:eastAsia="arial" w:hAnsi="arial" w:cs="arial"/>
          <w:b w:val="0"/>
          <w:i w:val="0"/>
          <w:strike w:val="0"/>
          <w:noProof w:val="0"/>
          <w:color w:val="000000"/>
          <w:position w:val="0"/>
          <w:sz w:val="20"/>
          <w:u w:val="none"/>
          <w:vertAlign w:val="baseline"/>
        </w:rPr>
        <w:t xml:space="preserve">Under the artful pleading doctrine, a plaintiff cannot avoid federal jurisdiction by failing to plead a necessary federal element. </w:t>
      </w:r>
      <w:bookmarkStart w:id="56" w:name="Bookmark_I5PXPWW52HM6TD0030000400"/>
      <w:bookmarkEnd w:id="56"/>
      <w:hyperlink r:id="rId25" w:history="1">
        <w:r>
          <w:rPr>
            <w:rFonts w:ascii="arial" w:eastAsia="arial" w:hAnsi="arial" w:cs="arial"/>
            <w:b w:val="0"/>
            <w:i/>
            <w:strike w:val="0"/>
            <w:noProof w:val="0"/>
            <w:color w:val="0077CC"/>
            <w:position w:val="0"/>
            <w:sz w:val="20"/>
            <w:u w:val="single"/>
            <w:vertAlign w:val="baseline"/>
          </w:rPr>
          <w:t>Rivet v. Regions Bank of La.</w:t>
        </w:r>
      </w:hyperlink>
      <w:hyperlink r:id="rId25" w:history="1">
        <w:r>
          <w:rPr>
            <w:rFonts w:ascii="arial" w:eastAsia="arial" w:hAnsi="arial" w:cs="arial"/>
            <w:b w:val="0"/>
            <w:i/>
            <w:strike w:val="0"/>
            <w:noProof w:val="0"/>
            <w:color w:val="0077CC"/>
            <w:position w:val="0"/>
            <w:sz w:val="20"/>
            <w:u w:val="single"/>
            <w:vertAlign w:val="baseline"/>
          </w:rPr>
          <w:t>, 522 U.S. 470, 475-76, 118 S. Ct. 921, 139 L. Ed. 2d 912 (1998)</w:t>
        </w:r>
      </w:hyperlink>
      <w:r>
        <w:rPr>
          <w:rFonts w:ascii="arial" w:eastAsia="arial" w:hAnsi="arial" w:cs="arial"/>
          <w:b w:val="0"/>
          <w:i w:val="0"/>
          <w:strike w:val="0"/>
          <w:noProof w:val="0"/>
          <w:color w:val="000000"/>
          <w:position w:val="0"/>
          <w:sz w:val="20"/>
          <w:u w:val="none"/>
          <w:vertAlign w:val="baseline"/>
        </w:rPr>
        <w:t xml:space="preserve">. </w:t>
      </w:r>
      <w:bookmarkStart w:id="57" w:name="Bookmark_I5PXPWW52N1RVN0010000400_2"/>
      <w:bookmarkEnd w:id="57"/>
      <w:r>
        <w:rPr>
          <w:rFonts w:ascii="arial" w:eastAsia="arial" w:hAnsi="arial" w:cs="arial"/>
          <w:b w:val="0"/>
          <w:i w:val="0"/>
          <w:strike w:val="0"/>
          <w:noProof w:val="0"/>
          <w:color w:val="000000"/>
          <w:position w:val="0"/>
          <w:sz w:val="20"/>
          <w:u w:val="none"/>
          <w:vertAlign w:val="baseline"/>
        </w:rPr>
        <w:t>Thus, a federal court will have federal question jurisdiction where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federal law completely preempts state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or where a state law claim satisfies the well-pleaded complaint rule and implicates significant federal issues, </w:t>
      </w:r>
      <w:bookmarkStart w:id="58" w:name="Bookmark_I5PXPWW52HM6TD0050000400"/>
      <w:bookmarkEnd w:id="58"/>
      <w:hyperlink r:id="rId26" w:history="1">
        <w:r>
          <w:rPr>
            <w:rFonts w:ascii="arial" w:eastAsia="arial" w:hAnsi="arial" w:cs="arial"/>
            <w:b w:val="0"/>
            <w:i/>
            <w:strike w:val="0"/>
            <w:noProof w:val="0"/>
            <w:color w:val="0077CC"/>
            <w:position w:val="0"/>
            <w:sz w:val="20"/>
            <w:u w:val="single"/>
            <w:vertAlign w:val="baseline"/>
          </w:rPr>
          <w:t>Franchise Tax Bd. v. Constr. Laborers Vacation Tr.</w:t>
        </w:r>
      </w:hyperlink>
      <w:hyperlink r:id="rId26" w:history="1">
        <w:r>
          <w:rPr>
            <w:rFonts w:ascii="arial" w:eastAsia="arial" w:hAnsi="arial" w:cs="arial"/>
            <w:b w:val="0"/>
            <w:i/>
            <w:strike w:val="0"/>
            <w:noProof w:val="0"/>
            <w:color w:val="0077CC"/>
            <w:position w:val="0"/>
            <w:sz w:val="20"/>
            <w:u w:val="single"/>
            <w:vertAlign w:val="baseline"/>
          </w:rPr>
          <w:t>, 463 U.S. 1, 13, 103 S. Ct. 2841, 77 L. Ed. 2d 420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superseded by statute on other grounds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1441(e) (2012)</w:t>
      </w:r>
      <w:r>
        <w:rPr>
          <w:rFonts w:ascii="arial" w:eastAsia="arial" w:hAnsi="arial" w:cs="arial"/>
          <w:b w:val="0"/>
          <w:i w:val="0"/>
          <w:strike w:val="0"/>
          <w:noProof w:val="0"/>
          <w:color w:val="000000"/>
          <w:position w:val="0"/>
          <w:sz w:val="20"/>
          <w:u w:val="none"/>
          <w:vertAlign w:val="baseline"/>
        </w:rPr>
        <w:t xml:space="preserve">; </w:t>
      </w:r>
      <w:bookmarkStart w:id="59" w:name="Bookmark_I5PXPWW52N1RVN0020000400"/>
      <w:bookmarkEnd w:id="59"/>
      <w:hyperlink r:id="rId27" w:history="1">
        <w:r>
          <w:rPr>
            <w:rFonts w:ascii="arial" w:eastAsia="arial" w:hAnsi="arial" w:cs="arial"/>
            <w:b w:val="0"/>
            <w:i/>
            <w:strike w:val="0"/>
            <w:noProof w:val="0"/>
            <w:color w:val="0077CC"/>
            <w:position w:val="0"/>
            <w:sz w:val="20"/>
            <w:u w:val="single"/>
            <w:vertAlign w:val="baseline"/>
          </w:rPr>
          <w:t>Cal. Shock Trauma Air Rescue v. State Comp. Ins. Fund</w:t>
        </w:r>
      </w:hyperlink>
      <w:hyperlink r:id="rId27" w:history="1">
        <w:r>
          <w:rPr>
            <w:rFonts w:ascii="arial" w:eastAsia="arial" w:hAnsi="arial" w:cs="arial"/>
            <w:b w:val="0"/>
            <w:i/>
            <w:strike w:val="0"/>
            <w:noProof w:val="0"/>
            <w:color w:val="0077CC"/>
            <w:position w:val="0"/>
            <w:sz w:val="20"/>
            <w:u w:val="single"/>
            <w:vertAlign w:val="baseline"/>
          </w:rPr>
          <w:t>, 636 F.3d 538, 542 (9th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0" w:name="Bookmark_para_11"/>
      <w:bookmarkEnd w:id="60"/>
      <w:r>
        <w:rPr>
          <w:rFonts w:ascii="arial" w:eastAsia="arial" w:hAnsi="arial" w:cs="arial"/>
          <w:b w:val="0"/>
          <w:i w:val="0"/>
          <w:strike w:val="0"/>
          <w:noProof w:val="0"/>
          <w:color w:val="000000"/>
          <w:position w:val="0"/>
          <w:sz w:val="20"/>
          <w:u w:val="none"/>
          <w:vertAlign w:val="baseline"/>
        </w:rPr>
        <w:t xml:space="preserve">The parties agree that all of Plaintiff's claims, except for one, are state law claims not arising under federal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(Docs. 1, 18-19, 22.) The single disputed claim reads: "The contract at issue in this case is in violation of </w:t>
      </w:r>
      <w:r>
        <w:rPr>
          <w:rFonts w:ascii="arial" w:eastAsia="arial" w:hAnsi="arial" w:cs="arial"/>
          <w:b w:val="0"/>
          <w:i/>
          <w:strike w:val="0"/>
          <w:noProof w:val="0"/>
          <w:color w:val="000000"/>
          <w:position w:val="0"/>
          <w:sz w:val="20"/>
          <w:u w:val="none"/>
          <w:vertAlign w:val="baseline"/>
        </w:rPr>
        <w:t>federal and state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unfair trade practices law, which render the contract void." (Doc. 1-2 at 7) (emphasis added). Elsewhere in the Complaint, Plaintiff elaborates that the contract conditions are "illegal restraints of trade whereby" Defendant Honda "proposes illegal tying arrangements, illegal attempts to monopolize, and, contrary to the requirements of Federal Air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U.S. certification requirements, HondaJet proposes illegally to restrict the dissemination of continued airworthiness documents and other specifications required to maintain the airworthiness of the aircraft."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 w:name="Bookmark_para_12"/>
      <w:bookmarkEnd w:id="61"/>
      <w:r>
        <w:rPr>
          <w:rFonts w:ascii="arial" w:eastAsia="arial" w:hAnsi="arial" w:cs="arial"/>
          <w:b w:val="0"/>
          <w:i w:val="0"/>
          <w:strike w:val="0"/>
          <w:noProof w:val="0"/>
          <w:color w:val="000000"/>
          <w:position w:val="0"/>
          <w:sz w:val="20"/>
          <w:u w:val="none"/>
          <w:vertAlign w:val="baseline"/>
        </w:rPr>
        <w:t xml:space="preserve">Defendants allege that Plaintiff is expressly asserting a federal claim by using the word "federal" in connection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unfair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trade practices claims. (Doc. 1 at 2-3; Doc. 19 at 2.) In contrast, Plaintiff avers that the claims reference federal law only to clarify North Carolina statutory law and do not assert independent federal causes of action. (Doc. 18 at 1-2.) Defendants contend that this later disavowal of intent to bring a federal claim cannot be used to interpret the Complaint. (Doc. 19 at 2-3.)</w:t>
      </w:r>
    </w:p>
    <w:p>
      <w:pPr>
        <w:keepNext w:val="0"/>
        <w:widowControl w:val="0"/>
        <w:spacing w:before="200" w:after="0" w:line="260" w:lineRule="atLeast"/>
        <w:ind w:left="0" w:right="0" w:firstLine="0"/>
        <w:jc w:val="both"/>
      </w:pPr>
      <w:bookmarkStart w:id="62" w:name="Bookmark_para_13"/>
      <w:bookmarkEnd w:id="62"/>
      <w:bookmarkStart w:id="63" w:name="Bookmark_I5PXPWW52N1RVN0050000400"/>
      <w:bookmarkEnd w:id="63"/>
      <w:r>
        <w:rPr>
          <w:rFonts w:ascii="arial" w:eastAsia="arial" w:hAnsi="arial" w:cs="arial"/>
          <w:b w:val="0"/>
          <w:i w:val="0"/>
          <w:strike w:val="0"/>
          <w:noProof w:val="0"/>
          <w:color w:val="000000"/>
          <w:position w:val="0"/>
          <w:sz w:val="20"/>
          <w:u w:val="none"/>
          <w:vertAlign w:val="baseline"/>
        </w:rPr>
        <w:t>The face of Plaintiff's Complaint does not set forth a federal cause of action.</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Generally, where there is no underlying federal cause of action, express reference to federal law does not sustain federal question jurisdiction. </w:t>
      </w:r>
      <w:bookmarkStart w:id="83" w:name="Bookmark_I5V8GM9TB4K0009FKJ50004B"/>
      <w:bookmarkEnd w:id="83"/>
      <w:bookmarkStart w:id="84" w:name="Bookmark_I5PXPWW528T42M0020000400"/>
      <w:bookmarkEnd w:id="84"/>
      <w:r>
        <w:rPr>
          <w:rFonts w:ascii="arial" w:eastAsia="arial" w:hAnsi="arial" w:cs="arial"/>
          <w:b w:val="0"/>
          <w:i/>
          <w:strike w:val="0"/>
          <w:noProof w:val="0"/>
          <w:color w:val="000000"/>
          <w:position w:val="0"/>
          <w:sz w:val="20"/>
          <w:u w:val="none"/>
          <w:vertAlign w:val="baseline"/>
        </w:rPr>
        <w:t xml:space="preserve">See </w:t>
      </w:r>
      <w:bookmarkStart w:id="85" w:name="Bookmark_I5PXPWW52N1RVN0040000400"/>
      <w:bookmarkEnd w:id="85"/>
      <w:hyperlink r:id="rId28" w:history="1">
        <w:r>
          <w:rPr>
            <w:rFonts w:ascii="arial" w:eastAsia="arial" w:hAnsi="arial" w:cs="arial"/>
            <w:b w:val="0"/>
            <w:i/>
            <w:strike w:val="0"/>
            <w:noProof w:val="0"/>
            <w:color w:val="0077CC"/>
            <w:position w:val="0"/>
            <w:sz w:val="20"/>
            <w:u w:val="single"/>
            <w:vertAlign w:val="baseline"/>
          </w:rPr>
          <w:t>Rains v. Criterion Sys., Inc.</w:t>
        </w:r>
      </w:hyperlink>
      <w:hyperlink r:id="rId28" w:history="1">
        <w:r>
          <w:rPr>
            <w:rFonts w:ascii="arial" w:eastAsia="arial" w:hAnsi="arial" w:cs="arial"/>
            <w:b w:val="0"/>
            <w:i/>
            <w:strike w:val="0"/>
            <w:noProof w:val="0"/>
            <w:color w:val="0077CC"/>
            <w:position w:val="0"/>
            <w:sz w:val="20"/>
            <w:u w:val="single"/>
            <w:vertAlign w:val="baseline"/>
          </w:rPr>
          <w:t>, 80 F.3d 339, 343-44 (9th Cir. 1996)</w:t>
        </w:r>
      </w:hyperlink>
      <w:r>
        <w:rPr>
          <w:rFonts w:ascii="arial" w:eastAsia="arial" w:hAnsi="arial" w:cs="arial"/>
          <w:b w:val="0"/>
          <w:i w:val="0"/>
          <w:strike w:val="0"/>
          <w:noProof w:val="0"/>
          <w:color w:val="000000"/>
          <w:position w:val="0"/>
          <w:sz w:val="20"/>
          <w:u w:val="none"/>
          <w:vertAlign w:val="baseline"/>
        </w:rPr>
        <w:t xml:space="preserve">. </w:t>
      </w:r>
      <w:bookmarkStart w:id="86" w:name="Bookmark_I5PXPWW528T42M0040000400"/>
      <w:bookmarkEnd w:id="8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Rains</w:t>
      </w:r>
      <w:r>
        <w:rPr>
          <w:rFonts w:ascii="arial" w:eastAsia="arial" w:hAnsi="arial" w:cs="arial"/>
          <w:b w:val="0"/>
          <w:i w:val="0"/>
          <w:strike w:val="0"/>
          <w:noProof w:val="0"/>
          <w:color w:val="000000"/>
          <w:position w:val="0"/>
          <w:sz w:val="20"/>
          <w:u w:val="none"/>
          <w:vertAlign w:val="baseline"/>
        </w:rPr>
        <w:t xml:space="preserve">, the court held that there was no federal question jurisdiction, despite the plaintiff's explicit references to Title VII in connection with his wrongful discharge in violation of public policy and tortious interference with contract claims, because there were no federal causes of action for those claims. </w:t>
      </w:r>
      <w:bookmarkStart w:id="87" w:name="Bookmark_I5PXPWW528T42M0040000400_2"/>
      <w:bookmarkEnd w:id="87"/>
      <w:bookmarkStart w:id="88" w:name="Bookmark_I5PXPWW528T42M0020000400_2"/>
      <w:bookmarkEnd w:id="88"/>
      <w:bookmarkStart w:id="89" w:name="Bookmark_I5PXPWW528T42M0010000400"/>
      <w:bookmarkEnd w:id="89"/>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343 &amp; n.2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Similarly, in this case, there is no private right of action under federal unfair trade practices law. </w:t>
      </w:r>
      <w:r>
        <w:rPr>
          <w:rFonts w:ascii="arial" w:eastAsia="arial" w:hAnsi="arial" w:cs="arial"/>
          <w:b w:val="0"/>
          <w:i/>
          <w:strike w:val="0"/>
          <w:noProof w:val="0"/>
          <w:color w:val="000000"/>
          <w:position w:val="0"/>
          <w:sz w:val="20"/>
          <w:u w:val="none"/>
          <w:vertAlign w:val="baseline"/>
        </w:rPr>
        <w:t xml:space="preserve">See </w:t>
      </w:r>
      <w:bookmarkStart w:id="90" w:name="Bookmark_I5PXPWW528T42M0030000400"/>
      <w:bookmarkEnd w:id="90"/>
      <w:hyperlink r:id="rId29" w:history="1">
        <w:r>
          <w:rPr>
            <w:rFonts w:ascii="arial" w:eastAsia="arial" w:hAnsi="arial" w:cs="arial"/>
            <w:b w:val="0"/>
            <w:i/>
            <w:strike w:val="0"/>
            <w:noProof w:val="0"/>
            <w:color w:val="0077CC"/>
            <w:position w:val="0"/>
            <w:sz w:val="20"/>
            <w:u w:val="single"/>
            <w:vertAlign w:val="baseline"/>
          </w:rPr>
          <w:t>Carlson v. Coca-Cola Co.</w:t>
        </w:r>
      </w:hyperlink>
      <w:hyperlink r:id="rId29" w:history="1">
        <w:r>
          <w:rPr>
            <w:rFonts w:ascii="arial" w:eastAsia="arial" w:hAnsi="arial" w:cs="arial"/>
            <w:b w:val="0"/>
            <w:i/>
            <w:strike w:val="0"/>
            <w:noProof w:val="0"/>
            <w:color w:val="0077CC"/>
            <w:position w:val="0"/>
            <w:sz w:val="20"/>
            <w:u w:val="single"/>
            <w:vertAlign w:val="baseline"/>
          </w:rPr>
          <w:t>, 483 F.2d 279, 280 (9th Cir. 1973)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15 U.S.C. § 45 (2012)</w:t>
        </w:r>
      </w:hyperlink>
      <w:r>
        <w:rPr>
          <w:rFonts w:ascii="arial" w:eastAsia="arial" w:hAnsi="arial" w:cs="arial"/>
          <w:b w:val="0"/>
          <w:i w:val="0"/>
          <w:strike w:val="0"/>
          <w:noProof w:val="0"/>
          <w:color w:val="000000"/>
          <w:position w:val="0"/>
          <w:sz w:val="20"/>
          <w:u w:val="none"/>
          <w:vertAlign w:val="baseline"/>
        </w:rPr>
        <w:t>. The absence of a private right of action defeats the possibility that Plaintiff is making a federal claim with regard to one of two conjunctive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claims. This uncertainty corrupts the logical structure of the sentence and makes unclear the meaning of the word "federal." Federal could solely be modifying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stating a federal cause of action. </w:t>
      </w:r>
      <w:bookmarkStart w:id="91" w:name="Bookmark_I5PXPWW52HM6TF0010000400"/>
      <w:bookmarkEnd w:id="91"/>
      <w:r>
        <w:rPr>
          <w:rFonts w:ascii="arial" w:eastAsia="arial" w:hAnsi="arial" w:cs="arial"/>
          <w:b w:val="0"/>
          <w:i w:val="0"/>
          <w:strike w:val="0"/>
          <w:noProof w:val="0"/>
          <w:color w:val="000000"/>
          <w:position w:val="0"/>
          <w:sz w:val="20"/>
          <w:u w:val="none"/>
          <w:vertAlign w:val="baseline"/>
        </w:rPr>
        <w:t xml:space="preserve">Alternatively, federal could be modifying both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unfair trade practices, suggesting reference to violations of federal law to clarify state law causes of action. Ambiguity is decided against removal; therefore, Plaintiff has not asserted a federal cause of action. Furthermore, non-essential references to federal law to interpret state law do not implicate substantial questions of federal law. </w:t>
      </w:r>
      <w:bookmarkStart w:id="92" w:name="Bookmark_I5PXPWW528T42M0050000400"/>
      <w:bookmarkEnd w:id="92"/>
      <w:hyperlink r:id="rId28" w:history="1">
        <w:r>
          <w:rPr>
            <w:rFonts w:ascii="arial" w:eastAsia="arial" w:hAnsi="arial" w:cs="arial"/>
            <w:b w:val="0"/>
            <w:i/>
            <w:strike w:val="0"/>
            <w:noProof w:val="0"/>
            <w:color w:val="0077CC"/>
            <w:position w:val="0"/>
            <w:sz w:val="20"/>
            <w:u w:val="single"/>
            <w:vertAlign w:val="baseline"/>
          </w:rPr>
          <w:t>Rains</w:t>
        </w:r>
      </w:hyperlink>
      <w:hyperlink r:id="rId28" w:history="1">
        <w:r>
          <w:rPr>
            <w:rFonts w:ascii="arial" w:eastAsia="arial" w:hAnsi="arial" w:cs="arial"/>
            <w:b w:val="0"/>
            <w:i/>
            <w:strike w:val="0"/>
            <w:noProof w:val="0"/>
            <w:color w:val="0077CC"/>
            <w:position w:val="0"/>
            <w:sz w:val="20"/>
            <w:u w:val="single"/>
            <w:vertAlign w:val="baseline"/>
          </w:rPr>
          <w:t>, 80 F.3d at 344</w:t>
        </w:r>
      </w:hyperlink>
      <w:r>
        <w:rPr>
          <w:rFonts w:ascii="arial" w:eastAsia="arial" w:hAnsi="arial" w:cs="arial"/>
          <w:b w:val="0"/>
          <w:i w:val="0"/>
          <w:strike w:val="0"/>
          <w:noProof w:val="0"/>
          <w:color w:val="000000"/>
          <w:position w:val="0"/>
          <w:sz w:val="20"/>
          <w:u w:val="none"/>
          <w:vertAlign w:val="baseline"/>
        </w:rPr>
        <w:t xml:space="preserve">. Finally, Defendants have not alleged, and this Court does not find, that Congress has completely preempted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unfair trade practices law.</w:t>
      </w:r>
    </w:p>
    <w:p>
      <w:pPr>
        <w:keepNext w:val="0"/>
        <w:widowControl w:val="0"/>
        <w:spacing w:before="200" w:after="0" w:line="260" w:lineRule="atLeast"/>
        <w:ind w:left="0" w:right="0" w:firstLine="0"/>
        <w:jc w:val="both"/>
      </w:pPr>
      <w:bookmarkStart w:id="93" w:name="Bookmark_para_14"/>
      <w:bookmarkEnd w:id="93"/>
      <w:r>
        <w:rPr>
          <w:rFonts w:ascii="arial" w:eastAsia="arial" w:hAnsi="arial" w:cs="arial"/>
          <w:b w:val="0"/>
          <w:i w:val="0"/>
          <w:strike w:val="0"/>
          <w:noProof w:val="0"/>
          <w:color w:val="000000"/>
          <w:position w:val="0"/>
          <w:sz w:val="20"/>
          <w:u w:val="none"/>
          <w:vertAlign w:val="baseline"/>
        </w:rPr>
        <w:t>Therefore, there is no federal question jurisdiction, because Plaintiff's claims do not set forth a federal cause of action, do not implicate substantial</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questions of federal law, and are not completely preempted. Because this Court is without subject-matter jurisdiction, it does not reach Defendants' Motion to Dismiss and the case must be remanded to state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94" w:name="Bookmark_para_15"/>
      <w:bookmarkEnd w:id="94"/>
      <w:r>
        <w:rPr>
          <w:rFonts w:ascii="arial" w:eastAsia="arial" w:hAnsi="arial" w:cs="arial"/>
          <w:b w:val="0"/>
          <w:i w:val="0"/>
          <w:strike w:val="0"/>
          <w:noProof w:val="0"/>
          <w:color w:val="000000"/>
          <w:position w:val="0"/>
          <w:sz w:val="20"/>
          <w:u w:val="none"/>
          <w:vertAlign w:val="baseline"/>
        </w:rPr>
        <w:t>Based on the foregoing,</w:t>
      </w:r>
    </w:p>
    <w:p>
      <w:pPr>
        <w:keepNext w:val="0"/>
        <w:widowControl w:val="0"/>
        <w:spacing w:before="200" w:after="0" w:line="260" w:lineRule="atLeast"/>
        <w:ind w:left="0" w:right="0" w:firstLine="0"/>
        <w:jc w:val="both"/>
      </w:pPr>
      <w:bookmarkStart w:id="95" w:name="Bookmark_para_16"/>
      <w:bookmarkEnd w:id="95"/>
      <w:r>
        <w:rPr>
          <w:rFonts w:ascii="arial" w:eastAsia="arial" w:hAnsi="arial" w:cs="arial"/>
          <w:b/>
          <w:i w:val="0"/>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Plaintiff's Motion to Remand, (Doc. 18), is granted; this case is remanded to Maricopa County Superior Court;</w:t>
      </w:r>
    </w:p>
    <w:p>
      <w:pPr>
        <w:keepNext w:val="0"/>
        <w:widowControl w:val="0"/>
        <w:spacing w:before="240" w:after="0" w:line="260" w:lineRule="atLeast"/>
        <w:ind w:left="0" w:right="0" w:firstLine="0"/>
        <w:jc w:val="both"/>
      </w:pPr>
      <w:bookmarkStart w:id="96" w:name="Bookmark_para_17"/>
      <w:bookmarkEnd w:id="96"/>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that the </w:t>
      </w:r>
      <w:hyperlink r:id="rId31" w:history="1">
        <w:r>
          <w:rPr>
            <w:rFonts w:ascii="arial" w:eastAsia="arial" w:hAnsi="arial" w:cs="arial"/>
            <w:b w:val="0"/>
            <w:i/>
            <w:strike w:val="0"/>
            <w:noProof w:val="0"/>
            <w:color w:val="0077CC"/>
            <w:position w:val="0"/>
            <w:sz w:val="20"/>
            <w:u w:val="single"/>
            <w:vertAlign w:val="baseline"/>
          </w:rPr>
          <w:t>Rule 16</w:t>
        </w:r>
      </w:hyperlink>
      <w:r>
        <w:rPr>
          <w:rFonts w:ascii="arial" w:eastAsia="arial" w:hAnsi="arial" w:cs="arial"/>
          <w:b w:val="0"/>
          <w:i w:val="0"/>
          <w:strike w:val="0"/>
          <w:noProof w:val="0"/>
          <w:color w:val="000000"/>
          <w:position w:val="0"/>
          <w:sz w:val="20"/>
          <w:u w:val="none"/>
          <w:vertAlign w:val="baseline"/>
        </w:rPr>
        <w:t xml:space="preserve"> scheduling conference set for October 18, 2017, is vacated.</w:t>
      </w:r>
    </w:p>
    <w:p>
      <w:pPr>
        <w:keepNext w:val="0"/>
        <w:widowControl w:val="0"/>
        <w:spacing w:before="200" w:after="0" w:line="260" w:lineRule="atLeast"/>
        <w:ind w:left="0" w:right="0" w:firstLine="0"/>
        <w:jc w:val="both"/>
      </w:pPr>
      <w:bookmarkStart w:id="97" w:name="Bookmark_para_18"/>
      <w:bookmarkEnd w:id="97"/>
      <w:r>
        <w:rPr>
          <w:rFonts w:ascii="arial" w:eastAsia="arial" w:hAnsi="arial" w:cs="arial"/>
          <w:b w:val="0"/>
          <w:i w:val="0"/>
          <w:strike w:val="0"/>
          <w:noProof w:val="0"/>
          <w:color w:val="000000"/>
          <w:position w:val="0"/>
          <w:sz w:val="20"/>
          <w:u w:val="none"/>
          <w:vertAlign w:val="baseline"/>
        </w:rPr>
        <w:t>Dated this 16th day of October, 2017.</w:t>
      </w:r>
    </w:p>
    <w:p>
      <w:pPr>
        <w:keepNext w:val="0"/>
        <w:widowControl w:val="0"/>
        <w:spacing w:before="200" w:after="0" w:line="260" w:lineRule="atLeast"/>
        <w:ind w:left="0" w:right="0" w:firstLine="0"/>
        <w:jc w:val="both"/>
      </w:pPr>
      <w:bookmarkStart w:id="98" w:name="Bookmark_para_19"/>
      <w:bookmarkEnd w:id="98"/>
      <w:r>
        <w:rPr>
          <w:rFonts w:ascii="arial" w:eastAsia="arial" w:hAnsi="arial" w:cs="arial"/>
          <w:b w:val="0"/>
          <w:i w:val="0"/>
          <w:strike w:val="0"/>
          <w:noProof w:val="0"/>
          <w:color w:val="000000"/>
          <w:position w:val="0"/>
          <w:sz w:val="20"/>
          <w:u w:val="none"/>
          <w:vertAlign w:val="baseline"/>
        </w:rPr>
        <w:t>/s/ James A. Teilborg</w:t>
      </w:r>
    </w:p>
    <w:p>
      <w:pPr>
        <w:keepNext w:val="0"/>
        <w:widowControl w:val="0"/>
        <w:spacing w:before="200" w:after="0" w:line="260" w:lineRule="atLeast"/>
        <w:ind w:left="0" w:right="0" w:firstLine="0"/>
        <w:jc w:val="both"/>
      </w:pPr>
      <w:bookmarkStart w:id="99" w:name="Bookmark_para_20"/>
      <w:bookmarkEnd w:id="99"/>
      <w:r>
        <w:rPr>
          <w:rFonts w:ascii="arial" w:eastAsia="arial" w:hAnsi="arial" w:cs="arial"/>
          <w:b w:val="0"/>
          <w:i w:val="0"/>
          <w:strike w:val="0"/>
          <w:noProof w:val="0"/>
          <w:color w:val="000000"/>
          <w:position w:val="0"/>
          <w:sz w:val="20"/>
          <w:u w:val="none"/>
          <w:vertAlign w:val="baseline"/>
        </w:rPr>
        <w:t>James A. Teilborg</w:t>
      </w:r>
    </w:p>
    <w:p>
      <w:pPr>
        <w:keepNext w:val="0"/>
        <w:widowControl w:val="0"/>
        <w:spacing w:before="200" w:after="0" w:line="260" w:lineRule="atLeast"/>
        <w:ind w:left="0" w:right="0" w:firstLine="0"/>
        <w:jc w:val="both"/>
      </w:pPr>
      <w:bookmarkStart w:id="100" w:name="Bookmark_para_21"/>
      <w:bookmarkEnd w:id="100"/>
      <w:r>
        <w:rPr>
          <w:rFonts w:ascii="arial" w:eastAsia="arial" w:hAnsi="arial" w:cs="arial"/>
          <w:b w:val="0"/>
          <w:i w:val="0"/>
          <w:strike w:val="0"/>
          <w:noProof w:val="0"/>
          <w:color w:val="000000"/>
          <w:position w:val="0"/>
          <w:sz w:val="20"/>
          <w:u w:val="none"/>
          <w:vertAlign w:val="baseline"/>
        </w:rPr>
        <w:t>Senior United States Magistrate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 w:name="Bookmark_fnpara_1"/>
      <w:bookmarkEnd w:id="8"/>
      <w:r>
        <w:rPr>
          <w:rFonts w:ascii="arial" w:eastAsia="arial" w:hAnsi="arial" w:cs="arial"/>
          <w:b w:val="0"/>
          <w:i w:val="0"/>
          <w:strike w:val="0"/>
          <w:noProof w:val="0"/>
          <w:color w:val="000000"/>
          <w:position w:val="0"/>
          <w:sz w:val="18"/>
          <w:u w:val="none"/>
          <w:vertAlign w:val="baseline"/>
        </w:rPr>
        <w:t>This Court retroactively modified the names of docket numbers 18 and 19 to reflect the dispositive dispute surrounding subject-matter jurisdiction. (Doc. 21.)</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4" w:name="Bookmark_fnpara_2"/>
      <w:bookmarkEnd w:id="64"/>
      <w:r>
        <w:rPr>
          <w:rFonts w:ascii="arial" w:eastAsia="arial" w:hAnsi="arial" w:cs="arial"/>
          <w:b w:val="0"/>
          <w:i w:val="0"/>
          <w:strike w:val="0"/>
          <w:noProof w:val="0"/>
          <w:color w:val="000000"/>
          <w:position w:val="0"/>
          <w:sz w:val="18"/>
          <w:u w:val="none"/>
          <w:vertAlign w:val="baseline"/>
        </w:rPr>
        <w:t xml:space="preserve">This Court need not reach the issue of whether, in evaluating federal question jurisdiction, it can consider a plaintiff's post-complaint disclaimer of intent to bring federal claims. </w:t>
      </w:r>
      <w:bookmarkStart w:id="65" w:name="Bookmark_I5PXPWW52HM6TF0030000400"/>
      <w:bookmarkEnd w:id="65"/>
      <w:r>
        <w:rPr>
          <w:rFonts w:ascii="arial" w:eastAsia="arial" w:hAnsi="arial" w:cs="arial"/>
          <w:b w:val="0"/>
          <w:i w:val="0"/>
          <w:strike w:val="0"/>
          <w:noProof w:val="0"/>
          <w:color w:val="000000"/>
          <w:position w:val="0"/>
          <w:sz w:val="18"/>
          <w:u w:val="none"/>
          <w:vertAlign w:val="baseline"/>
        </w:rPr>
        <w:t xml:space="preserve">This remains an open question. </w:t>
      </w:r>
      <w:bookmarkStart w:id="66" w:name="Bookmark_I5PXPWW528T42N0010000400"/>
      <w:bookmarkEnd w:id="66"/>
      <w:r>
        <w:rPr>
          <w:rFonts w:ascii="arial" w:eastAsia="arial" w:hAnsi="arial" w:cs="arial"/>
          <w:b w:val="0"/>
          <w:i w:val="0"/>
          <w:strike w:val="0"/>
          <w:noProof w:val="0"/>
          <w:color w:val="000000"/>
          <w:position w:val="0"/>
          <w:sz w:val="18"/>
          <w:u w:val="none"/>
          <w:vertAlign w:val="baseline"/>
        </w:rPr>
        <w:t xml:space="preserve">Many courts do consider these statements. </w:t>
      </w:r>
      <w:r>
        <w:rPr>
          <w:rFonts w:ascii="arial" w:eastAsia="arial" w:hAnsi="arial" w:cs="arial"/>
          <w:b w:val="0"/>
          <w:i/>
          <w:strike w:val="0"/>
          <w:noProof w:val="0"/>
          <w:color w:val="000000"/>
          <w:position w:val="0"/>
          <w:sz w:val="18"/>
          <w:u w:val="none"/>
          <w:vertAlign w:val="baseline"/>
        </w:rPr>
        <w:t xml:space="preserve">See </w:t>
      </w:r>
      <w:bookmarkStart w:id="67" w:name="Bookmark_I5PXPWW52HM6TF0020000400"/>
      <w:bookmarkEnd w:id="67"/>
      <w:hyperlink r:id="rId1" w:history="1">
        <w:r>
          <w:rPr>
            <w:rFonts w:ascii="arial" w:eastAsia="arial" w:hAnsi="arial" w:cs="arial"/>
            <w:b w:val="0"/>
            <w:i/>
            <w:strike w:val="0"/>
            <w:noProof w:val="0"/>
            <w:color w:val="0077CC"/>
            <w:position w:val="0"/>
            <w:sz w:val="18"/>
            <w:u w:val="single"/>
            <w:vertAlign w:val="baseline"/>
          </w:rPr>
          <w:t>Lippitt v. Raymond James Fin. Servs., Inc.</w:t>
        </w:r>
      </w:hyperlink>
      <w:hyperlink r:id="rId1" w:history="1">
        <w:r>
          <w:rPr>
            <w:rFonts w:ascii="arial" w:eastAsia="arial" w:hAnsi="arial" w:cs="arial"/>
            <w:b w:val="0"/>
            <w:i/>
            <w:strike w:val="0"/>
            <w:noProof w:val="0"/>
            <w:color w:val="0077CC"/>
            <w:position w:val="0"/>
            <w:sz w:val="18"/>
            <w:u w:val="single"/>
            <w:vertAlign w:val="baseline"/>
          </w:rPr>
          <w:t>, 340 F.3d 1033, 1040, 1046 (9th Cir. 2003)</w:t>
        </w:r>
      </w:hyperlink>
      <w:r>
        <w:rPr>
          <w:rFonts w:ascii="arial" w:eastAsia="arial" w:hAnsi="arial" w:cs="arial"/>
          <w:b w:val="0"/>
          <w:i w:val="0"/>
          <w:strike w:val="0"/>
          <w:noProof w:val="0"/>
          <w:color w:val="000000"/>
          <w:position w:val="0"/>
          <w:sz w:val="18"/>
          <w:u w:val="none"/>
          <w:vertAlign w:val="baseline"/>
        </w:rPr>
        <w:t xml:space="preserve"> (considering without reconciling with the well-pleaded complaint rule); </w:t>
      </w:r>
      <w:bookmarkStart w:id="68" w:name="Bookmark_I5PXPWW52HM6TF0040000400"/>
      <w:bookmarkEnd w:id="68"/>
      <w:hyperlink r:id="rId2" w:history="1">
        <w:r>
          <w:rPr>
            <w:rFonts w:ascii="arial" w:eastAsia="arial" w:hAnsi="arial" w:cs="arial"/>
            <w:b w:val="0"/>
            <w:i/>
            <w:strike w:val="0"/>
            <w:noProof w:val="0"/>
            <w:color w:val="0077CC"/>
            <w:position w:val="0"/>
            <w:sz w:val="18"/>
            <w:u w:val="single"/>
            <w:vertAlign w:val="baseline"/>
          </w:rPr>
          <w:t>Garduno v. Nat'l Bank of Ariz.</w:t>
        </w:r>
      </w:hyperlink>
      <w:hyperlink r:id="rId2" w:history="1">
        <w:r>
          <w:rPr>
            <w:rFonts w:ascii="arial" w:eastAsia="arial" w:hAnsi="arial" w:cs="arial"/>
            <w:b w:val="0"/>
            <w:i/>
            <w:strike w:val="0"/>
            <w:noProof w:val="0"/>
            <w:color w:val="0077CC"/>
            <w:position w:val="0"/>
            <w:sz w:val="18"/>
            <w:u w:val="single"/>
            <w:vertAlign w:val="baseline"/>
          </w:rPr>
          <w:t>, 738 F. Supp. 2d 1004, 1009 (D. Ariz. 2010)</w:t>
        </w:r>
      </w:hyperlink>
      <w:r>
        <w:rPr>
          <w:rFonts w:ascii="arial" w:eastAsia="arial" w:hAnsi="arial" w:cs="arial"/>
          <w:b w:val="0"/>
          <w:i w:val="0"/>
          <w:strike w:val="0"/>
          <w:noProof w:val="0"/>
          <w:color w:val="000000"/>
          <w:position w:val="0"/>
          <w:sz w:val="18"/>
          <w:u w:val="none"/>
          <w:vertAlign w:val="baseline"/>
        </w:rPr>
        <w:t xml:space="preserve">; </w:t>
      </w:r>
      <w:bookmarkStart w:id="69" w:name="Bookmark_I5PXPWW52N1RVP0010000400"/>
      <w:bookmarkEnd w:id="69"/>
      <w:hyperlink r:id="rId3" w:history="1">
        <w:r>
          <w:rPr>
            <w:rFonts w:ascii="arial" w:eastAsia="arial" w:hAnsi="arial" w:cs="arial"/>
            <w:b w:val="0"/>
            <w:i/>
            <w:strike w:val="0"/>
            <w:noProof w:val="0"/>
            <w:color w:val="0077CC"/>
            <w:position w:val="0"/>
            <w:sz w:val="18"/>
            <w:u w:val="single"/>
            <w:vertAlign w:val="baseline"/>
          </w:rPr>
          <w:t>Hanson v. United States Airports Air Cargo, LLC</w:t>
        </w:r>
      </w:hyperlink>
      <w:hyperlink r:id="rId3" w:history="1">
        <w:r>
          <w:rPr>
            <w:rFonts w:ascii="arial" w:eastAsia="arial" w:hAnsi="arial" w:cs="arial"/>
            <w:b w:val="0"/>
            <w:i/>
            <w:strike w:val="0"/>
            <w:noProof w:val="0"/>
            <w:color w:val="0077CC"/>
            <w:position w:val="0"/>
            <w:sz w:val="18"/>
            <w:u w:val="single"/>
            <w:vertAlign w:val="baseline"/>
          </w:rPr>
          <w:t>, No. 3:07-cv-353 (JCH), 2008 U.S. Dist. LEXIS 85842, 2008 WL 4722594, at *2 (D. Conn. Oct. 15, 2008)</w:t>
        </w:r>
      </w:hyperlink>
      <w:r>
        <w:rPr>
          <w:rFonts w:ascii="arial" w:eastAsia="arial" w:hAnsi="arial" w:cs="arial"/>
          <w:b w:val="0"/>
          <w:i w:val="0"/>
          <w:strike w:val="0"/>
          <w:noProof w:val="0"/>
          <w:color w:val="000000"/>
          <w:position w:val="0"/>
          <w:sz w:val="18"/>
          <w:u w:val="none"/>
          <w:vertAlign w:val="baseline"/>
        </w:rPr>
        <w:t xml:space="preserve">; </w:t>
      </w:r>
      <w:bookmarkStart w:id="70" w:name="Bookmark_I5PXPWW52N1RVP0030000400"/>
      <w:bookmarkEnd w:id="70"/>
      <w:hyperlink r:id="rId4" w:history="1">
        <w:r>
          <w:rPr>
            <w:rFonts w:ascii="arial" w:eastAsia="arial" w:hAnsi="arial" w:cs="arial"/>
            <w:b w:val="0"/>
            <w:i/>
            <w:strike w:val="0"/>
            <w:noProof w:val="0"/>
            <w:color w:val="0077CC"/>
            <w:position w:val="0"/>
            <w:sz w:val="18"/>
            <w:u w:val="single"/>
            <w:vertAlign w:val="baseline"/>
          </w:rPr>
          <w:t>Christiason v. Merit Tex. Props., L.L.C.</w:t>
        </w:r>
      </w:hyperlink>
      <w:hyperlink r:id="rId4" w:history="1">
        <w:r>
          <w:rPr>
            <w:rFonts w:ascii="arial" w:eastAsia="arial" w:hAnsi="arial" w:cs="arial"/>
            <w:b w:val="0"/>
            <w:i/>
            <w:strike w:val="0"/>
            <w:noProof w:val="0"/>
            <w:color w:val="0077CC"/>
            <w:position w:val="0"/>
            <w:sz w:val="18"/>
            <w:u w:val="single"/>
            <w:vertAlign w:val="baseline"/>
          </w:rPr>
          <w:t>, 393 F. Supp. 2d 435, 437-38 (N.D. Tex. 2005)</w:t>
        </w:r>
      </w:hyperlink>
      <w:r>
        <w:rPr>
          <w:rFonts w:ascii="arial" w:eastAsia="arial" w:hAnsi="arial" w:cs="arial"/>
          <w:b w:val="0"/>
          <w:i w:val="0"/>
          <w:strike w:val="0"/>
          <w:noProof w:val="0"/>
          <w:color w:val="000000"/>
          <w:position w:val="0"/>
          <w:sz w:val="18"/>
          <w:u w:val="none"/>
          <w:vertAlign w:val="baseline"/>
        </w:rPr>
        <w:t xml:space="preserve">; </w:t>
      </w:r>
      <w:bookmarkStart w:id="71" w:name="Bookmark_I5PXPWW52N1RVP0050000400"/>
      <w:bookmarkEnd w:id="71"/>
      <w:hyperlink r:id="rId5" w:history="1">
        <w:r>
          <w:rPr>
            <w:rFonts w:ascii="arial" w:eastAsia="arial" w:hAnsi="arial" w:cs="arial"/>
            <w:b w:val="0"/>
            <w:i/>
            <w:strike w:val="0"/>
            <w:noProof w:val="0"/>
            <w:color w:val="0077CC"/>
            <w:position w:val="0"/>
            <w:sz w:val="18"/>
            <w:u w:val="single"/>
            <w:vertAlign w:val="baseline"/>
          </w:rPr>
          <w:t>Jenkins v. Bd. of Educ.</w:t>
        </w:r>
      </w:hyperlink>
      <w:hyperlink r:id="rId5" w:history="1">
        <w:r>
          <w:rPr>
            <w:rFonts w:ascii="arial" w:eastAsia="arial" w:hAnsi="arial" w:cs="arial"/>
            <w:b w:val="0"/>
            <w:i/>
            <w:strike w:val="0"/>
            <w:noProof w:val="0"/>
            <w:color w:val="0077CC"/>
            <w:position w:val="0"/>
            <w:sz w:val="18"/>
            <w:u w:val="single"/>
            <w:vertAlign w:val="baseline"/>
          </w:rPr>
          <w:t>, No. 03 C 7428, 2004 U.S. Dist. LEXIS 6936, 2004 WL 783355, at *1-2 (N.D. Ill. Jan. 16, 2004)</w:t>
        </w:r>
      </w:hyperlink>
      <w:r>
        <w:rPr>
          <w:rFonts w:ascii="arial" w:eastAsia="arial" w:hAnsi="arial" w:cs="arial"/>
          <w:b w:val="0"/>
          <w:i w:val="0"/>
          <w:strike w:val="0"/>
          <w:noProof w:val="0"/>
          <w:color w:val="000000"/>
          <w:position w:val="0"/>
          <w:sz w:val="18"/>
          <w:u w:val="none"/>
          <w:vertAlign w:val="baseline"/>
        </w:rPr>
        <w:t xml:space="preserve">; </w:t>
      </w:r>
      <w:bookmarkStart w:id="72" w:name="Bookmark_I5PXPWW52D6NYN0020000400"/>
      <w:bookmarkEnd w:id="72"/>
      <w:hyperlink r:id="rId6" w:history="1">
        <w:r>
          <w:rPr>
            <w:rFonts w:ascii="arial" w:eastAsia="arial" w:hAnsi="arial" w:cs="arial"/>
            <w:b w:val="0"/>
            <w:i/>
            <w:strike w:val="0"/>
            <w:noProof w:val="0"/>
            <w:color w:val="0077CC"/>
            <w:position w:val="0"/>
            <w:sz w:val="18"/>
            <w:u w:val="single"/>
            <w:vertAlign w:val="baseline"/>
          </w:rPr>
          <w:t>Hilliard v. Kaiser Found. Health Plan of the Mid-Atlantic States</w:t>
        </w:r>
      </w:hyperlink>
      <w:hyperlink r:id="rId6" w:history="1">
        <w:r>
          <w:rPr>
            <w:rFonts w:ascii="arial" w:eastAsia="arial" w:hAnsi="arial" w:cs="arial"/>
            <w:b w:val="0"/>
            <w:i/>
            <w:strike w:val="0"/>
            <w:noProof w:val="0"/>
            <w:color w:val="0077CC"/>
            <w:position w:val="0"/>
            <w:sz w:val="18"/>
            <w:u w:val="single"/>
            <w:vertAlign w:val="baseline"/>
          </w:rPr>
          <w:t>, 169 F. Supp. 2d 416, 418-19 (D. Md. 2001)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strike w:val="0"/>
          <w:noProof w:val="0"/>
          <w:color w:val="000000"/>
          <w:position w:val="0"/>
          <w:sz w:val="18"/>
          <w:u w:val="none"/>
          <w:vertAlign w:val="baseline"/>
        </w:rPr>
        <w:t xml:space="preserve"> </w:t>
      </w:r>
      <w:bookmarkStart w:id="73" w:name="Bookmark_I5PXPWW52D6NYN0040000400"/>
      <w:bookmarkEnd w:id="73"/>
      <w:hyperlink r:id="rId7" w:history="1">
        <w:r>
          <w:rPr>
            <w:rFonts w:ascii="arial" w:eastAsia="arial" w:hAnsi="arial" w:cs="arial"/>
            <w:b w:val="0"/>
            <w:i/>
            <w:strike w:val="0"/>
            <w:noProof w:val="0"/>
            <w:color w:val="0077CC"/>
            <w:position w:val="0"/>
            <w:sz w:val="18"/>
            <w:u w:val="single"/>
            <w:vertAlign w:val="baseline"/>
          </w:rPr>
          <w:t>Zivanic v. Wash. Mut. Bank, F.A.</w:t>
        </w:r>
      </w:hyperlink>
      <w:hyperlink r:id="rId7" w:history="1">
        <w:r>
          <w:rPr>
            <w:rFonts w:ascii="arial" w:eastAsia="arial" w:hAnsi="arial" w:cs="arial"/>
            <w:b w:val="0"/>
            <w:i/>
            <w:strike w:val="0"/>
            <w:noProof w:val="0"/>
            <w:color w:val="0077CC"/>
            <w:position w:val="0"/>
            <w:sz w:val="18"/>
            <w:u w:val="single"/>
            <w:vertAlign w:val="baseline"/>
          </w:rPr>
          <w:t>, No. 10-737 SC, 2010 U.S. Dist. LEXIS 54732, 2010 WL 1875732, at *3 (N.D. Cal. May 7, 2010)</w:t>
        </w:r>
      </w:hyperlink>
      <w:r>
        <w:rPr>
          <w:rFonts w:ascii="arial" w:eastAsia="arial" w:hAnsi="arial" w:cs="arial"/>
          <w:b w:val="0"/>
          <w:i w:val="0"/>
          <w:strike w:val="0"/>
          <w:noProof w:val="0"/>
          <w:color w:val="000000"/>
          <w:position w:val="0"/>
          <w:sz w:val="18"/>
          <w:u w:val="none"/>
          <w:vertAlign w:val="baseline"/>
        </w:rPr>
        <w:t xml:space="preserve"> (suggesting that it would have allowed the plaintiff to disavow reliance on federal law in a reply brief); </w:t>
      </w:r>
      <w:bookmarkStart w:id="74" w:name="Bookmark_I5PXPWW52SF8MS0010000400"/>
      <w:bookmarkEnd w:id="74"/>
      <w:hyperlink r:id="rId8" w:history="1">
        <w:r>
          <w:rPr>
            <w:rFonts w:ascii="arial" w:eastAsia="arial" w:hAnsi="arial" w:cs="arial"/>
            <w:b w:val="0"/>
            <w:i/>
            <w:strike w:val="0"/>
            <w:noProof w:val="0"/>
            <w:color w:val="0077CC"/>
            <w:position w:val="0"/>
            <w:sz w:val="18"/>
            <w:u w:val="single"/>
            <w:vertAlign w:val="baseline"/>
          </w:rPr>
          <w:t>McPhail v. Wal-Mart Stores, Inc.</w:t>
        </w:r>
      </w:hyperlink>
      <w:hyperlink r:id="rId8" w:history="1">
        <w:r>
          <w:rPr>
            <w:rFonts w:ascii="arial" w:eastAsia="arial" w:hAnsi="arial" w:cs="arial"/>
            <w:b w:val="0"/>
            <w:i/>
            <w:strike w:val="0"/>
            <w:noProof w:val="0"/>
            <w:color w:val="0077CC"/>
            <w:position w:val="0"/>
            <w:sz w:val="18"/>
            <w:u w:val="single"/>
            <w:vertAlign w:val="baseline"/>
          </w:rPr>
          <w:t>, No. 03-1010-WEB, 2003 U.S. Dist. LEXIS 5442, 2003 WL 1750886, at *3 (D. Kan. Mar. 27, 2003)</w:t>
        </w:r>
      </w:hyperlink>
      <w:r>
        <w:rPr>
          <w:rFonts w:ascii="arial" w:eastAsia="arial" w:hAnsi="arial" w:cs="arial"/>
          <w:b w:val="0"/>
          <w:i w:val="0"/>
          <w:strike w:val="0"/>
          <w:noProof w:val="0"/>
          <w:color w:val="000000"/>
          <w:position w:val="0"/>
          <w:sz w:val="18"/>
          <w:u w:val="none"/>
          <w:vertAlign w:val="baseline"/>
        </w:rPr>
        <w:t xml:space="preserve"> (noting that the plaintiff's statements in her reply brief which disavowed reliance on federal law did not conflict with the face of the complaint); </w:t>
      </w:r>
      <w:r>
        <w:rPr>
          <w:rFonts w:ascii="arial" w:eastAsia="arial" w:hAnsi="arial" w:cs="arial"/>
          <w:b w:val="0"/>
          <w:i/>
          <w:strike w:val="0"/>
          <w:noProof w:val="0"/>
          <w:color w:val="000000"/>
          <w:position w:val="0"/>
          <w:sz w:val="18"/>
          <w:u w:val="none"/>
          <w:vertAlign w:val="baseline"/>
        </w:rPr>
        <w:t xml:space="preserve">cf. </w:t>
      </w:r>
      <w:bookmarkStart w:id="75" w:name="Bookmark_I5PXPWW52SF8MS0030000400"/>
      <w:bookmarkEnd w:id="75"/>
      <w:hyperlink r:id="rId9" w:history="1">
        <w:r>
          <w:rPr>
            <w:rFonts w:ascii="arial" w:eastAsia="arial" w:hAnsi="arial" w:cs="arial"/>
            <w:b w:val="0"/>
            <w:i/>
            <w:strike w:val="0"/>
            <w:noProof w:val="0"/>
            <w:color w:val="0077CC"/>
            <w:position w:val="0"/>
            <w:sz w:val="18"/>
            <w:u w:val="single"/>
            <w:vertAlign w:val="baseline"/>
          </w:rPr>
          <w:t>Bell v. Township of Quinton</w:t>
        </w:r>
      </w:hyperlink>
      <w:hyperlink r:id="rId9" w:history="1">
        <w:r>
          <w:rPr>
            <w:rFonts w:ascii="arial" w:eastAsia="arial" w:hAnsi="arial" w:cs="arial"/>
            <w:b w:val="0"/>
            <w:i/>
            <w:strike w:val="0"/>
            <w:noProof w:val="0"/>
            <w:color w:val="0077CC"/>
            <w:position w:val="0"/>
            <w:sz w:val="18"/>
            <w:u w:val="single"/>
            <w:vertAlign w:val="baseline"/>
          </w:rPr>
          <w:t>, No. 14-1789 (NLH/KMW), 2014 U.S. Dist. LEXIS 173882, 2014 WL 7205336, at *2 n.1 (D.N.J. Dec. 17, 2014)</w:t>
        </w:r>
      </w:hyperlink>
      <w:r>
        <w:rPr>
          <w:rFonts w:ascii="arial" w:eastAsia="arial" w:hAnsi="arial" w:cs="arial"/>
          <w:b w:val="0"/>
          <w:i w:val="0"/>
          <w:strike w:val="0"/>
          <w:noProof w:val="0"/>
          <w:color w:val="000000"/>
          <w:position w:val="0"/>
          <w:sz w:val="18"/>
          <w:u w:val="none"/>
          <w:vertAlign w:val="baseline"/>
        </w:rPr>
        <w:t xml:space="preserve"> (considering the plaintiff's post-complaint admission that the complaint alleged a federal question). </w:t>
      </w:r>
      <w:bookmarkStart w:id="76" w:name="Bookmark_I5PXPWW528T42N0010000400_2"/>
      <w:bookmarkEnd w:id="76"/>
      <w:r>
        <w:rPr>
          <w:rFonts w:ascii="arial" w:eastAsia="arial" w:hAnsi="arial" w:cs="arial"/>
          <w:b w:val="0"/>
          <w:i w:val="0"/>
          <w:strike w:val="0"/>
          <w:noProof w:val="0"/>
          <w:color w:val="000000"/>
          <w:position w:val="0"/>
          <w:sz w:val="18"/>
          <w:u w:val="none"/>
          <w:vertAlign w:val="baseline"/>
        </w:rPr>
        <w:t xml:space="preserve">Many, however, do not. </w:t>
      </w:r>
      <w:r>
        <w:rPr>
          <w:rFonts w:ascii="arial" w:eastAsia="arial" w:hAnsi="arial" w:cs="arial"/>
          <w:b w:val="0"/>
          <w:i/>
          <w:strike w:val="0"/>
          <w:noProof w:val="0"/>
          <w:color w:val="000000"/>
          <w:position w:val="0"/>
          <w:sz w:val="18"/>
          <w:u w:val="none"/>
          <w:vertAlign w:val="baseline"/>
        </w:rPr>
        <w:t xml:space="preserve">See </w:t>
      </w:r>
      <w:bookmarkStart w:id="77" w:name="Bookmark_I5PXPWW52SF8MS0050000400"/>
      <w:bookmarkEnd w:id="77"/>
      <w:hyperlink r:id="rId10" w:history="1">
        <w:r>
          <w:rPr>
            <w:rFonts w:ascii="arial" w:eastAsia="arial" w:hAnsi="arial" w:cs="arial"/>
            <w:b w:val="0"/>
            <w:i/>
            <w:strike w:val="0"/>
            <w:noProof w:val="0"/>
            <w:color w:val="0077CC"/>
            <w:position w:val="0"/>
            <w:sz w:val="18"/>
            <w:u w:val="single"/>
            <w:vertAlign w:val="baseline"/>
          </w:rPr>
          <w:t>Vera v. Saks &amp; Co.</w:t>
        </w:r>
      </w:hyperlink>
      <w:hyperlink r:id="rId10" w:history="1">
        <w:r>
          <w:rPr>
            <w:rFonts w:ascii="arial" w:eastAsia="arial" w:hAnsi="arial" w:cs="arial"/>
            <w:b w:val="0"/>
            <w:i/>
            <w:strike w:val="0"/>
            <w:noProof w:val="0"/>
            <w:color w:val="0077CC"/>
            <w:position w:val="0"/>
            <w:sz w:val="18"/>
            <w:u w:val="single"/>
            <w:vertAlign w:val="baseline"/>
          </w:rPr>
          <w:t>, 335 F.3d 109, 116 n.2 (2d Cir. 2003)</w:t>
        </w:r>
      </w:hyperlink>
      <w:r>
        <w:rPr>
          <w:rFonts w:ascii="arial" w:eastAsia="arial" w:hAnsi="arial" w:cs="arial"/>
          <w:b w:val="0"/>
          <w:i w:val="0"/>
          <w:strike w:val="0"/>
          <w:noProof w:val="0"/>
          <w:color w:val="000000"/>
          <w:position w:val="0"/>
          <w:sz w:val="18"/>
          <w:u w:val="none"/>
          <w:vertAlign w:val="baseline"/>
        </w:rPr>
        <w:t xml:space="preserve">; </w:t>
      </w:r>
      <w:bookmarkStart w:id="78" w:name="Bookmark_I5PXPWW528T42N0020000400"/>
      <w:bookmarkEnd w:id="78"/>
      <w:hyperlink r:id="rId11" w:history="1">
        <w:r>
          <w:rPr>
            <w:rFonts w:ascii="arial" w:eastAsia="arial" w:hAnsi="arial" w:cs="arial"/>
            <w:b w:val="0"/>
            <w:i/>
            <w:strike w:val="0"/>
            <w:noProof w:val="0"/>
            <w:color w:val="0077CC"/>
            <w:position w:val="0"/>
            <w:sz w:val="18"/>
            <w:u w:val="single"/>
            <w:vertAlign w:val="baseline"/>
          </w:rPr>
          <w:t>Smith v. Newberry Twp. Police Dep't</w:t>
        </w:r>
      </w:hyperlink>
      <w:hyperlink r:id="rId11" w:history="1">
        <w:r>
          <w:rPr>
            <w:rFonts w:ascii="arial" w:eastAsia="arial" w:hAnsi="arial" w:cs="arial"/>
            <w:b w:val="0"/>
            <w:i/>
            <w:strike w:val="0"/>
            <w:noProof w:val="0"/>
            <w:color w:val="0077CC"/>
            <w:position w:val="0"/>
            <w:sz w:val="18"/>
            <w:u w:val="single"/>
            <w:vertAlign w:val="baseline"/>
          </w:rPr>
          <w:t>, No. 1:CV-13-3018, 2014 U.S. Dist. LEXIS 74908, 2014 WL 2471665, at *2 (M.D. Pa. May 30, 2014)</w:t>
        </w:r>
      </w:hyperlink>
      <w:r>
        <w:rPr>
          <w:rFonts w:ascii="arial" w:eastAsia="arial" w:hAnsi="arial" w:cs="arial"/>
          <w:b w:val="0"/>
          <w:i w:val="0"/>
          <w:strike w:val="0"/>
          <w:noProof w:val="0"/>
          <w:color w:val="000000"/>
          <w:position w:val="0"/>
          <w:sz w:val="18"/>
          <w:u w:val="none"/>
          <w:vertAlign w:val="baseline"/>
        </w:rPr>
        <w:t xml:space="preserve">; </w:t>
      </w:r>
      <w:bookmarkStart w:id="79" w:name="Bookmark_I5PXPWW528T42N0040000400"/>
      <w:bookmarkEnd w:id="79"/>
      <w:hyperlink r:id="rId12" w:history="1">
        <w:r>
          <w:rPr>
            <w:rFonts w:ascii="arial" w:eastAsia="arial" w:hAnsi="arial" w:cs="arial"/>
            <w:b w:val="0"/>
            <w:i/>
            <w:strike w:val="0"/>
            <w:noProof w:val="0"/>
            <w:color w:val="0077CC"/>
            <w:position w:val="0"/>
            <w:sz w:val="18"/>
            <w:u w:val="single"/>
            <w:vertAlign w:val="baseline"/>
          </w:rPr>
          <w:t>Alpha Fin. Mortg., Inc. v. Baugh</w:t>
        </w:r>
      </w:hyperlink>
      <w:hyperlink r:id="rId12" w:history="1">
        <w:r>
          <w:rPr>
            <w:rFonts w:ascii="arial" w:eastAsia="arial" w:hAnsi="arial" w:cs="arial"/>
            <w:b w:val="0"/>
            <w:i/>
            <w:strike w:val="0"/>
            <w:noProof w:val="0"/>
            <w:color w:val="0077CC"/>
            <w:position w:val="0"/>
            <w:sz w:val="18"/>
            <w:u w:val="single"/>
            <w:vertAlign w:val="baseline"/>
          </w:rPr>
          <w:t>, No. 09-814, 2009 U.S. Dist. LEXIS 102082, 2009 WL 3681858, at *4 n.4 (W.D. Pa. Nov. 3, 2009)</w:t>
        </w:r>
      </w:hyperlink>
      <w:r>
        <w:rPr>
          <w:rFonts w:ascii="arial" w:eastAsia="arial" w:hAnsi="arial" w:cs="arial"/>
          <w:b w:val="0"/>
          <w:i w:val="0"/>
          <w:strike w:val="0"/>
          <w:noProof w:val="0"/>
          <w:color w:val="000000"/>
          <w:position w:val="0"/>
          <w:sz w:val="18"/>
          <w:u w:val="none"/>
          <w:vertAlign w:val="baseline"/>
        </w:rPr>
        <w:t xml:space="preserve">; </w:t>
      </w:r>
      <w:bookmarkStart w:id="80" w:name="Bookmark_I5PXPWW52HM6TG0010000400"/>
      <w:bookmarkEnd w:id="80"/>
      <w:hyperlink r:id="rId13" w:history="1">
        <w:r>
          <w:rPr>
            <w:rFonts w:ascii="arial" w:eastAsia="arial" w:hAnsi="arial" w:cs="arial"/>
            <w:b w:val="0"/>
            <w:i/>
            <w:strike w:val="0"/>
            <w:noProof w:val="0"/>
            <w:color w:val="0077CC"/>
            <w:position w:val="0"/>
            <w:sz w:val="18"/>
            <w:u w:val="single"/>
            <w:vertAlign w:val="baseline"/>
          </w:rPr>
          <w:t>Barash v. Ford Motor Credit Corp.</w:t>
        </w:r>
      </w:hyperlink>
      <w:hyperlink r:id="rId13" w:history="1">
        <w:r>
          <w:rPr>
            <w:rFonts w:ascii="arial" w:eastAsia="arial" w:hAnsi="arial" w:cs="arial"/>
            <w:b w:val="0"/>
            <w:i/>
            <w:strike w:val="0"/>
            <w:noProof w:val="0"/>
            <w:color w:val="0077CC"/>
            <w:position w:val="0"/>
            <w:sz w:val="18"/>
            <w:u w:val="single"/>
            <w:vertAlign w:val="baseline"/>
          </w:rPr>
          <w:t>, No. 06-cv-6497 (JFB) (ARL), 2007 U.S. Dist. LEXIS 44641, 2007 WL 1791656, at *4 n.9 (E.D.N.Y. June 20, 2007)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strike w:val="0"/>
          <w:noProof w:val="0"/>
          <w:color w:val="000000"/>
          <w:position w:val="0"/>
          <w:sz w:val="18"/>
          <w:u w:val="none"/>
          <w:vertAlign w:val="baseline"/>
        </w:rPr>
        <w:t xml:space="preserve"> </w:t>
      </w:r>
      <w:bookmarkStart w:id="81" w:name="Bookmark_I5PXPWW52HM6TG0030000400"/>
      <w:bookmarkEnd w:id="81"/>
      <w:hyperlink r:id="rId14" w:history="1">
        <w:r>
          <w:rPr>
            <w:rFonts w:ascii="arial" w:eastAsia="arial" w:hAnsi="arial" w:cs="arial"/>
            <w:b w:val="0"/>
            <w:i/>
            <w:strike w:val="0"/>
            <w:noProof w:val="0"/>
            <w:color w:val="0077CC"/>
            <w:position w:val="0"/>
            <w:sz w:val="18"/>
            <w:u w:val="single"/>
            <w:vertAlign w:val="baseline"/>
          </w:rPr>
          <w:t>Brant v. Shea Mortg. Inc.</w:t>
        </w:r>
      </w:hyperlink>
      <w:hyperlink r:id="rId14" w:history="1">
        <w:r>
          <w:rPr>
            <w:rFonts w:ascii="arial" w:eastAsia="arial" w:hAnsi="arial" w:cs="arial"/>
            <w:b w:val="0"/>
            <w:i/>
            <w:strike w:val="0"/>
            <w:noProof w:val="0"/>
            <w:color w:val="0077CC"/>
            <w:position w:val="0"/>
            <w:sz w:val="18"/>
            <w:u w:val="single"/>
            <w:vertAlign w:val="baseline"/>
          </w:rPr>
          <w:t>, No. 2:10-cv-00829-KJD-RJJ, 2011 U.S. Dist. LEXIS 40924, 2011 WL 1300360, at *2-3 (D. Nev. Mar. 30, 2011)</w:t>
        </w:r>
      </w:hyperlink>
      <w:r>
        <w:rPr>
          <w:rFonts w:ascii="arial" w:eastAsia="arial" w:hAnsi="arial" w:cs="arial"/>
          <w:b w:val="0"/>
          <w:i w:val="0"/>
          <w:strike w:val="0"/>
          <w:noProof w:val="0"/>
          <w:color w:val="000000"/>
          <w:position w:val="0"/>
          <w:sz w:val="18"/>
          <w:u w:val="none"/>
          <w:vertAlign w:val="baseline"/>
        </w:rPr>
        <w:t xml:space="preserve"> (acknowledging the plaintiff's subsequent disclaimer, but looking solely to the complaint to find federal question jurisdiction); </w:t>
      </w:r>
      <w:bookmarkStart w:id="82" w:name="Bookmark_I5PXPWW52HM6TG0050000400"/>
      <w:bookmarkEnd w:id="82"/>
      <w:hyperlink r:id="rId15" w:history="1">
        <w:r>
          <w:rPr>
            <w:rFonts w:ascii="arial" w:eastAsia="arial" w:hAnsi="arial" w:cs="arial"/>
            <w:b w:val="0"/>
            <w:i/>
            <w:strike w:val="0"/>
            <w:noProof w:val="0"/>
            <w:color w:val="0077CC"/>
            <w:position w:val="0"/>
            <w:sz w:val="18"/>
            <w:u w:val="single"/>
            <w:vertAlign w:val="baseline"/>
          </w:rPr>
          <w:t>Nat'l Credit Reporting Ass'n, Inc. v. Experian Info. Sols., Inc.</w:t>
        </w:r>
      </w:hyperlink>
      <w:hyperlink r:id="rId15" w:history="1">
        <w:r>
          <w:rPr>
            <w:rFonts w:ascii="arial" w:eastAsia="arial" w:hAnsi="arial" w:cs="arial"/>
            <w:b w:val="0"/>
            <w:i/>
            <w:strike w:val="0"/>
            <w:noProof w:val="0"/>
            <w:color w:val="0077CC"/>
            <w:position w:val="0"/>
            <w:sz w:val="18"/>
            <w:u w:val="single"/>
            <w:vertAlign w:val="baseline"/>
          </w:rPr>
          <w:t>, No. C04-01661 WHA, 2004 U.S. Dist. LEXIS 17303, 2004 WL 1888769, at *3-5 (N.D. Cal. July 21, 2004)</w:t>
        </w:r>
      </w:hyperlink>
      <w:r>
        <w:rPr>
          <w:rFonts w:ascii="arial" w:eastAsia="arial" w:hAnsi="arial" w:cs="arial"/>
          <w:b w:val="0"/>
          <w:i w:val="0"/>
          <w:strike w:val="0"/>
          <w:noProof w:val="0"/>
          <w:color w:val="000000"/>
          <w:position w:val="0"/>
          <w:sz w:val="18"/>
          <w:u w:val="none"/>
          <w:vertAlign w:val="baseline"/>
        </w:rPr>
        <w:t xml:space="preserve"> (disregarding oral argument that conflicted with the face of the complaint).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Designee LLC v. Honda Aircraft Co.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RF-WJ31-F361-M4F3-00000-00&amp;context=" TargetMode="External" /><Relationship Id="rId11" Type="http://schemas.openxmlformats.org/officeDocument/2006/relationships/hyperlink" Target="https://advance.lexis.com/api/document?collection=cases&amp;id=urn:contentItem:4XBG-RXW0-TXFX-D325-00000-00&amp;context=" TargetMode="External" /><Relationship Id="rId12" Type="http://schemas.openxmlformats.org/officeDocument/2006/relationships/hyperlink" Target="https://advance.lexis.com/api/document?collection=cases&amp;id=urn:contentItem:4VGF-JCJ0-TXFX-D2GW-00000-00&amp;context=" TargetMode="External" /><Relationship Id="rId13" Type="http://schemas.openxmlformats.org/officeDocument/2006/relationships/hyperlink" Target="https://advance.lexis.com/api/document?collection=cases&amp;id=urn:contentItem:3S4X-01P0-008H-V054-00000-00&amp;context=" TargetMode="External" /><Relationship Id="rId14" Type="http://schemas.openxmlformats.org/officeDocument/2006/relationships/hyperlink" Target="https://advance.lexis.com/api/document?collection=cases&amp;id=urn:contentItem:4MHB-1K20-0038-X0JK-00000-00&amp;context=" TargetMode="External" /><Relationship Id="rId15" Type="http://schemas.openxmlformats.org/officeDocument/2006/relationships/hyperlink" Target="https://advance.lexis.com/api/document?collection=cases&amp;id=urn:contentItem:3S4X-26R0-008H-V3PT-00000-00&amp;context=" TargetMode="External" /><Relationship Id="rId16" Type="http://schemas.openxmlformats.org/officeDocument/2006/relationships/hyperlink" Target="https://advance.lexis.com/api/document?collection=statutes-legislation&amp;id=urn:contentItem:4YF7-GNS1-NRF4-41TJ-00000-00&amp;context=" TargetMode="External" /><Relationship Id="rId17" Type="http://schemas.openxmlformats.org/officeDocument/2006/relationships/hyperlink" Target="https://advance.lexis.com/api/document?collection=cases&amp;id=urn:contentItem:7XVW-9920-YB0V-913C-00000-00&amp;context=" TargetMode="External" /><Relationship Id="rId18" Type="http://schemas.openxmlformats.org/officeDocument/2006/relationships/hyperlink" Target="https://advance.lexis.com/api/document?collection=cases&amp;id=urn:contentItem:3S4X-2930-0039-P2P2-00000-00&amp;context=" TargetMode="External" /><Relationship Id="rId19" Type="http://schemas.openxmlformats.org/officeDocument/2006/relationships/hyperlink" Target="https://advance.lexis.com/api/document?collection=cases&amp;id=urn:contentItem:4J7J-R6V0-0038-X3YG-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9JX0-003B-72N2-00000-00&amp;context=" TargetMode="External" /><Relationship Id="rId21" Type="http://schemas.openxmlformats.org/officeDocument/2006/relationships/hyperlink" Target="https://advance.lexis.com/api/document?collection=cases&amp;id=urn:contentItem:3S4X-9RN0-003B-H1PT-00000-00&amp;context=" TargetMode="External" /><Relationship Id="rId22" Type="http://schemas.openxmlformats.org/officeDocument/2006/relationships/hyperlink" Target="https://advance.lexis.com/api/document?collection=cases&amp;id=urn:contentItem:3S4X-61G0-0039-N2XG-00000-00&amp;context=" TargetMode="External" /><Relationship Id="rId23" Type="http://schemas.openxmlformats.org/officeDocument/2006/relationships/hyperlink" Target="https://advance.lexis.com/api/document?collection=cases&amp;id=urn:contentItem:4602-0380-004B-Y00F-00000-00&amp;context=" TargetMode="External" /><Relationship Id="rId24" Type="http://schemas.openxmlformats.org/officeDocument/2006/relationships/hyperlink" Target="https://advance.lexis.com/api/document?collection=cases&amp;id=urn:contentItem:3S4X-H700-003B-4506-00000-00&amp;context=" TargetMode="External" /><Relationship Id="rId25" Type="http://schemas.openxmlformats.org/officeDocument/2006/relationships/hyperlink" Target="https://advance.lexis.com/api/document?collection=cases&amp;id=urn:contentItem:3S6D-D410-003B-R50F-00000-00&amp;context=" TargetMode="External" /><Relationship Id="rId26" Type="http://schemas.openxmlformats.org/officeDocument/2006/relationships/hyperlink" Target="https://advance.lexis.com/api/document?collection=cases&amp;id=urn:contentItem:3S4X-4MN0-003B-S3TG-00000-00&amp;context=" TargetMode="External" /><Relationship Id="rId27" Type="http://schemas.openxmlformats.org/officeDocument/2006/relationships/hyperlink" Target="https://advance.lexis.com/api/document?collection=cases&amp;id=urn:contentItem:52HC-4121-652R-816R-00000-00&amp;context=" TargetMode="External" /><Relationship Id="rId28" Type="http://schemas.openxmlformats.org/officeDocument/2006/relationships/hyperlink" Target="https://advance.lexis.com/api/document?collection=cases&amp;id=urn:contentItem:3S4X-2X10-006F-M31N-00000-00&amp;context=" TargetMode="External" /><Relationship Id="rId29" Type="http://schemas.openxmlformats.org/officeDocument/2006/relationships/hyperlink" Target="https://advance.lexis.com/api/document?collection=cases&amp;id=urn:contentItem:3S4X-0870-0039-X55N-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4YF7-GSM1-NRF4-44DS-00000-00&amp;context=" TargetMode="External" /><Relationship Id="rId31" Type="http://schemas.openxmlformats.org/officeDocument/2006/relationships/hyperlink" Target="https://advance.lexis.com/api/document?collection=statutes-legislation&amp;id=urn:contentItem:8JD7-4G92-8T6X-702K-00000-00&amp;context=" TargetMode="External" /><Relationship Id="rId32"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R1-M8K1-J9X5-X26D-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9CM-X7H0-0038-X0CW-00000-00&amp;context=" TargetMode="External" /><Relationship Id="rId10" Type="http://schemas.openxmlformats.org/officeDocument/2006/relationships/hyperlink" Target="https://advance.lexis.com/api/document?collection=cases&amp;id=urn:contentItem:4945-XT20-0038-X1Y0-00000-00&amp;context=" TargetMode="External" /><Relationship Id="rId11" Type="http://schemas.openxmlformats.org/officeDocument/2006/relationships/hyperlink" Target="https://advance.lexis.com/api/document?collection=cases&amp;id=urn:contentItem:5CBN-FTJ1-F04F-40T3-00000-00&amp;context=" TargetMode="External" /><Relationship Id="rId12" Type="http://schemas.openxmlformats.org/officeDocument/2006/relationships/hyperlink" Target="https://advance.lexis.com/api/document?collection=cases&amp;id=urn:contentItem:4XM7-0DJ0-TXFR-P2R1-00000-00&amp;context=" TargetMode="External" /><Relationship Id="rId13" Type="http://schemas.openxmlformats.org/officeDocument/2006/relationships/hyperlink" Target="https://advance.lexis.com/api/document?collection=cases&amp;id=urn:contentItem:4P18-JJG0-TVW3-P2SV-00000-00&amp;context=" TargetMode="External" /><Relationship Id="rId14" Type="http://schemas.openxmlformats.org/officeDocument/2006/relationships/hyperlink" Target="https://advance.lexis.com/api/document?collection=cases&amp;id=urn:contentItem:52MH-XRX1-JCNC-707N-00000-00&amp;context=" TargetMode="External" /><Relationship Id="rId15" Type="http://schemas.openxmlformats.org/officeDocument/2006/relationships/hyperlink" Target="https://advance.lexis.com/api/document?collection=cases&amp;id=urn:contentItem:4D73-T550-0038-Y0PD-00000-00&amp;context=" TargetMode="External" /><Relationship Id="rId2" Type="http://schemas.openxmlformats.org/officeDocument/2006/relationships/hyperlink" Target="https://advance.lexis.com/api/document?collection=cases&amp;id=urn:contentItem:512K-WP21-F04C-S008-00000-00&amp;context=" TargetMode="External" /><Relationship Id="rId3" Type="http://schemas.openxmlformats.org/officeDocument/2006/relationships/hyperlink" Target="https://advance.lexis.com/api/document?collection=cases&amp;id=urn:contentItem:4TS6-6B90-TX4N-G0WP-00000-00&amp;context=" TargetMode="External" /><Relationship Id="rId4" Type="http://schemas.openxmlformats.org/officeDocument/2006/relationships/hyperlink" Target="https://advance.lexis.com/api/document?collection=cases&amp;id=urn:contentItem:4G82-S210-TVX1-B2FF-00000-00&amp;context=" TargetMode="External" /><Relationship Id="rId5" Type="http://schemas.openxmlformats.org/officeDocument/2006/relationships/hyperlink" Target="https://advance.lexis.com/api/document?collection=cases&amp;id=urn:contentItem:4C77-XDK0-0038-Y1WJ-00000-00&amp;context=" TargetMode="External" /><Relationship Id="rId6" Type="http://schemas.openxmlformats.org/officeDocument/2006/relationships/hyperlink" Target="https://advance.lexis.com/api/document?collection=cases&amp;id=urn:contentItem:44CG-C8C0-0038-Y12G-00000-00&amp;context=" TargetMode="External" /><Relationship Id="rId7" Type="http://schemas.openxmlformats.org/officeDocument/2006/relationships/hyperlink" Target="https://advance.lexis.com/api/document?collection=cases&amp;id=urn:contentItem:7YN2-01T1-2RHJ-Y012-00000-00&amp;context=" TargetMode="External" /><Relationship Id="rId8" Type="http://schemas.openxmlformats.org/officeDocument/2006/relationships/hyperlink" Target="https://advance.lexis.com/api/document?collection=cases&amp;id=urn:contentItem:489H-SHB0-0038-Y11M-00000-00&amp;context=" TargetMode="External" /><Relationship Id="rId9" Type="http://schemas.openxmlformats.org/officeDocument/2006/relationships/hyperlink" Target="https://advance.lexis.com/api/document?collection=cases&amp;id=urn:contentItem:5DVR-SHW1-F04D-W51R-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Pensions Mgmt. v. Columbus Life Ins.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71542908</vt:lpwstr>
  </property>
  <property fmtid="{D5CDD505-2E9C-101B-9397-08002B2CF9AE}" pid="3" name="LADocCount">
    <vt:lpwstr>1</vt:lpwstr>
  </property>
  <property fmtid="{D5CDD505-2E9C-101B-9397-08002B2CF9AE}" pid="4" name="UserPermID">
    <vt:lpwstr>urn:user:PA185916758</vt:lpwstr>
  </property>
</Properties>
</file>