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Global Tel*Link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15-1461 Consolidated with 15-1498, 16-1012, 16-1029, 16-1038, 16-1046, 16-1057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App. LEXIS 18597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Global Tel*Link, Petitioner v. Federal Communications Commission and United States of America, Respondents, Centurylink Public Communications, Inc., et al., 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FCC-80FR79136.</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Global Tel*Link v. FCC, 859 F.3d 39, 866 F.3d 397, 2017 U.S. App. LEXIS 10428 (D.C. Cir., June 13,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 banc, petition for rehearing, intervenors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Global Tel*Link, Petitioner (15-1461): Michael K. Kellogg, Aaron M. Panner, Attorney, Benjamin Stark Softness,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(15-1461): Sarah Elizabeth Citrin, David Morris Gossett, Jacob M. Lewis, Associate General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(15-1461): Daniel Edward Haar, Attorney, Robert B. Nicholson, Attorney, Mary Helen Wimberly,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Public Communications, Inc., Intervenor for Petitioner (15-1461): Kevin Franz King, Robert Allen Long, Jr., Esquire,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Sheriff's Association, Lake County Sheriff's Department, Marion County Sheriff's Office, Intervenor for Petitioners (15-1461): Tonya J. Bond, Attorney, Joanne Therese Rouse, Attorney, Plews Shadley Racher &amp; Braun LLP, Indianapolis, IN; Karla L. Palmer, Hyman, Phelps &amp; McNamara,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Campaign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Prison Phone Justice, Citizens United for Rehabilitation of Errants, DC Prisoners' Project of the Washington Lawyers' Committee for Civil Rights and Urban Affairs, Dedra Emmons, Ulandis Forte, Human Rights Defense Center, Laurie Lamancusa, Jackie Lucas, Darrell Nelson, Earl J. Peoples, Ethel Peoples, Prison Policy Initiative, United Church of Christ, Office of Communication, Inc., Charles Wade, Intervenor for Respondent (15-1461): Andrew Jay Schwartzman, Georgetown University Law Center, Washington, DC; Angela Julia Campbell, Attorney, Georgetown University Law Center, Institute for Public Representation,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Network Communications International Corp., Intervenor for Respondent (15-1461): Glenn S. Richards, Pillsbury Winthrop Shaw Pittman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Leadership Conference on Civil and Human Rights (15-1461, 15-1498, 16-1012, 16-1029, 16-1038, 16-1046, 16-1057), Amicus Curiae for Petitioner: Deborah M. Golden, Attorney, Washington Lawyers' Committee for Civil Rights &amp; Urban Affairs,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County of Santa Clara, Amicus Curiae for Respondent (15-1461): Danny Yeh Chou, County of Santa Clara, Office of the County Counsel, San Jose, CA.</w:t>
      </w:r>
      <w:r>
        <w:rPr>
          <w:rFonts w:ascii="arial" w:eastAsia="arial" w:hAnsi="arial" w:cs="arial"/>
          <w:b/>
          <w:i w:val="0"/>
          <w:strike w:val="0"/>
          <w:noProof w:val="0"/>
          <w:color w:val="000000"/>
          <w:position w:val="0"/>
          <w:sz w:val="20"/>
          <w:u w:val="none"/>
          <w:vertAlign w:val="baseline"/>
        </w:rPr>
        <w:t> [*3]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 State of Illinois, State of New York, Commonwealth of Massachusetts, State of Washington, State of New Mexico (15-1461, 15-1498, 16-1012, 16-1029, 16-1046, 16-1057), Amicus Curiae for Respondent: Andrew Henry Tweeten, Assistant Attorney General, Office of the Attorney General, State of Minnesota,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(15-1461, 15-1498, 16-1012, 16-1029, 16-1038, 16-1046, 16-1057), Amicus Curiae for Respondents: Karl A. Racine, Office of the Attorney General, District of Columbia, Office of the Solicitor General,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Chruby, Rocky Hobbs, Susan Mojica, Thomas Mojica, Dustin Murilla, Kaylan Stuart (15-1461, 15-1498, 16-1012, 16-1029, 16-1038, 16-1046, 16-1057), Amicus Curiae for Respondents: Joseph Marc Sellers,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Securus Technologies, Inc., Petitioner (15-1498): Stephanie A. Joyce, Arent Fox LLP, Washington, DC; Andrew David Lipman, Esquire, Partner,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(15-1498): Sarah Elizabeth Citrin, David Morris Gossett, Jacob M. Lewis, Associate General Counsel, Richard Kiser Welch, Deputy Associate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General Counsel, Federal Communications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(15-1498): Daniel Edward Haar, Attorney, Mary Helen Wimberly, Attorney, Robert B. Nicholson, Attorney,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Public Communications, Inc., Petitioner (16-1012): Robert Allen Long, Jr., Esquire, Kevin Franz King,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(16-1012): David Morris Gossett,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(16-1012): Daniel Edward Haar, Attorney, Mary Helen Wimberly, Attorney, Robert B. Nicholson,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Telmate, LLC, Petitioner (16-1029): John Robert Grimm, Jared Paul Marx, Attorney, Brita Dagmar Strandberg, Harris, Wiltshire &amp; Grannis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(16-1029): David Morris Gossett,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(16-1029): Daniel Edward Haar,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 Mary Helen Wimberly, Attorney, Robert B. Nicholson,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Petitioner (16-1038): Jennifer M. Murphy, Assistant, General Counsel,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Washington, DC; James Bradford Ramsay,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(16-1038): David Morris Gossett,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(16-1038): Daniel Edward Haar, Attorney, Mary Helen Wimberly, Attorney, Robert B. Nicholson,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 Amicus Curiae for Respondent (16-1038): Andrew Henry Tweeten, Assistant, Attorney General, Office of the Attorney General, State of Minnesota,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State of New York, Commonwealth of Massachusetts, State of Washington, State of New Mexico, Amicus Curiae for Respondents (16-1038): Andrew Henry Tweeten,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Assistant, Attorney General, Office of the Attorney General, State of Minnesota,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 Tel Communications, Inc., Petitioner (16-1046): Julia Ambrose, Timothy Nelson, Marcus William Trathen, Brooks, Pierce, McLendon, Humphrey &amp; Leonard,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(16-1046): David Morris Gossett, Federal Communications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(16-1046): Daniel Edward Haar, Attorney, Mary Helen Wimberly, Attorney, Robert B. Nicholson, Attorney,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Oklahoma, ex rel. Joseph M. Allbaugh, Interim Director of the Oklahoma Department of Corrections, Petitioner (16-1057): Jared Haines, Assistant Solicitor General, Mithun Mansinghani, Office of the Attorney General, State of Oklahoma, Litigation Section,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 D. Taylor, Sheriff of Oklahoma County, Oklahoma, Petitioner (16-1057): Danny Honeycutt, Oklahoma County Sheriff's Office,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Oklahoma Sheriffs' Association, on behalf of its members, Petitioner (16-1057): Christopher James Collins, Esquire, Collins, Zorn &amp; Wagner,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Commission, Respondent - Respondent (16-1057): David Morris Gossett, Jacob M. Lewis, Associate General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 Respondent (16-1057): Daniel Edward Haar, Attorney, Mary Helen Wimberly, Attorney, Robert B. Nicholson,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Sheriff's Association, Marion County Sheriff's Office, Lake County Sheriff's Department, Intervenor for Petitioners (16-1057): Karla L. Palmer, Hyman, Phelps &amp; McNamara, PC, Washington, DC; Tonya J. Bond, Attorney, Joanne Therese Rouse, Attorney, Plews Shadley Racher &amp; Braun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Arizona, Intervenor for Petitioner (16-1057): Dominic Emil Draye, Office of the Attorney General, State of Arizona,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Arkansas, Intervenor for Petitioner (16-1057): Lee Philip Rudofsky, Solicitor, Office of the Attorney General, State of Arkansas,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Indiana, Intervenor for Petitioner (16-1057): Thomas M. Fisher, Solicitor General, Office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the Attorney General, State of Indiana,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Kansas, Intervenor for Petitioner (16-1057): Jeffrey Allyn Chanay, Office of the Kansas Attorney General, Topeka,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Louisiana, Intervenor for Petitioner (16-1057): David Glen Sanders, Assistant Attorney General, Louisiana Department of Justice, Litigation Division, Baton Rouge, LA; Patricia Hill Wilton, Louisiana Department of Justice,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Missouri, Intervenor for Petitioner (16-1057): Dean John Sauer, Attorney, John Andrew Hirth, Assistant Attorney General, Office of the Attorney General, State of Missouri, Jefferson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Nevada, Intervenor for Petitioner (16-1057): Lawrence J. Christopher VanDyke, Solicitor General, Office of the Attorney General, State of Nevada, Carson City,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Wisconsin, Intervenor for Petitioner (16-1057): Daniel Patrick Lennington, Assistant Attorney General, Misha Tseytlin, Attorney, Wisconsin Department of Justice, Madison, WI.</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Garland, Chief Judge; Henderson, Rogers, Tatel, Griffith, Kavanaugh, Srinivasan, Millett, Pillard, and Wilkins, Circuit Judges; Edwards and Silberman, Senior Circuit Judges.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Upon consideration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 petition of intervenors, the Wright Petitioners, for rehearing en banc, the responses thereto, and the absence of a request by any member of the court for a vote; the motion of intervenors, the Wright Petitioners, for leave to submit supplement to petition for rehearing en banc and the lodged supplement; and the motion of Susan Mojica, et al., for invitation to file brief as amici curiae in support of petition for rehearing en banc of the Wright Petitioners and the lodged brief, it is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motions be granted. The Clerk is directed to file the lodged documents. It is</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the petition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Per Curiam</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Tel*Link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SJ-MB51-F04K-Y0B1-00000-00&amp;context=" TargetMode="Externa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JS-SV11-DXC8-71D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K4-9CX1-F04K-Y07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 v. Lehman XS Trust Mortg. Pass-Through Certificates, Series 2007-7N, United States Bank Nat'l Ass'n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