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0"/>
      <w:bookmarkEnd w:id="0"/>
    </w:p>
    <w:p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 xml:space="preserve">No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18"/>
          <w:u w:val="none"/>
          <w:vertAlign w:val="baseline"/>
        </w:rPr>
        <w:t>Shepard’s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>  Signal™</w:t>
        <w:cr/>
        <w:t>As of: August 13, 2018 2:49 PM Z</w:t>
      </w:r>
    </w:p>
    <w:p>
      <w:pPr>
        <w:pStyle w:val="Heading1"/>
        <w:keepNext w:val="0"/>
        <w:widowControl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Hernandez v. First Magnus Fin. Corp.</w:t>
        </w:r>
      </w:hyperlink>
    </w:p>
    <w:p>
      <w:pPr>
        <w:keepNext w:val="0"/>
        <w:widowControl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District Court for the Southern District of Florida</w:t>
      </w:r>
    </w:p>
    <w:p>
      <w:pPr>
        <w:keepNext w:val="0"/>
        <w:widowControl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28, 2018, Decided; February 28, 2018, Entered on Docket</w:t>
      </w:r>
    </w:p>
    <w:p>
      <w:pPr>
        <w:keepNext w:val="0"/>
        <w:widowControl w:val="0"/>
        <w:spacing w:before="120" w:after="0" w:line="260" w:lineRule="atLeast"/>
        <w:ind w:left="0" w:right="0" w:firstLine="0"/>
        <w:jc w:val="center"/>
        <w:sectPr>
          <w:type w:val="continuous"/>
          <w:pgMar w:top="840" w:right="1000" w:bottom="840" w:left="1000" w:header="400" w:footer="400"/>
          <w:pgNumType w:fmt="decimal"/>
          <w:cols w:num="1" w:space="240" w:equalWidth="1"/>
        </w:sectPr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No. 18-20719-COOKE</w:t>
      </w:r>
    </w:p>
    <w:p>
      <w:pPr>
        <w:keepNext w:val="0"/>
        <w:widowControl w:val="0"/>
        <w:spacing w:after="0" w:line="240" w:lineRule="atLeast"/>
        <w:ind w:right="0"/>
        <w:jc w:val="both"/>
      </w:pPr>
    </w:p>
    <w:p>
      <w:pPr>
        <w:keepNext w:val="0"/>
        <w:widowControl w:val="0"/>
        <w:spacing w:before="200" w:after="0" w:line="240" w:lineRule="atLeast"/>
        <w:ind w:left="0" w:right="0" w:firstLine="0"/>
        <w:jc w:val="left"/>
      </w:pPr>
      <w:bookmarkStart w:id="1" w:name="Reporter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>Reporter</w:t>
      </w:r>
    </w:p>
    <w:p>
      <w:pPr>
        <w:keepNext w:val="0"/>
        <w:widowControl w:val="0"/>
        <w:spacing w:after="0" w:line="240" w:lineRule="atLeast"/>
        <w:ind w:left="0" w:right="0" w:firstLine="0"/>
        <w:jc w:val="left"/>
        <w:sectPr>
          <w:type w:val="continuous"/>
          <w:pgMar w:top="840" w:right="1000" w:bottom="840" w:left="1000" w:header="400" w:footer="400"/>
          <w:pgNumType w:fmt="decimal"/>
          <w:cols w:num="1" w:space="240" w:equalWidth="1"/>
        </w:sectPr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8"/>
          <w:u w:val="none"/>
          <w:vertAlign w:val="baseline"/>
        </w:rPr>
        <w:t>2018 U.S. Dist. LEXIS 33688 *</w:t>
      </w:r>
    </w:p>
    <w:p>
      <w:pPr>
        <w:keepNext w:val="0"/>
        <w:widowControl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 A. HERNANDEZ, Plaintiff, vs. FIRST MAGNUS FINANCIAL CORPORATION and NATIONSTAR MORTGAGE, LLC, Defendants.</w:t>
      </w:r>
    </w:p>
    <w:p>
      <w:pPr>
        <w:keepNext/>
        <w:widowControl w:val="0"/>
        <w:spacing w:before="240" w:after="0" w:line="340" w:lineRule="atLeast"/>
        <w:ind w:left="0" w:right="0" w:firstLine="0"/>
        <w:jc w:val="left"/>
      </w:pPr>
      <w:bookmarkStart w:id="2" w:name="Core Terms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Core Terms</w:t>
      </w:r>
    </w:p>
    <w:p>
      <w:pPr>
        <w:spacing w:line="60" w:lineRule="exact"/>
      </w:pPr>
      <w:r>
        <w:pict>
          <v:line id="_x0000_s1025" style="position:absolute;z-index:251658240" from="0,2pt" to="251pt,2pt" strokecolor="#009ddb" strokeweight="2pt">
            <v:stroke linestyle="single"/>
            <w10:wrap type="topAndBottom"/>
          </v:line>
        </w:pict>
      </w:r>
    </w:p>
    <w:p>
      <w:pPr>
        <w:keepNext w:val="0"/>
        <w:widowControl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subject matter jurisdiction, commerce, federal question,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regulating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exerted</w:t>
      </w:r>
    </w:p>
    <w:p>
      <w:pPr>
        <w:keepNext w:val="0"/>
        <w:widowControl w:val="0"/>
        <w:spacing w:before="240" w:after="0" w:line="260" w:lineRule="atLeast"/>
        <w:ind w:left="0" w:right="0" w:firstLine="0"/>
        <w:jc w:val="left"/>
      </w:pPr>
      <w:bookmarkStart w:id="3" w:name="Counsel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Counsel: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[*1] 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 A. Hernandez, Plaintiff, Pro se, Miami, FL.</w:t>
      </w:r>
    </w:p>
    <w:p>
      <w:pPr>
        <w:keepNext w:val="0"/>
        <w:widowControl w:val="0"/>
        <w:spacing w:before="240" w:after="0" w:line="260" w:lineRule="atLeast"/>
        <w:ind w:left="0" w:right="0" w:firstLine="0"/>
        <w:jc w:val="left"/>
      </w:pPr>
      <w:bookmarkStart w:id="4" w:name="Judges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Judges: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MARCIA G. COOKE, United States District Judge.</w:t>
      </w:r>
    </w:p>
    <w:p>
      <w:pPr>
        <w:keepNext w:val="0"/>
        <w:widowControl w:val="0"/>
        <w:spacing w:before="240" w:after="0" w:line="260" w:lineRule="atLeast"/>
        <w:ind w:left="0" w:right="0" w:firstLine="0"/>
        <w:jc w:val="left"/>
      </w:pPr>
      <w:bookmarkStart w:id="5" w:name="Opinion by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Opinion by: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MARCIA G. COOKE</w:t>
      </w:r>
    </w:p>
    <w:p>
      <w:pPr>
        <w:keepNext/>
        <w:widowControl w:val="0"/>
        <w:spacing w:before="240" w:after="0" w:line="340" w:lineRule="atLeast"/>
        <w:ind w:left="0" w:right="0" w:firstLine="0"/>
        <w:jc w:val="left"/>
      </w:pPr>
      <w:bookmarkStart w:id="6" w:name="Opinion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Opinion</w:t>
      </w:r>
    </w:p>
    <w:p>
      <w:pPr>
        <w:spacing w:line="60" w:lineRule="exact"/>
      </w:pPr>
      <w:r>
        <w:pict>
          <v:line id="_x0000_s1026" style="position:absolute;z-index:251659264" from="0,2pt" to="251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widowControl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single"/>
          <w:vertAlign w:val="baseline"/>
        </w:rPr>
        <w:t>ORDER OF DISMISSAL FOR LACK OF SUBJECT MATTER JURSIDICTION</w:t>
      </w:r>
    </w:p>
    <w:p>
      <w:pPr>
        <w:keepNext w:val="0"/>
        <w:widowControl w:val="0"/>
        <w:spacing w:before="200" w:after="0" w:line="260" w:lineRule="atLeast"/>
        <w:ind w:left="0" w:right="0" w:firstLine="0"/>
        <w:jc w:val="both"/>
      </w:pPr>
      <w:bookmarkStart w:id="7" w:name="Bookmark_para_1"/>
      <w:bookmarkEnd w:id="7"/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COMPLAINT in this action (ECF No. 1) alleges subject matter jurisdiction under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28 U.S.C. §§ 1331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(federal question) and 1337 (commerce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antitrust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regulation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).</w:t>
      </w:r>
    </w:p>
    <w:p>
      <w:pPr>
        <w:keepNext w:val="0"/>
        <w:widowControl w:val="0"/>
        <w:spacing w:before="240" w:after="0" w:line="260" w:lineRule="atLeast"/>
        <w:ind w:left="0" w:right="0" w:firstLine="0"/>
        <w:jc w:val="both"/>
      </w:pPr>
      <w:bookmarkStart w:id="8" w:name="Bookmark_para_2"/>
      <w:bookmarkEnd w:id="8"/>
      <w:bookmarkStart w:id="9" w:name="Bookmark_I5RYPRVH2SF8GJ0020000400"/>
      <w:bookmarkEnd w:id="9"/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federal district court is obliged to carefully examine its jurisdiction over a case, and where proper, dismiss the case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sua sponte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lack of subject-matter jurisdiction. </w:t>
      </w:r>
      <w:bookmarkStart w:id="10" w:name="Bookmark_I5RYPRVH2SF8GJ0010000400"/>
      <w:bookmarkEnd w:id="10"/>
      <w:hyperlink r:id="rId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vertAlign w:val="baseline"/>
          </w:rPr>
          <w:t>Wachovia Bank, N.A. v. Schmidt</w:t>
        </w:r>
      </w:hyperlink>
      <w:hyperlink r:id="rId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vertAlign w:val="baseline"/>
          </w:rPr>
          <w:t>, 546 U.S. 303, 126 S.Ct. 941, 950, 163 L. Ed. 2d 797 (2006)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("[S]ubject-matter jurisdiction must be considered by the court on its own motion, even if no party raises an objection");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see also </w:t>
      </w:r>
      <w:bookmarkStart w:id="11" w:name="Bookmark_I5RYPRVH2SF8GJ0030000400"/>
      <w:bookmarkEnd w:id="11"/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vertAlign w:val="baseline"/>
          </w:rPr>
          <w:t>Mansfield, C. &amp; L.M. Ry. v. Swan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vertAlign w:val="baseline"/>
          </w:rPr>
          <w:t>, 111 U.S. 379, 384, 4 S. Ct. 510, 28 L. Ed. 462 (1884)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("[T]he judicial power of the United States must not be exerted in a case to which it does not extend, even if both parties desire to have it exerted").</w:t>
      </w:r>
    </w:p>
    <w:p>
      <w:pPr>
        <w:keepNext w:val="0"/>
        <w:widowControl w:val="0"/>
        <w:spacing w:before="240" w:after="0" w:line="260" w:lineRule="atLeast"/>
        <w:ind w:left="0" w:right="0" w:firstLine="0"/>
        <w:jc w:val="both"/>
      </w:pPr>
      <w:bookmarkStart w:id="12" w:name="Bookmark_para_3"/>
      <w:bookmarkEnd w:id="12"/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Court does not appear to have subject matter jurisdiction over this action. Plaintiff's claims for misrepresentation and unjust enrichment arise under state law and do not involve a federal question that would establish jurisdiction under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28 U.S.C. § 1331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Likewise, Plaintiff's claims do not arise from congressional acts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regulating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commerce or protecting trade and commerce against restraints and monopolies" that might support jurisdiction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[*2] 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under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vertAlign w:val="baseline"/>
          </w:rPr>
          <w:t>28 U.S.C. § 1337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Plaintiff therefore cannot maintain his suit in federal court.</w:t>
      </w:r>
    </w:p>
    <w:p>
      <w:pPr>
        <w:keepNext w:val="0"/>
        <w:widowControl w:val="0"/>
        <w:spacing w:before="200" w:after="0" w:line="260" w:lineRule="atLeast"/>
        <w:ind w:left="0" w:right="0" w:firstLine="0"/>
        <w:jc w:val="both"/>
      </w:pPr>
      <w:bookmarkStart w:id="13" w:name="Bookmark_para_4"/>
      <w:bookmarkEnd w:id="13"/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Accordingly, it is ORDERED and ADJUDGED that Plaintiff's Complaint (ECF No. 1) be DISMISSED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without prejudice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lack of subject matter jurisdiction. The Clerk is directed to CLOSE this case. All pending motions, if any, are DENIED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as moot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widowControl w:val="0"/>
        <w:spacing w:before="200" w:after="0" w:line="260" w:lineRule="atLeast"/>
        <w:ind w:left="0" w:right="0" w:firstLine="0"/>
        <w:jc w:val="both"/>
      </w:pPr>
      <w:bookmarkStart w:id="14" w:name="Bookmark_para_5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DONE and ORDERED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Chambers, in Miami, Florida, this 28th day of February 28, 2018.</w:t>
      </w:r>
    </w:p>
    <w:p>
      <w:pPr>
        <w:keepNext w:val="0"/>
        <w:widowControl w:val="0"/>
        <w:spacing w:before="200" w:after="0" w:line="260" w:lineRule="atLeast"/>
        <w:ind w:left="0" w:right="0" w:firstLine="0"/>
        <w:jc w:val="both"/>
      </w:pPr>
      <w:bookmarkStart w:id="15" w:name="Bookmark_para_6"/>
      <w:bookmarkEnd w:id="15"/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/s/ Marcia G. Cooke</w:t>
      </w:r>
    </w:p>
    <w:p>
      <w:pPr>
        <w:keepNext w:val="0"/>
        <w:widowControl w:val="0"/>
        <w:spacing w:before="200" w:after="0" w:line="260" w:lineRule="atLeast"/>
        <w:ind w:left="0" w:right="0" w:firstLine="0"/>
        <w:jc w:val="both"/>
      </w:pPr>
      <w:bookmarkStart w:id="16" w:name="Bookmark_para_7"/>
      <w:bookmarkEnd w:id="16"/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MARCIA G. COOKE</w:t>
      </w:r>
    </w:p>
    <w:p>
      <w:pPr>
        <w:keepNext w:val="0"/>
        <w:widowControl w:val="0"/>
        <w:spacing w:before="200" w:after="0" w:line="260" w:lineRule="atLeast"/>
        <w:ind w:left="0" w:right="0" w:firstLine="0"/>
        <w:jc w:val="both"/>
      </w:pPr>
      <w:bookmarkStart w:id="17" w:name="Bookmark_para_8"/>
      <w:bookmarkEnd w:id="17"/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District Judge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num="2" w:space="240" w:equalWidt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Johnathan Avant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Johnathan Avant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Hernandez v. First Magnus Fin. Corp.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dvance.lexis.com/api/document?collection=statutes-legislation&amp;id=urn:contentItem:4YF7-GN81-NRF4-4291-00000-00&amp;context=" TargetMode="Externa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cases&amp;id=urn:contentItem:5RSC-VBW1-JKPJ-G4G0-00000-00&amp;context=" TargetMode="External" /><Relationship Id="rId8" Type="http://schemas.openxmlformats.org/officeDocument/2006/relationships/hyperlink" Target="https://advance.lexis.com/api/document?collection=cases&amp;id=urn:contentItem:4J2C-CFW0-004B-Y02T-00000-00&amp;context=" TargetMode="External" /><Relationship Id="rId9" Type="http://schemas.openxmlformats.org/officeDocument/2006/relationships/hyperlink" Target="https://advance.lexis.com/api/document?collection=cases&amp;id=urn:contentItem:3S4X-HPM0-003B-H30C-00000-00&amp;context=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Mamani v. BerzaÍn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71541559</vt:lpwstr>
  </property>
  <property fmtid="{D5CDD505-2E9C-101B-9397-08002B2CF9AE}" pid="3" name="LADocCount">
    <vt:lpwstr>1</vt:lpwstr>
  </property>
  <property fmtid="{D5CDD505-2E9C-101B-9397-08002B2CF9AE}" pid="4" name="UserPermID">
    <vt:lpwstr>urn:user:PA185916758</vt:lpwstr>
  </property>
</Properties>
</file>