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Cathode Ray Tube (CRT)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8, 2015, Decided; July 8,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1917; Master Case No. CV-07-5944-SC; Individual Case No. CV-14-2058-SC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308 F.R.D. 606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91369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P79,236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Order Relates To: ALL DIRECT PURCHASER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Crago, Inc. v. Chunghwa Picture Tubes, Ltd. (In re Cathode Ray Tube (CRT)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536 F. Supp. 2d 1364, 2008 U.S. Dist. LEXIS 12204 (J.P.M.L., Feb. 15,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prices,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products, class certification, class member, predominance, finished product, ascertainable, meetings, court finds, methodology, statistical, classwide, Electronics, co-conspirators, percent, requires, price-fixing, purchasers, Display, parties, factors, target, correlation, sales, regression, argues, issues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[1]-Pursuant to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the court certified the class in the instant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because the potential class would be large; the direct purchaser plaintiffs' (DPPs) claims stemmed from the same event, practice, or course of conduct that formed the basis of the claims of the class and were based on the same theory; the class could be ascertained by reference to objective criteria;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depended on a common contention that defendants' alleged price-fixing conspiracy increased the prices of all discrete products at issue; DPPs extensively cited exhibits wherein multiple named plaintiffs alleged purchasing discrete products or finished products from an entity owned or controlled by or else directly from an alleged co-conspirator; and DPPs made a sufficient showing that common issues would predominate and that a class action was superior.</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General Overview</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Class actions play an important role in the private enforcement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Courts therefore resolve doubts in these actions in favor of certifying the class. Courts have stressed that price-fixing cases are appropriate for class certification because a class-action lawsuit is the most fair and efficient means of enforcing the law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have been continuous, widespread, and detrimental to as yet unidentified consumers.</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Parties seeking class certification must, as a threshold matter, and apart from the explicit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show an identifiable and ascertainable class exists. Upon making this showing, the court then turns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which otherwise govern class actions. It is the plaintiffs' burden to show that they have met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requirement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states that a district court may certify a class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These four requirements are called (1) numerosity, (2) commonality, (3) typicality, and (4) adequacy of representation.</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the court to find that the questions of law or fact common to class members predominate over any questions affecting only individual members, and that a class action is superior to other available methods for fairly and efficiently adjudicating the controversy. This subsection must be satisfied through evidentiary proof. However, proving predominance does not require plaintiffs to prove that every element of a claim is subject to class-wide proof: they need only show that common questions predominate over questions affecting only individual class members.</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district court's class-certification analysis must be rigorous and may entail some overlap with the merits of the plaintiff's underlying claim. Even so,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permit the court to engage in free-ranging merits inquiries at the certification stage. The court may consider merits questions only to the extent that they are relevant to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are satisfied.</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If the court finds that the moving party has met its burden of proof, the court has broad discretion to certify the class.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requires that a class be so numerous that joinder is impracticable. No precise number of potential class members is required, and whether joinder would be impracticable depends on the facts and circumstances of each case. Where the exact size of the class is unknown but general knowledge and common sense indicate that it is large, the numerosity requirement is satisfied.</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be typical of the claims or defenses of the class. The class representatives must generally be part of the class, and must possess the same interest and suffer the same injury as the class members.</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Typicality requirements are often satisfied wherein it is alleged that the defendants engaged in a common price-fixing scheme relative to all members of the class. In such cases, there is a strong assumption that the claims of the representative parties will be typical of the absent class members. This is true even where the plaintiff followed different purchasing procedures, purchased in different quantities or at different prices, or purchased a different mix of products than did the members of the class.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As a threshold matter, and apart from the explicit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the party seeking class certification must demonstrate that an identifiable and ascertainable class exists. A class definition should be precise, objective, and presently ascertainable. The class definition must be sufficiently definite such that its members can be ascertained by reference to objective criteria. A class will be found to exist if the description of the class is definite enough so that it is administratively feasible for the court to ascertain whether an individual is a member.</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Even if some individuals are thus able to join the class and then are later determined to not have valid claims against a proper defendant, this does not preclude class certification. A class will often include persons who have not been injured by the defendant's conduct but such a possibility or indeed inevitability does not preclude class certification. As the general outlines of the membership of the class are determinable at the outset of the litigation, the class can be ascertained.</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The class need not be so ascertainable that every potential member can be identified at the commencement of the action.</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While the court must make a rigorous inquiry into class certification, the court is not to enter the merits of the case more than is necessary to determine if certification of the class is appropriate.</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The mere possibility or indeed inevitability of including a member in the class who ultimately, at the end of trial, turns out to lack standing does not prevent class certification. Where there are general outlines of the membership of the class which are determinable at the outset of the litigation, a class will be deemed to exist.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A showing must be made before certification that the class is ascertainable.</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Commonality requires the plaintiff to demonstrate that the class members have suffered the same injury. This does not mean merely that they have all suffered a violation of the same provision of law. Instead, the plaintiffs' claims must depend upon a common contention of such a nature that it is capable of class-wide resolution, which means that determination of its truth or falsity will resolve an issue that is central to the validity of each one of the claims in one stroke. Thus, what matters to class certification is not the raising of common questions, even in droves, but, rather the capacity of a class-wide proceeding to generate common answers apt to drive the resolution of the litigation. Dissimilarities within the proposed class are what have the potential to impede the generation of common answers.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has been alleged, courts have consistently held that the very nature of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compels a finding that common questions of law and fact exist.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 xml:space="preserve">All questions of fact and law need not be common to satisfy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requires that the named plaintiffs (1) have no interests that are antagonistic to or in conflict with the interests of the class; and (2) be represented by counsel able to vigorously prosecute their interests.</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A district court may address standing before it addresses the issue of class certification.</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Standing is satisfied if at least one named plaintiff meets the requirements.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members and that class action is superior to other available methods for fair and efficient adjudication. In determining whether the predominance requirement is satisfied, the court must identify the case's issues and determine which are subject to common proof and which are subject to individualized proof. When common questions present a significant aspect of the case and they can be resolved for all members of the class in a single adjudication, there is clear justification for handling the dispute on a representative rather than on an individual basis.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 xml:space="preserve">In price-fixing cases, courts repeatedly have held that the existence of the conspiracy is the predominant issue and warrants certification even where significant individual issues are present. The issue of whether questions of law or fact common to class members predominate begins with the elements of the underlying cause of action.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this requires: (1) a conspiracy to fix prices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(conspiracy); (2)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the impact of the defendants' unlawful activity (impact); and (3) damages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(damages).</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For impact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court must determine whether the plaintiffs have shown a reasonable method for determining, on a class-wide basis,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activity's impact on class members. This is a question of methodology, not merit. The plaintiffs must make an evidentiary case for predominance, which the court must analyze rigorously, but the court cannot undertake a full merits analysis at this point, and should avoid engaging in a battle of the experts.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In determining predominance, individualized issues take on greater force where there is no national market or nationwide conspiracy.</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The use of aggregate data in regression analysis is often appropriate where a small sample size may distort the statistical analysis and may render any findings not statistically probative. In such a case, the use of aggregate numbers may allow for a more robust analysis and yield more reliable and more meaningful statistical results.</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 xml:space="preserve">The presence of individualized damages cannot, by itself, defeat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 xml:space="preserve">As part of the predominance analysis, the plaintiffs must also demonstrate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64" w:name="Counsel"/>
      <w:bookmarkEnd w:id="6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Crago, Inc., on behalf of itself and others similarly situated dba Dash Computers, Inc. a Kansas City corporation, Plaintiff (3:07-cv-05944-SC): Bruce Lee Simon, LEAD ATTORNEY, Pearson Simon &amp; Warshaw, LLP, San Francisco, CA; Guido Saveri, LEAD ATTORNEY, Saveri &amp; Saveri, Inc., San Francisco, CA; James M. Lockhart, LEAD ATTORNEY, Lindquist &amp; Vennum, P.L.L.P.; Jessica Lynn Meyer, LEAD ATTORNEY, Lindquist &amp; Vennum, Minneapolis, MN; Kelly Laudon, LEAD ATTORNEY, Lindquist Vennum, PLLP, Minneapolis, MN; Ashlei Melissa Vargas, Pearson, Simon &amp; Warshaw LLP, San Francisco, CA; Christopher Wilson, Polsinelli Shughart PC, Kansas City, MO; Clifford H. Pearson, Pearson, Simon &amp; Warshaw LLP, Sherman Oaks, CA; Daniel D. Owen, Shughart Thomson &amp; Kilroy, P.C., Kansas City, MO; Daniel L. Warshaw, Pearson, Simon &amp; Warshaw, LLP, Sherman Oaks, CA; Esther L Klisura, Sher Leff LLP, San Francisco, CA; Gary L. Halling, Sheppard Mullin Richter &amp; Hampton LLP, San Francisco, CA; Guri Ademi, Ademi &amp; O'Reilly LLP, Cudahy, WI; Jessica L. Grant, Coblentz Patch Duffy &amp; Bass LLP, San Francisco, CA; Jonathan Mark Watkins, Pearson Simon Warshaw &amp; Penny LLP, San Francisco, CA; Manfred Patrick Muecke, Bonnett, Fairbourn,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Friedman, &amp; Balint, P.C., San Diego, CA; Patrick John Brady, Polsinelli PC, Kansas City, MO; Shpetim Ademi, Cudahy, WI; Aaron M. Sheanin, Pearson, Simon &amp; Warshaw, LLP, San Francisco,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Hawel A. Hawel d/b/a City Electronics, a California business, Plaintiff (3:07-cv-05944-SC): James M. Lockhart, LEAD ATTORNEY, Lindquist &amp; Vennum, P.L.L.P.; Jessica Lynn Meyer, LEAD ATTORNEY, Lindquist &amp; Vennum, Minneapolis, MN; Kelly Laudon, LEAD ATTORNEY, Lindquist Vennum, PLLP, Minneapolis, MN; Betty Lisa Julian, Modesto, CA; Cadio R. Zirpoli, Saveri &amp; Saveri, Inc., San Francisco, CA; Clinton Paul Walker, Damrell, Nelson, Schrimp, Pallios, Pache &amp; Silva, Modesto, CA; Fred A. Silva, Damrell Nelson Schrimp Pallios, Pacher &amp; Silva, Modesto, CA; Gary L. Halling, Sheppard Mullin Richter &amp; Hampton LLP, San Francisco, CA; Geoffrey Conrad Rushing, Saveri &amp; Saveri Inc., San Francisco, CA; Gianna Christa Gruenwald, Saveri &amp; Saveri, San Francisco, CA; Guido Saveri, Saveri &amp; Saveri, Inc., San Francisco, CA; Guri Ademi, Ademi &amp; O'Reilly LLP,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Cudahy, WI; Kathy Lee Monday, Damrell, Nelson, Schrimp, Pallios, Pacher &amp; Silva, Modesto, CA; Manfred Patrick Muecke, Bonnett, Fairbourn, Friedman, &amp; Balint, P.C., San Diego, CA; Richard Alexander Saveri, Saveri &amp; Saveri, Inc., San Francisco, CA; Roger Martin Schrimp, Damrell Nelson Schrimp Pallios Pacher &amp; Silva, Modesto, CA; Shpetim Ademi, Cudahy, WI;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Juetten, Plaintiff (3:07-cv-05944-SC): Craig C. Corbitt, LEAD ATTORNEY, Zelle Hofmann Voelbel &amp; Mason LLP, San Francisco, CA; Andrus Star Liberty, Andrus Anderson LLP, San Francisco, CA; Christopher Thomas Micheletti, Zelle Hofmann Voelbel &amp; Mason LLP, San Francisco, CA; Francis Onofrei Scarpulla, Law Offices of Francis O. Scarpulla, San Francisco, CA; Gary L. Halling, Sheppard Mullin Richter &amp; Hampton LLP, San Francisco, CA; Guri Ademi, Ademi &amp; O'Reilly LLP, Cudahy, WI; Jennie Lee Anderson, Andrus Anderson LLP, San Francisco, CA; Judith A. Zahid, Zelle Hofmann Voelbel &amp; Mason LLP, San Francisco, CA; Lori Erin Andrus, Andrus Anderson LLP, San Francisco, CA; Manfred Patrick Muecke, Bonnett, Fairbourn, Friedman, &amp; Balint, P.C., San Diego, CA; Matthew Rutledge Schultz,</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Diamond McCarthy LLP, San Francisco, CA; Michael Jocobs, Zelle Hofmann Voelbel Mason &amp; Gette LLP, Minneapolis, MN; Patrick Bradford Clayton, Zelle Hofmann Voelbel Mason LLP, San Francisco, CA; Qianwei Fu, Zelle Hofmann Voelbel &amp; Mason LLP, San Francisco, CA; Richard Michael Hagstrom, Minneapolis,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Art's TV &amp; Appliance, Plaintiff (3:07-cv-05944-SC): Douglas A. Millen, LEAD ATTORNEY, PRO HAC VICE, Freed Kanner London &amp; Millen LLC, Bannockburn, IL; Steven A. Kanner, LEAD ATTORNEY, Freed Kanner London &amp; Millen LLC, Bannockburn, IL; Gary L. Halling, Sheppard Mullin Richter &amp; Hampton LLP, San Francisco, CA; Guri Ademi, Ademi &amp; O'Reilly LLP, Cudahy, WI; Harry Shulman, Shulman Law, San Francisco, CA;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Home Systems, LLC, Plaintiff (3:07-cv-05944-SC): James M. Lockhart, LEAD ATTORNEY, Lindquist &amp; Vennum, P.L.L.P.; Kelly Laudon, LEAD ATTORNEY, Lindquist Vennum, PLLP, Minneapolis, MN; Cadio R. Zirpoli, Saveri &amp; Saveri, Inc., San Francisco, CA; Gary L. Halling, Sheppard Mullin Richter &amp; Hampton LLP, San Francisco, CA; Geoffrey Conrad Rushing, Saveri</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&amp; Saveri Inc., San Francisco, CA; Guido Saveri, Saveri &amp; Saveri, Inc., San Francisco, CA; Guri Ademi, Ademi &amp; O'Reilly LLP, Cudahy, WI; Joseph W. Cotchett, Cotchett Pitre &amp; McCarthy LLP, Burlingame, CA; Manfred Patrick Muecke, Bonnett, Fairbourn, Friedman, &amp; Balint, P.C., San Diego, CA; Neil Swartzberg, Cotchett Pitre &amp; McCarthy, Burlingame, CA; Niki B. Okcu, AT&amp;T Services, Inc. Legal Dept., San Francisco, CA; Randy R. Renick, Hadsell Stormer &amp; Renick LLP, Pasadena, CA; Richard Alexander Saveri, Saveri &amp; Saveri, Inc., San Francisco, CA; Shpetim Ademi, Cudahy, WI; Terry Gross, Gross Belsky Alonso LLP, San Francisco, CA; Adam C. Belsky, Gross Belsky Alonso LLP; Anne M. Nardacci, Boies, Schiller &amp; Flexner, LLP, Albany, NY; James P. McCarthy, Lindquist &amp; Vennum; Jennifer Milici, Boies Schiller and Flexner LLP, Washington, DC; Monique Alonso, Gross &amp; Belsky LLP; Sarah Crowley, Gross Belsky Alonso LLP;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Univisions-Crimson Holding Inc., Plaintiff (3:07-cv-05944-SC): Christopher T. Heffelfinger, LEAD ATTORNEY, Berman DeValerio, San Francisco, CA; Gary L. Halling, Sheppard Mullin Richter &amp; Hampton LLP, San Francisco, CA;</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Guri Ademi, Ademi &amp; O'Reilly LLP, Cudahy, WI;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Cut-Rate Furniture, on behalf of itself and all others similarly situated, Plaintiff (3:07-cv-05944-SC): Ronnie Seidel Spiegel, LEAD ATTORNEY, PRO HAC VICE, Hagens Berman Sobol Shapiro, Seattle, WA; Anthony D. Shapiro, Hagens Berman Sobol Shapiro LLP, Seattle, WA; Douglas A. Millen, Freed Kanner London &amp; Millen LLC, Bannockburn, IL; Guri Ademi, Ademi &amp; O'Reilly LLP, Cudahy, WI; Jeff D Friedman, Hagens Berman Sobol Shapiro LLP, Berkeley, CA; Manfred Patrick Muecke, Bonnett, Fairbourn, Friedman, &amp; Balint, P.C., San Diego, CA; Shpetim Ademi, Cudahy, WI; Steven A. Kanner, Freed Kanner London &amp; Millen LLC, Bannockburn, IL; William Henry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Monikraft, Inc, individually and on behalf of a class of all</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those similarly situated, Plaintiff (3:07-cv-05944-SC): Christopher L. Lebsock, LEAD ATTORNEY, Hausfeld LLP, San Francisco, CA; Gary L. Halling, Sheppard Mullin Richter &amp; Hampton LLP, San Francisco, CA; Guri Ademi, Ademi &amp; O'Reilly LLP, Cudahy, WI; Manfred Patrick Muecke, Bonnett, Fairbourn, Friedman, &amp; Balint, P.C., San Diego, CA; Michael Paul Lehmann, Hausfeld LLP,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Plaintiff (3:07-cv-05944-SC): Brendan Patrick Glackin, Lieff, Cabraser, Heimann &amp; Bernstein LLP, San Francisco, CA; Candice J. Enders, Berger &amp; Montague, P.C., Philadelphia, PA; Eric B. Fastiff, Lieff Cabraser Heimann &amp; Bernstein LLP, San Francisco, CA; Gary L. Halling, Sheppard Mullin Richter &amp; Hampton LLP, San Francisco, CA; Guri Ademi, Ademi &amp; O'Reilly LLP, Cudahy, WI; H. Laddie Montague, Jr., Berger &amp; Montague, P.C., Philadelphia, PA; Joseph R. Saveri, Joseph Saveri Law Firm, Inc., San Francisco, CA; Manfred Patrick Muecke, Bonnett, Fairbourn, Friedman, &amp; Balint, P.C., San Diego, CA; Marc Howard Edelson, Edelson &amp; Associates, LLC, Doylestown, PA; Michele Chickerell Jackson, Lieff Cabraser Heimann &amp; Bernstein, LLP, San Francisco, CA; Richard Martin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Heimann, Lieff Cabraser Heimann &amp; Bernstein, San Francisco, CA; Ruthanne Gordon, Berger &amp; Montague PC, Philadelphia, PA;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Caldwell, on behalf of herself and all others similarly situated, Plaintiff (3:07-cv-05944-SC): Christopher L. Lebsock, Hausfeld LLP, San Francisco, CA; Gary L. Halling, Sheppard Mullin Richter &amp; Hampton LLP, San Francisco, CA; Guri Ademi, Ademi &amp; O'Reilly LLP, Cudahy, WI; Henry A. Cirillo, Smith Dollar PC, Santa Rosa, CA; Jon T. King, Hagens Berman Sobol Shapiro LLP, Berkeley, CA; Kathleen Styles Rogers, The Kralowec Law Group, San Francisco, CA; Lori A. Fanning, Miller Law LLC, Chicago, IL; Manfred Patrick Muecke, Bonnett, Fairbourn, Friedman, &amp; Balint, P.C., San Diego, CA; Mario Nunzio Alioto, Trump Alioto Trump &amp; Prescott LLP, San Francisco, CA; Marvin A. Miller, Miller Law LLC, Chicago, IL; Matthew E. Van Tine, Miller Law LLC, Chicago, IL; Michael S. Christian, Zelle Hofmann Voelbel &amp; Mason LLP, San Francisco, CA; Shpetim Ademi, Cudahy, WI; Thomas Patrick Dove, The Furth Firm LLP, San Francisco,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a California resident, on behalf of himself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all others similarly situated,, Plaintiff (3:07-cv-05944-SC): Brian Joseph Barry, Law Offices of Brian Barry, Los Angeles, CA; Dennis Stewart, Hulett Harper Stewart LLP, San Diego, CA; Donald L. Perelman, Fine Kaplan &amp; Black RPC, Philadelphia, PA; Gary L. Halling, Sheppard Mullin Richter &amp; Hampton LLP, San Francisco, CA; Gerard A Dever, Fine Kaplan and Black, RPC, Philadelphia, PA; Guri Ademi, Ademi &amp; O'Reilly LLP, Cudahy, WI; Joseph Goldberg, Freedman Boyd Hollander Goldberg Urias &amp; Ward PA, Albuquerque, NM; Joseph Mario Patane, Trump, Alioto, Trump &amp; Prescott, LLP, San Francisco, CA; Josh Ewing, Freedman Boyd Hollander Goldberg Urias &amp; Ward PA, Albuquerque, NM; Julie A. Kearns, Hulett Harper Stewart LLP, San Diego, CA; Lauren Clare Capurro, Trump, Alioto, Trump &amp; Prescott, LLP, San Francisco, CA; Manfred Patrick Muecke, Bonnett, Fairbourn, Friedman, &amp; Balint, P.C., San Diego, CA; Mario N. Alioto, Trump Alioto Trump &amp; Prescott, LLP, San Francisco, CA; Mario Nunzio Alioto, Trump Alioto Trump &amp; Prescott LLP, San Francisco, CA; Matthew Duncan, Fine, Kaplan and Black, RPC, Philadelphia, PA; Shpetim Ademi, Cudahy, WI; Veronica Besmer, Besmer Law Firm, Los Angeles, CA; Vincent J. Ward,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Freedman Boyd Hollander Goldberg Urias &amp; Ward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Klebs, a Minnesota resident, on behalf of themselves and all others similarly situated, Plaintiff (3:07-cv-05944-SC): Craig C. Corbitt, LEAD ATTORNEY, Zelle Hofmann Voelbel &amp; Mason LLP, San Francisco, CA; James M. Lockhart, LEAD ATTORNEY, Lindquist &amp; Vennum, P.L.L.P.; Jessica Lynn Meyer, LEAD ATTORNEY, Lindquist &amp; Vennum, Minneapolis, MN; Kelly Laudon, LEAD ATTORNEY, Lindquist Vennum, PLLP, Minneapolis, MN; Andrus Star Liberty, Andrus Anderson LLP, San Francisco, CA; Christopher Thomas Micheletti, Zelle Hofmann Voelbel &amp; Mason LLP, San Francisco, CA; Francis Onofrei Scarpulla, Law Offices of Francis O. Scarpulla, San Francisco, CA; Gary L. Halling, Sheppard Mullin Richter &amp; Hampton LLP, San Francisco, CA; Guri Ademi, Ademi &amp; O'Reilly LLP, Cudahy, WI; Jennie Lee Anderson, Andrus Anderson LLP, San Francisco, CA; Judith A. Zahid, Zelle Hofmann Voelbel &amp; Mason LLP, San Francisco, CA; Lori Erin Andrus, Andrus Anderson LLP, San Francisco, CA; Manfred Patrick Muecke, Bonnett, Fairbourn, Friedman, &amp; Balint, P.C., San Diego, CA; Mario Nunzio Alioto, Trump Alioto Trump &amp; Prescott LLP, San Francisco, CA; Matthew Rutledge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Schultz, Diamond McCarthy LLP, San Francisco, CA; Michael Jacobs, Zelle Hofmann Voelbel Mason &amp; Gette LLP, Minneapolis, MN; Patrick Bradford Clayton, Zelle Hofmann Voelbel Mason LLP, San Francisco, CA; Qianwei Fu, Zelle Hofmann Voelbel &amp; Mason LLP, San Francisco, CA; Richard Michael Hagstrom, Minneapolis, MN;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New York Univision Video Systems, Inc., Plaintiff (3:07-cv-05944-SC): Christopher T. Heffelfinger, Berman DeValerio, San Francisco, CA; Gary L. Halling, Sheppard Mullin Richter &amp; Hampton LLP, San Francisco, CA; Guri Ademi, Ademi &amp; O'Reilly LLP, Cudahy, WI;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Pease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Crimson Tech, Inc., Plaintiff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(3:07-cv-05944-SC): Christopher T. Heffelfinger, Berman DeValerio, San Francisco, CA; Gary L. Halling, Sheppard Mullin Richter &amp; Hampton LLP, San Francisco, CA; Guri Ademi, Ademi &amp; O'Reilly LLP, Cudahy, WI;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Pease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Stroud Group, Inc., Plaintiff (3:07-cv-05944-SC): Eric B. Fastiff, LEAD ATTORNEY, Lieff Cabraser Heimann &amp; Bernstein LLP, San Francisco, CA; Brendan Patrick Glackin, Lieff, Cabraser, Heimann &amp; Bernstein LLP, San Francisco, CA; Daniel Bruce Allanoff, Meredith Cohen Greenfogel &amp; Skirnick, P.C., Philadelphia, PA; Gary L. Halling, Sheppard Mullin Richter &amp; Hampton LLP, San Francisco, CA; Guri Ademi, Ademi &amp; O'Reilly LLP, Cudahy, WI; Joel Cary Meredith, Meredith &amp; Associates, Philadelphia, PA; Joseph R. Saveri, Joseph Saveri Law Firm, Inc., San Francisco, CA; Manfred Patrick Muecke,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Bonnett, Fairbourn, Friedman, &amp; Balint, P.C., San Diego, CA; Martin E. Grossman, Law Offices of Martin E. Grossman, Villanova, PA; Michele Chickerell Jackson, Lieff Cabraser Heimann &amp; Bernstein, LLP, San Francisco, CA; Richard Martin Heimann, Lieff Cabraser Heimann &amp; Bernstein, San Francisco, CA; Shpetim Ademi, Cudahy, WI; Steven J. Greenfogel, Lite DePalma Greenburg,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Call, dba Poway-Rancho Beranrdo TV a California business, Plaintiff (3:07-cv-05944-SC): James M. Lockhart, LEAD ATTORNEY, Lindquist &amp; Vennum, P.L.L.P.; Jessica Lynn Meyer, LEAD ATTORNEY, Lindquist &amp; Vennum, Minneapolis, MN; Kelly Laudon, LEAD ATTORNEY, Lindquist Vennum, PLLP, Minneapolis, MN; Cadio R. Zirpoli, Saveri &amp; Saveri, Inc., San Francisco, CA; Christopher D. Jennings, Emerson Poynter LLP, Little Rock, AR; Corey D. McGaha, PRO HAC VICE, Emerson Poynter LLP, Little Rock, AR; Gary L. Halling, Sheppard Mullin Richter &amp; Hampton LLP, San Francisco, CA; Guido Saveri, Saveri &amp; Saveri, Inc., San Francisco, CA; Guri Ademi, Ademi &amp; O'Reilly LLP, Cudahy, WI; John G. Emerson, PRO HAC VICE, Emerson Poynter LLP, Houston, TX; Lawrence D. McCabe, Murray Frank &amp; Sailer LLP, New York, NY; Manfred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Patrick Muecke, Bonnett, Fairbourn, Friedman, &amp; Balint, P.C., San Diego, CA; Richard Alexander Saveri, Saveri &amp; Saveri, Inc., San Francisco, CA; Scott E. Poynter, PRO HAC VICE, Emerson Poynter LLP, Little Rock, AR; Shpetim Ademi, Cudahy, WI; William T. Crowder, PRO HAC VICE, Emerson Poynter LLP, Little Rock, AR;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Pierce, Plaintiff (3:07-cv-05944-SC): Gary L. Halling, Sheppard Mullin Richter &amp; Hampton LLP, San Francisco, CA; Guri Ademi, Ademi &amp; O'Reilly LLP, Cudahy, WI; Henry A. Cirillo, Smith Dollar PC, Santa Rosa, CA; Jonathan Mark Watkins, Pearson Simon Warshaw &amp; Penny LLP, San Francisco, CA; Joseph M. Alioto, Sr., Alioto Law Firm, San Francisco, CA; Lori A. Fanning, Miller Law LLC, Chicago, IL; Manfred Patrick Muecke, Bonnett, Fairbourn, Friedman, &amp; Balint, P.C., San Diego, CA; Matthew E. Van Tine, Miller Law LLC, Chicago, IL; Michael S. Christian, Zelle Hofmann Voelbel &amp; Mason LLP, San Francisco, CA; Shpetim Ademi, Cudahy, WI; Thomas Patrick Dove, The Furth Firm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Princeton Display Technologies,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Inc., on behalf of itself and all others similarly situated, a New Jersey corporation, Plaintiff (3:07-cv-05944-SC): Bryan L. Clobes, LEAD ATTORNEY, Cafferty Clobes Meriwether &amp; Sprengel LLP, Philadelphia, PA; James M. Lockhart, LEAD ATTORNEY, Lindquist &amp; Vennum, P.L.L.P.; Jessica Lynn Meyer, LEAD ATTORNEY, Lindquist &amp; Vennum, Minneapolis, MN; Kelly Laudon, LEAD ATTORNEY, Lindquist Vennum, PLLP, Minneapolis, MN; Lee Albert, LEAD ATTORNEY, Glancy Prongay &amp; Murray LLP, New York, NY; Gary L. Halling, Sheppard Mullin Richter &amp; Hampton LLP, San Francisco, CA; Guri Ademi, Ademi &amp; O'Reilly LLP, Cudahy, WI; James E. Cecchi, Carella Byrne Bain Gilfillan Cecchi Stewart &amp; Olstein PC, Roseland, NJ; Jayne Arnold Goldstein, PRO HAC VICE, Pomerantz LLP, Weston, FL; Lindsey H. Taylor, Carella Byrne Bain Gilfillan Cecchi Stewart &amp; Olstein PC, Roseland, NJ; Manfred Patrick Muecke, Bonnett, Fairbourn, Friedman, &amp; Balint, P.C., San Diego, CA; Marisa C. Livesay, San Diego, CA; Shpetim Ademi, Cudahy, WI; Susan Gilah Kupfer, Glancy Prongay &amp; Murray LLP, Berkeley, CA; Anne M. Nardacci, Boies, Schiller &amp; Flexner, LLP, Albany, NY; Betsy Carol Manifold, Wolf Haldenstein Adler Freeman &amp; Herz; Francis M. Gregorek,</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Wolf Haldenstein Adler Freeman &amp; Herz LLP; James P. McCarthy, Lindquist &amp; Vennum; Jennifer Milici, Boies Schiller and Flexner LLP, Washington, DC; Mary Jane Edelstein Fait, Chicago, IL; Rachele R. Rickert, Wolf Haldenstein Adler Freeman &amp; Herz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A Glanz, on behalf of himself and all others similarly situated, Plaintiff (3:07-cv-05944-SC): John Gressette Felder, Jr., LEAD ATTORNEY, McGowan Hood Felder and Johnson, Columbia, SC; Steven Randall Hood, LEAD ATTORNEY, Rock Hill, SC; William Angus McKinnon,, LEAD ATTORNEY, McGowan, Hood &amp; Felder, Rock Hill, SC; Derek G. Howard, Minami Tamaki LLP, San Francisco, CA; Fernando Xaxier Starkes, Starkes Law Firm, Columbia, SC; Gary L. Halling, Sheppard Mullin Richter &amp; Hampton LLP, San Francisco, CA; Guri Ademi, Ademi &amp; O'Reilly LLP, Cudahy, WI;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Gonzalez, a California resident, on behalf of herself and others similarly situated,, Plaintiff (3:07-cv-05944-SC): James M. Lockhart, LEAD ATTORNEY, Lindquist &amp; Vennum, P.L.L.P.; Jessica Lynn Meyer, LEAD ATTORNEY, Lindquist &amp; Vennum, Minneapolis, MN; Kelly Laudon, LEAD ATTORNEY,</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Lindquist Vennum, PLLP, Minneapolis, MN; Gary L. Halling, Sheppard Mullin Richter &amp; Hampton LLP, San Francisco, CA; Guri Ademi, Ademi &amp; O'Reilly LLP, Cudahy, WI; James McManis, McManis Faulkner, San Jose, CA; Manfred Patrick Muecke, Bonnett, Fairbourn, Friedman, &amp; Balint, P.C., San Diego, CA; Mario Nunzio Alioto, Trump Alioto Trump &amp; Prescott LLP, San Francisco, CA; Marwa Elzankaly, McManis, Faulkner, San Jose,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Stack, a Tennessee resident, on behalf of himself and all others similarly situated, Plaintiff (3:07-cv-05944-SC): Craig C. Corbitt, LEAD ATTORNEY, Zelle Hofmann Voelbel &amp; Mason LLP, San Francisco, CA; Terry Rose Saunders, LEAD ATTORNEY, The Saunders Law Firm, Chicago, IL; Thomas Arthur Doyle, LEAD ATTORNEY, Thomas A. Doyle, Ltd., La Grange, IL; Christopher Lovell, Lovell Stewart Halebian LLP, New York, NY; Francis Onofrei Scarpulla, Law Offices of Francis O. Scarpulla, San Francisco, CA; Gary L. Halling, Sheppard Mullin Richter &amp; Hampton LLP, San Francisco, CA; Guri</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Ademi, Ademi &amp; O'Reilly LLP, Cudahy, WI; Imtiaz A. Siddiqui, Cotchett Pitre &amp; McCarthy, New York, NY; Judith A. Zahid, Zelle Hofmann Voelbel &amp; Mason LLP, San Francisco, CA; Manfred Patrick Muecke, Bonnett, Fairbourn, Friedman, &amp; Balint, P.C., San Diego, CA; Matthew Rutledge Schultz, Diamond McCarthy LLP, San Francisco, CA; Patrick Bradford Clayton, Zelle Hofmann Voelbel Mason LLP, San Francisco, CA; Shpetim Ademi, Cudahy, WI; Traviss Levine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Margo Stack, a Tennessee resident, on behalf of herself and all others similarly situated, Plaintiff (3:07-cv-05944-SC): Craig C. Corbitt, LEAD ATTORNEY, Zelle Hofmann Voelbel &amp; Mason LLP, San Francisco, CA; Terry Rose Saunders, LEAD ATTORNEY, The Saunders Law Firm, Chicago, IL; Thomas Arthur Doyle, LEAD ATTORNEY, Thomas A. Doyle, Ltd., La Grange, IL; Christopher Lovell, Lovell Stewart Halebian LLP, New York, NY; Francis Onofrei Scarpulla, Law Offices of Francis O. Scarpulla, San Francisco, CA; Gary L. Halling, Sheppard Mullin Richter &amp; Hampton LLP, San Francisco, CA; Guri Ademi, Ademi &amp; O'Reilly LLP, Cudahy, WI; Imtiaz A. Siddiqui, Cotchett Pitre &amp; McCarthy, New York, NY; Judith</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 Zahid, Zelle Hofmann Voelbel &amp; Mason LLP, San Francisco, CA; Manfred Patrick Muecke, Bonnett, Fairbourn, Friedman, &amp; Balint, P.C., San Diego, CA; Matthew Rutledge Schultz, Diamond McCarthy LLP, San Francisco, CA; Patrick Bradford Clayton, Zelle Hofmann Voelbel Mason LLP, San Francisco, CA; Shpetim Ademi, Cudahy, WI; Traviss Levine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Ellingson, Plaintiff (3:07-cv-05944-SC): Alan Roth Plutzik, Bramson Plutzik Mahler &amp; Birkhaeuser, LLP, Walnut Creek, CA; Christopher Le, Straus &amp; Boies, LLP, Fairfax, VA; Daniel Edward Birkhaeuser, Bramson, Plutzik, Mahler &amp; Birkhaeuser, Walnut Creek, CA; David Boies, III, Straus &amp; Boies, LLP, Fairfax, VA; Eric James Pickar, Bangs, McCullen, Butler, Foye &amp; Simmons, L.L.P., Rapid City, SD; Gary L. Halling, Sheppard Mullin Richter &amp; Hampton LLP, San Francisco, CA; Guri Ademi, Ademi &amp; O'Reilly LLP, Cudahy, WI; Jennifer Susan Rosenberg, Bramson, Plutzik, Mahler &amp; Birkhaeuser, Walnut Creek, CA; Manfred Patrick Muecke, Bonnett, Fairbourn, Friedman, &amp; Balint, P.C., San Diego, CA; Mario Nunzio Alioto, Trump Alioto Trump &amp; Prescott LLP, San Francisco, CA; Shpetim Ademi, Cudahy, WI; Timothy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J. Nasto, a Nevada resident, Plaintiff (3:07-cv-05944-SC): James M. Lockhart, LEAD ATTORNEY, Lindquist &amp; Vennum, P.L.L.P.; Jessica Lynn Meyer, LEAD ATTORNEY, Lindquist &amp; Vennum, Minneapolis, MN; Kelly Laudon, LEAD ATTORNEY, Lindquist Vennum, PLLP, Minneapolis, MN;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Minneapolis, MN; Sherman Kassof, Law Offices of Sherman Kassof, Lafayette,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Piper, Plaintiff (3:07-cv-05944-SC):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Stephenson, a New Mexico resident, Plaintiff (3:07-cv-05944-SC): James M. Lockhart, LEAD ATTORNEY, Lindquist &amp; Vennum, P.L.L.P.; Jessica Lynn Meyer, LEAD ATTORNEY, Lindquist &amp; Vennum, Minneapolis, MN; Kelly Laudon, LEAD ATTORNEY, Lindquist Vennum, PLLP, Minneapolis, MN;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Osuch, San Diego, CA; Seymour J. Mansfield, Foley &amp; Mansfield, PLLP, Minneapolis, MN; Sherman Kassof, Law Offices of Sherman Kassof, Lafayette,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 Norby, a Minnesota resident, Plaintiff (3:07-cv-05944-SC): James M. Lockhart, LEAD ATTORNEY, Lindquist &amp; Vennum, P.L.L.P.; Jessica Lynn Meyer, LEAD ATTORNEY, Lindquist &amp; Vennum, Minneapolis, MN; Kelly Laudon, LEAD ATTORNEY, Lindquist Vennum, PLLP, Minneapolis, MN;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Larch, a West Virginia resident, Plaintiff (3:07-cv-05944-SC): James M. Lockhart, LEAD ATTORNEY, Lindquist &amp; Vennum, P.L.L.P.; Jessica Lynn Meyer, LEAD ATTORNEY, Lindquist &amp; Vennum, Minneapolis, MN; Kelly Laudon, LEAD ATTORNEY, Lindquist Vennum, PLLP, Minneapolis, MN;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Constance Hare, Plaintiff (3:07-cv-05944-SC):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Stringwell, Plaintiff (3:07-cv-05944-SC):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Hanson, a North Dakota resident, on behalf of themselves and all others similarly situated, Plaintiff (3:07-cv-05944-SC): James M. Lockhart, LEAD ATTORNEY, Lindquist &amp; Vennum, P.L.L.P.; Jessica Lynn Meyer, LEAD ATTORNEY, Lindquist &amp; Vennum, Minneapolis, MN; Kelly Laudon, LEAD ATTORNEY, Lindquist Vennum, PLLP, Minneapolis, MN; Gary L. Halling, Sheppard Mullin Richter &amp; Hampton LLP, San Francisco, CA; Guri Ademi, Ademi &amp; O'Reilly LLP, Cudahy, WI; Joel Flom, Jeffries Olson &amp; Flom PA, Fargo, ND; Joseph Mario Patane, Trump, Alioto, Trump &amp; Prescott, LLP, San Francisco, CA; Kenneth Leo Valinoti, Valinoti &amp; Dito LLP, San Francisco, CA; Lauren Clare Capurro, Trump, Alioto, Trump &amp; Prescott, LLP, San Francisco, CA; Lawrence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Slagle, a Vermont resident, on behalf of herself and all others similarly situated, Plaintiff (3:07-cv-05944-SC): Daniel R. Karon, LEAD ATTORNEY, Karon LLC, Cleveland, OH; James M. Lockhart, LEAD ATTORNEY, Lindquist &amp; Vennum, P.L.L.P.; Jessica Lynn Meyer, LEAD ATTORNEY, Lindquist &amp; Vennum, Minneapolis, MN; Joseph M. Alioto, Sr., LEAD ATTORNEY, Alioto Law Firm, San Francisco, CA; Kelly Laudon, LEAD ATTORNEY, Lindquist Vennum, PLLP,</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Minneapolis, MN; Angelina Alioto-Grace, Alioto Law Firm, San Francisco, Ca; Gary L. Halling, Sheppard Mullin Richter &amp; Hampton LLP, San Francisco, CA; Guri Ademi, Ademi &amp; O'Reilly LLP, Cudahy, WI; Joseph Michelangelo Alioto, Jr, Alioto Law Firm, San Francisco, CA; Manfred Patrick Muecke, Bonnett, Fairbourn, Friedman, &amp; Balint, P.C., San Diego, CA; Mario Nunzio Alioto, Trump Alioto Trump &amp; Prescott LLP, San Francisco, CA; Mary Gilmore Kirkpatrick, Kirkpatrick &amp; Goldborough PLLC, South Burlington, VT; Shpetim Ademi, Cudahy, WI; Theresa Driscoll Moore, Alioto Law Firm, San Francisco,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Kushner, on behalf of themselves and all others similarly situated, Plaintiff (3:07-cv-05944-SC): Joseph M. Alioto, Sr., LEAD ATTORNEY, Alioto Law Firm, San Francisco, CA; Angelina Alioto-Grace, Alioto Law Firm, San Francisco, Ca; Daniel R. Karon, Karon LLC, Cleveland, OH; Daniel Joseph Mulligan, St. James Recovery Services, P.C., San Francisco, CA; Derek G. Howard, Minami Tamaki LLP, San Francisco, CA; Gary L. Halling, Sheppard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Mullin Richter &amp; Hampton LLP, San Francisco, CA; Guri Ademi, Ademi &amp; O'Reilly LLP, Cudahy, WI; Jeffrey D. Bores, Chestnut &amp; Cambronne, Mpls, MN; Joseph Michelangelo Alioto, Jr, Alioto Law Firm, San Francisco, CA; Karl L. Cambronne, Chestnut &amp; Cambronne, Minneapolis, MN;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Cook, on behalf of himself and all others similarly situated, Plaintiff (3:07-cv-05944-SC): Joseph M. Alioto, Sr., LEAD ATTORNEY, Alioto Law Firm, San Francisco, CA; Angelina Alioto-Grace, Alioto Law Firm, San Francisco, Ca; Bruce L. Mulkey, The Mulkey Attorneys Group P.A., Rogers, AR; Charles M. Kester,, The Kester Law Firm, Fayetteville, AR; Gary L. Halling, Sheppard Mullin Richter &amp; Hampton LLP, San Francisco, CA; Guri Ademi, Ademi &amp; O'Reilly LLP, Cudahy, WI; Joseph Michelangelo Alioto, Jr, Alioto Law Firm, San Francisco, CA;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A. Luscher, a Arizona resident,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on behalf of himself and all others similarly situated,, Plaintiff (3:07-cv-05944-SC): James M. Lockhart, LEAD ATTORNEY, Lindquist &amp; Vennum, P.L.L.P.; Jessica Lynn Meyer, LEAD ATTORNEY, Lindquist &amp; Vennum, Minneapolis, MN; Kelly Laudon, LEAD ATTORNEY, Lindquist Vennum, PLLP, Minneapolis, MN; Angelina Alioto-Grace, Alioto Law Firm, San Francisco, Ca; Gary L. Halling, Sheppard Mullin Richter &amp; Hampton LLP, San Francisco, CA; Guri Ademi, Ademi &amp; O'Reilly LLP, Cudahy, WI; Joseph Michelangelo Alioto, Jr, Alioto Law Firm, San Francisco, CA; Manfred Patrick Muecke, Bonnett, Fairbourn, Friedman, &amp; Balint, P.C., San Diego, CA; Mario Nunzio Alioto, Trump Alioto Trump &amp; Prescott LLP, San Francisco, CA; Robert James Pohlman, Ryley Carlock &amp; Applewhite PC, Phoenix, AZ; Shpetim Ademi, Cudahy, WI; Theresa Driscoll Moore, Alioto Law Firm, San Francisco,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Friedson, on behalf of himself and all others similarly situated, Plaintiff (3:07-cv-05944-SC): Joseph M. Alioto, Sr., LEAD ATTORNEY, Alioto Law Firm, San Francisco, CA; Angelina</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Alioto-Grace, Alioto Law Firm, San Francisco, Ca; Gary L. Halling, Sheppard Mullin Richter &amp; Hampton LLP, San Francisco, CA; Guri Ademi, Ademi &amp; O'Reilly LLP, Cudahy, WI; Joseph Michelangelo Alioto, Jr, Alioto Law Firm, San Francisco, CA; Manfred Patrick Muecke, Bonnett, Fairbourn, Friedman, &amp; Balint, P.C., San Diego, CA; Robert James Pohlman, Ryley Carlock &amp; Applewhite PC, Phoenix, AZ;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and Sons, Inc, on behalf of itself and all others similarly situated, is a corporation of Wisconsin, Plaintiff (3:07-cv-05944-SC): doing business as Wettstein's Katherine T. Kelly, LEAD ATTORNEY, Heins Mills &amp; Olson PLC, Mpls, MN; Ranae D. Steiner, LEAD ATTORNEY, Heins Mills &amp; Olson PLC, Minneapolis, MN; Samuel D. Heins, LEAD ATTORNEY, Heins Mills &amp; Olson, P.L.C., Minneapolis, MN; Troy J. Hutchinson, LEAD ATTORNEY, Heins Mills &amp; Olson PLC, Mpls, MN; Vincent J. Esades, LEAD ATTORNEY, Heins Mills &amp; Olson, P.L.C., Minneapolis, MN; Gary L. Halling, Sheppard Mullin Richter &amp; Hampton LLP, San Francisco, CA; Guido Saveri, Saveri &amp; Saveri, Inc., San Francisco, CA; Guri Ademi, Ademi &amp; O'Reilly LLP, Cudahy, WI;</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Joel Cary Meredith, Meredith &amp; Associates, Philadelphia, PA; Manfred Patrick Muecke, Bonnett, Fairbourn, Friedman, &amp; Balint, P.C., San Diego, CA; Scott W. Carlson, Heins Mills &amp; Olson PLC, Minneapolis,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Industrial Computing, Inc., on behalf of Itself and all others similarly situated, Plaintiff (3:07-cv-05944-SC): Gary L. Halling, Sheppard Mullin Richter &amp; Hampton LLP, San Francisco, CA; Jeffrey Alan Klafter, Klafter &amp; Olsen LLP, White Plains, NY; Joseph M. Barton, Law Offices of Joseph M. Barton, Corte Madera,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Ganz, a California resident, Plaintiff (3:07-cv-05944-SC): James M. Lockhart, LEAD ATTORNEY, Lindquist &amp; Vennum, P.L.L.P.; Jessica Lynn Meyer, LEAD ATTORNEY, Lindquist &amp; Vennum, Minneapolis, MN; Kelly Laudon, LEAD ATTORNEY, Lindquist Vennum, PLLP, Minneapolis, MN; Terry Gross, LEAD ATTORNEY, Gross Belsky Alonso LLP, San Francisco, CA; Gary L. Halling, Sheppard Mullin Richter &amp; Hampton LLP, San Francisco, CA; Guri Ademi, Ademi &amp; O'Reilly LLP, Cudahy, WI; John Dmitry Bogdanov, Cooper &amp; Kirkham, P.C., San Francisco, CA; Josef Deen Cooper, Cooper &amp; Kirkham, P.C., San Francisco, CA; Manfred Patrick Muecke, Bonnett, Fairbourn, Friedman,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&amp; Balint, P.C., San Diego, CA; Mario Nunzio Alioto, Trump Alioto Trump &amp; Prescott LLP, San Francisco, CA; Shpetim Ademi, Cudahy, WI; Anne M. Nardacci, Boies, Schiller &amp; Flexner, LLP, Albany, NY; James P. McCarthy, Lindquist &amp; Vennum; Jennifer Milici, Boies Schiller and Flexner LLP, Washington, DC; Tracy R. Kirkman, Cooper &amp; Kirkham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Plaintiff (3:07-cv-05944-SC): Gary L. Halling, Sheppard Mullin Richter &amp; Hampton LLP, San Francisco, CA; Guri Ademi, Ademi &amp; O'Reilly LLP, Cudahy, WI; Manfred Patrick Muecke, Bonnett, Fairbourn, Friedman, &amp; Balint, P.C., San Diego, CA; Reginald Von Terrell, The Terrell Law Group, Oakland,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Ross, a California resident, Plaintiff (3:07-cv-05944-SC): James M. Lockhart, LEAD ATTORNEY, Lindquist &amp; Vennum, P.L.L.P.; Jessica Lynn Meyer, LEAD ATTORNEY, Lindquist &amp; Vennum, Minneapolis, MN; Kathleen Styles Rogers, LEAD ATTORNEY, The Kralowec Law Group, San Francisco, CA; Kelly Laudon, LEAD ATTORNEY, Lindquist Vennum, PLLP, Minneapolis, MN; Susan Gilah Kupfer, LEAD ATTORNEY, Glancy Prongay &amp; Murray LLP, Berkeley, CA; Gary L. Halling, Sheppard Mullin Richter &amp; Hampton LLP, San Francisco, CA; Guri Ademi, Ademi</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&amp; O'Reilly LLP, Cudahy, WI; Manfred Patrick Muecke, Bonnett, Fairbourn, Friedman, &amp; Balint, P.C., San Diego, CA; Mario Nunzio Alioto, Trump Alioto Trump &amp; Prescott LLP, San Francisco,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Design Company, Plaintiff (3:07-cv-05944-SC): Charles H. Johnson, LEAD ATTORNEY, Charles H Johnson &amp; Associates PA, New Brighton, MN; Eugene A. Spector, LEAD ATTORNEY, Spector Roseman Kodroff &amp; Willis, PC, Philadelphia, PA; Garrett D. Blanchfield, Jr., LEAD ATTORNEY, Reinhardt Wendorf &amp; Blanchfield, St. Paul, MN; James M. Lockhart, LEAD ATTORNEY, Lindquist &amp; Vennum, P.L.L.P.; Jessica Lynn Meyer, LEAD ATTORNEY, Lindquist &amp; Vennum, Minneapolis, MN; Kelly Laudon, LEAD ATTORNEY, Lindquist Vennum, PLLP, Minneapolis, MN; Mark Reinhardt, LEAD ATTORNEY, Reinhardt Wendorf &amp; Blanchfield, St. Paul, MN; Neal A Eisenbraun, LEAD ATTORNEY, Neal A Eisenbraun, Chartered, New Brighton, MN; William G. Caldes, LEAD ATTORNEY, Spector, Roseman, Kodroff &amp; Willis, P.C., Philadelphia, PA; Cadio R. Zirpoli, Saveri &amp; Saveri,</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Inc., San Francisco, CA; Gary L. Halling, Sheppard Mullin Richter &amp; Hampton LLP, San Francisco, CA; Guido Saveri, Saveri &amp; Saveri, Inc., San Francisco, CA; Guri Ademi, Ademi &amp; O'Reilly LLP, Cudahy, WI; Manfred Patrick Muecke, Bonnett, Fairbourn, Friedman, &amp; Balint, P.C., San Diego, CA; Richard Alexander Saveri, Saveri &amp; Saveri, Inc., San Francisco,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Brigid Terry, a Wisconsin resident, on behalf of herself and all others similarly situated, Plaintiff (3:07-cv-05944-SC): James M. Lockhart, LEAD ATTORNEY, Lindquist &amp; Vennum, P.L.L.P.; Jean B. Roth, LEAD ATTORNEY, Mansfield Tanick &amp; Cohen, Minneapolis, MN; Jessica Lynn Meyer, LEAD ATTORNEY, Lindquist &amp; Vennum, Minneapolis, MN; Joseph Mario Patane, LEAD ATTORNEY, Trump, Alioto, Trump &amp; Prescott, LLP, San Francisco, CA; Kelly Laudon, LEAD ATTORNEY, Lindquist Vennum, PLLP, Minneapolis, MN; Kenneth Leo Valinoti, LEAD ATTORNEY, Valinoti &amp; Dito LLP, San Francisco, CA; Lauren Clare Capurro, LEAD ATTORNEY, Trump, Alioto, Trump &amp; Prescott, LLP, San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 LLP, Cudahy, WI; Manfred Patrick Muecke, Bonnett, Fairbourn, Friedman, &amp; Balint, P.C., San Diego,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Office Supply, Inc, on behalf of itself and all others similarly situated, Plaintiff (3:07-cv-05944-SC): Gilmur Roderick Murray, LEAD ATTORNEY, Murray &amp; Howard, LLP, San Francisco, CA; James M. Lockhart, LEAD ATTORNEY, Lindquist &amp; Vennum, P.L.L.P.; Jessica Lynn Meyer, LEAD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ATTORNEY, Lindquist &amp; Vennum, Minneapolis, MN; Kelly Laudon, LEAD ATTORNEY, Lindquist Vennum, PLLP, Minneapolis, MN; Daniel R. Karon, Karon LLC, Cleveland, OH; Donna F Solen, Whitfield Bryson &amp; Mason LLP, Washington, DC; Drew A. Carson, Miller Goler Faeges, Cleveland, OH; Gary L. Halling, Sheppard Mullin Richter &amp; Hampton LLP, San Francisco, CA; Guri Ademi, Ademi &amp; O'Reilly LLP, Cudahy, WI; Issac L. Diel, Sharp McQueen, Overland Park, KS; Krishna Brian Narine, Meredith Narine, Philadelphia, PA; Manfred Patrick Muecke, Bonnett, Fairbourn, Friedman, &amp; Balint, P.C., San Diego, CA; Mario Nunzio Alioto, Trump Alioto Trump &amp; Prescott LLP, San Francisco, CA; Shpetim Ademi, Cudahy, WI; Steven J. Miller, Miller Goler Faeges, Cleveland, OH;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Plaintiff (3:07-cv-05944-SC): On behalf of themselves and all others similarly situated Gregory K Arenson, LEAD ATTORNEY, Kaplan Fox and Kilsheimer LLP, New York, NY; James M. Lockhart, LEAD ATTORNEY, Lindquist &amp; Vennum, P.L.L.P.; Jessica Lynn Meyer, LEAD ATTORNEY, Lindquist</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&amp; Vennum, Minneapolis, MN; Kelly Laudon, LEAD ATTORNEY, Lindquist Vennum, PLLP, Minneapolis, MN;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Joseph Michael Vanek, PRO HAC VICE, Vanek Vickers &amp; Masini PC, Chicago, IL; Linda P. Nussbaum, PRO HAC VICE, Nussbaum Law Group PC, New York, NY; Linda Phyllis Nussbaum, Nussbaum Law Group, P.C., New York, NY; Manfred Patrick Muecke, Bonnett, Fairbourn, Friedman, &amp; Balint, P.C., San Diego,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on behalf of themselves and all others similarly situated, Plaintiff (3:07-cv-05944-SC): Gregory K Arenson, LEAD ATTORNEY, Kaplan Fox and Kilsheimer LLP, New York, NY; James M. Lockhart, LEAD ATTORNEY, Lindquist &amp; Vennum, P.L.L.P.; Jessica Lynn Meyer, LEAD ATTORNEY, Lindquist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&amp; Vennum, Minneapolis, MN; Kelly Laudon, LEAD ATTORNEY, Lindquist Vennum, PLLP, Minneapolis, MN;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Joseph Michael Vanek, PRO HAC VICE, Vanek Vickers &amp; Masini PC, Chicago, IL; Linda P. Nussbaum, PRO HAC VICE, Nussbaum LLP, Scarsdale, NY; Linda Phyllis Nussbaum, Nussbaum Law Group, P.C., New York, NY; Manfred Patrick Muecke, Bonnett, Fairbourn, Friedman, &amp; Balint, P.C., San Diego,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Electronics, Inc, Plaintiff (3:07-cv-05944-SC): Anthony J. Bolognese, LEAD ATTORNEY, Bolognese &amp; Associates LLC, Philadelphia, PA; Gregory K Arenson, LEAD ATTORNEY, Kaplan Fox and Kilsheimer LLP, New York, NY; James M. Lockhart, LEAD ATTORNEY, Lindquist &amp; Vennum, P.L.L.P.; Jessica Lynn Meyer, LEAD ATTORNEY,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Lindquist &amp; Vennum, Minneapolis, MN; Kelly Laudon, LEAD ATTORNEY, Lindquist Vennum, PLLP, Minneapolis, MN; Linda P. Nussbaum, LEAD ATTORNEY, PRO HAC VICE, Kaplan Fox &amp; Kilsheimer, LLP, New York, NY; Robert N. Kaplan, LEAD ATTORNEY, Kaplan Fox &amp; Kilsheimer, LLP, New York, NY; Gary L. Halling, Sheppard Mullin Richter &amp; Hampton LLP, San Francisco, CA; Guri Ademi, Ademi &amp; O'Reilly LLP, Cudahy, WI; Joshua H. Grabar, Bolognese &amp; Associates, LLC, Philadelphia, PA; Kevin Bruce Love, PRO HAC VICE, Hanzman Criden &amp; Love, P.A., South Miami, FL; Linda Phyllis Nussbaum, Nussbaum Law Group, P.C., New York, NY; Manfred Patrick Muecke, Bonnett, Fairbourn, Friedman, &amp; Balint, P.C., San Diego, CA; Shpetim Ademi, Cudahy, WI;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Studio Spectrum, Inc., is a California business, Plaintiff (3:07-cv-05944-SC): Jessica Lynn Meyer, LEAD ATTORNEY, Lindquist &amp; Vennum, Minneapolis, MN; Kelly Laudon, LEAD ATTORNEY, Lindquist Vennum, PLLP, Minneapolis, MN; Steven F. Benz, LEAD ATTORNEY, Kellogg, Huber, Hansen, Todd, Washington, DC; David Nathan-Allen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Sims, Saveri &amp; Saveri, Inc., San Francisco, CA; Gary L. Halling, Sheppard Mullin Richter &amp; Hampton LLP, San Francisco, CA; Guido Saveri, Saveri &amp; Saveri, Inc., San Francisco, CA; Guri Ademi, Ademi &amp; O'Reilly LLP, Cudahy, WI; Manfred Patrick Muecke, Bonnett, Fairbourn, Friedman, &amp; Balint, P.C., San Diego, CA; Shpetim Ademi, Cudahy, WI;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Kory Pentland, a Michigan resident, Plaintiff (3:07-cv-05944-SC): Elizabeth Anne McKenna,, LEAD ATTORNEY, Milberg LLP, NY, NY; James M. Lockhart, LEAD ATTORNEY, Lindquist &amp; Vennum, P.L.L.P.; Jeff S. Westerman, LEAD ATTORNEY, Westerman Law Corp, Los Angeles, CA; Jessica Lynn Meyer, LEAD ATTORNEY, Lindquist &amp; Vennum, Minneapolis, MN; Kelly Laudon, LEAD ATTORNEY, Lindquist Vennum, PLLP, Minneapolis, MN; Paul F Novak, LEAD ATTORNEY, PRO HAC VICE, Milberg LLP, Detroit, MI; Andrew J. Morganti, Milberg LLP, New York, NY; Guri Ademi, Ademi &amp; O'Reilly LLP, Cudahy, WI; Manfred Patrick Muecke, Bonnett, Fairbourn, Friedman, &amp; Balint, P.C., San Diego, CA; Mario Nunzio Alioto, Trump Alioto Trump &amp; Prescott LLP, San Francisco, CA; Peter G.A. Safirstein, Morgan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&amp; Morgan, New York, NY;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 &amp; TV Equipment, Inc, is a business headquartered in Fargo, North Dakota, Plaintiff (3:07-cv-05944-SC): James M. Lockhart, LEAD ATTORNEY, Lindquist &amp; Vennum, P.L.L.P.; Jessica Lynn Meyer, LEAD ATTORNEY, Lindquist &amp; Vennum, Minneapolis, MN; Kelly Laudon, LEAD ATTORNEY, Lindquist Vennum, PLLP, Minneapolis, MN; Lisa J. Rodriguez, LEAD ATTORNEY, Trujillo Rodriguez &amp; Richards LLP, Haddonfield, NJ; Jason Kilene, Gustafson Gluek PLLC, Minneapolis, MN;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Brady Lane Cotton, a Florida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LLP, San Francisco, CA; Christina Diane Crow, Jinks, Crow &amp; Dickson P.C., Union Springs, AL; J. Matthew Stephens, McCallum Methvin &amp; Terrell PC, Birmingham, AL; James Michael Terrell, McCallum, Methvin &amp; Terrell, P.C., Birmingham, AL; Lauren Clare Capurro, Trump, Alioto, Trump &amp; Prescott, LLP, San Francisco, CA; Manfred Patrick Muecke, Bonnett, Fairbourn, Friedman, &amp; Balint, P.C., San Diego, CA; Robert G. Methvin, McCallum Methvin &amp; Terrell PC, Birmingham, AL; Robert Gordon Methvin, Jr, McCallum, Methvin &amp; Terrell, P.C., Birmingham, AL; Anne M. Nardacci, Boies, Schiller &amp; Flexner, LLP, Albany, NY; James P. McCarthy, Lindquist &amp; Vennum; Jennifer Milici, Boies Schiller and Flexner LLP, Washington, DC;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Sobotka, a Florida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 Francisco, CA; Christopher William Cantrell, Birmingham,</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AL; J. Matthew Stephens, McCallum Methvin &amp; Terrell PC, Birmingham, AL; James Michael Terrell, McCallum, Methvin &amp; Terrell, P.C., Birmingham, AL; Keith Thomson Belt, Jr., Belt Law Firm, P.C., Birmingham, AL; Lauren Clare Capurro, Trump, Alioto, Trump &amp; Prescott, LLP, San Francisco, CA; Manfred Patrick Muecke, Bonnett, Fairbourn, Friedman, &amp; Balint, P.C., San Diego, CA; Robert Page Bruner, Belt Law Firm, P.C., Birmingham, AL; Robert G. Methvin, McCallum Methvin &amp; Terrell PC, Birmingham, AL; Robert Gordon Methvin, Jr, McCallum, Methvin &amp; Terrell, P.C., Birmingham, AL; William Tipton Johnson, III, Belt Law Firm, P.C, Birmingham, AL; Anne M. Nardacci, Boies, Schiller &amp; Flexner, LLP, Albany, NY; James P. McCarthy, Lindquist &amp; Vennum; Jennifer Milici, Boies Schiller and Flexner LLP, Washington, DC;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Riebow, a Hawaii resident, Plaintiff (3:07-cv-05944-SC): James M. Lockhart, LEAD ATTORNEY, Lindquist &amp; Vennum, P.L.L.P.; Jessica Lynn Meyer, LEAD ATTORNEY, Lindquist &amp; Vennum, Minneapolis, MN; Kelly Laudon, LEAD ATTORNEY, Lindquist Vennum, PLLP, Minneapolis, MN; Mario Nunzio Alioto, LEAD ATTORNEY, Trump</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Alioto Trump &amp; Prescott LLP, San Francisco, CA;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Burau, a Iowa resident, Plaintiff (3:07-cv-05944-SC): Elizabeth Anne McKenna,, LEAD ATTORNEY, Milberg LLP, NY, NY; James M. Lockhart, LEAD ATTORNEY, Lindquist &amp; Vennum, P.L.L.P.; Jessica Lynn Meyer, LEAD ATTORNEY, Lindquist &amp; Vennum, Minneapolis, MN; Kelly Laudon, LEAD ATTORNEY, Lindquist Vennum, PLLP, Minneapolis, MN; Mario Nunzio Alioto, LEAD ATTORNEY, Trump Alioto Trump &amp; Prescott LLP, San Francisco, CA; Paul F Novak, LEAD ATTORNEY, PRO HAC VICE, Milberg LLP, Detroit, MI;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Andrew Kindt, a Michigan resident, Plaintiff (3:07-cv-05944-SC): James M. Lockhart, LEAD ATTORNEY, Lindquist &amp; Vennum, P.L.L.P.; James P. McCarthy, LEAD ATTORNEY, Lindquist &amp; Vennum; Jessica Lynn Meyer, LEAD ATTORNEY, Lindquist &amp; Vennum, Minneapolis, MN; Kelly Laudon, LEAD ATTORNEY, Lindquist Vennum, PLLP, Minneapolis, MN; Mario Nunzio Alioto, LEAD ATTORNEY, Trump Alioto Trump &amp; Prescott LLP, San Francisco, CA; Lauren Clare Capurro, Trump, Alioto, Trump &amp; Prescott, LLP, San Francisco, CA; Manfred Patrick Muecke, Bonnett, Fairbourn, Friedman, &amp; Balint, P.C., San Diego, CA; Anne M. Nardacci, Boies, Schiller &amp; Flexner, LLP, Albany, NY;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Brown, a Michigan resident, Plaintiff (3:07-cv-05944-SC): Elizabeth Anne McKenna,, LEAD ATTORNEY, Milberg LLP, NY, NY; James M. Lockhart, LEAD ATTORNEY, Lindquist &amp; Vennum, P.L.L.P.; Jessica Lynn Meyer, LEAD ATTORNEY, Lindquist &amp; Vennum, Minneapolis, MN; Kelly Laudon, LEAD ATTORNEY, Lindquist Vennum, PLLP, Minneapolis, MN; Mario Nunzio Alioto, LEAD ATTORNEY, Trump Alioto Trump &amp; Prescott LLP, San Francisco, CA; Paul F Novak, LEAD ATTORNEY, PRO HAC VICE, Milberg LLP, Detroit, MI; Lauren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Rotman, a Minnesota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 Francisco, CA;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Rizzo, a Minnesota resident, Plaintiff (3:07-cv-05944-SC): Elizabeth Anne McKenna,, LEAD ATTORNEY, Milberg LLP, NY, NY; James M. Lockhart, LEAD ATTORNEY, Lindquist &amp; Vennum, P.L.L.P.;</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Jessica Lynn Meyer, LEAD ATTORNEY, Lindquist &amp; Vennum, Minneapolis, MN; Kelly Laudon, LEAD ATTORNEY, Lindquist Vennum, PLLP, Minneapolis, MN; Mario Nunzio Alioto, LEAD ATTORNEY, Trump Alioto Trump &amp; Prescott LLP, San Francisco, CA; Paul F Novak, LEAD ATTORNEY, PRO HAC VICE, Milberg LLP, Detroit, MI;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Jenkins, a Mississippi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 Francisco, CA; J. Matthew Stephens, McCallum Methvin &amp; Terrell PC, Birmingham, AL; James Michael Terrell, McCallum, Methvin &amp; Terrell, P.C., Birmingham, AL; Lauren Clare Capurro, Trump, Alioto, Trump &amp; Prescott, LLP,</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San Francisco, CA; Robert G. Methvin, McCallum Methvin &amp; Terrell PC, Birmingham, AL; Anne M. Nardacci, Boies, Schiller &amp; Flexner, LLP, Albany, NY; James P. McCarthy, Lindquist &amp; Vennum; Jennifer Milici, Boies Schiller and Flexner LLP, Washington, DC;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 Hergert, a Nebraska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 Francisco, CA;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Adrienne Belai, a New York resident, Plaintiff (3:07-cv-05944-SC): James M. Lockhart, LEAD ATTORNEY, Lindquist &amp; Vennum, P.L.L.P.; Jessica Lynn Meyer, LEAD ATTORNEY,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Lindquist &amp; Vennum, Minneapolis, MN; Kelly Laudon, LEAD ATTORNEY, Lindquist Vennum, PLLP, Minneapolis, MN; Mario Nunzio Alioto, LEAD ATTORNEY, Trump Alioto Trump &amp; Prescott LLP, San Francisco, CA;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Maida, a North Carolina resident, Plaintiff (3:07-cv-05944-SC): Elizabeth Anne McKenna,, LEAD ATTORNEY, Milberg LLP, NY, NY; James M. Lockhart, LEAD ATTORNEY, Lindquist &amp; Vennum, P.L.L.P.; Jessica Lynn Meyer, LEAD ATTORNEY, Lindquist &amp; Vennum, Minneapolis, MN; Kelly Laudon, LEAD ATTORNEY, Lindquist Vennum, PLLP, Minneapolis, MN; Mario Nunzio Alioto, LEAD ATTORNEY, Trump Alioto Trump &amp; Prescott LLP, San Francisco, CA; Paul F Novak, LEAD ATTORNEY, PRO HAC VICE, Milberg LLP, Detroit, MI; Lauren Clare Capurro, Trump, Alioto, Trump &amp; Prescott, LLP, San Francisco, CA; Manfred Patrick Muecke, Bonnett, Fairbourn, Friedman, &amp; Balint, P.C., San Diego, CA; Anne M. Nardacci,</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Rosemary Ciccone, a Rhode Island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 Francisco, CA;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Warner, a Tennessee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Francisco, CA; Lauren Clare Capurro, Trump, Alioto, Trump &amp; Prescott, LLP, San Francisco, CA; Manfred Patrick Muecke, Bonnett, Fairbourn, Friedman, &amp; Balint, P.C., San Diego,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Sidney Crigler, a Tennessee resident,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 Francisco, CA; Robert Brent Irby, LEAD ATTORNEY, McCallum, Hoaguland Cook &amp; Irby LLP, Vestavia Hills, AL; Eric D. Hoaglund, McCallum Hoaglund Cook &amp; Irby LLP, Vestavia Hills, AL; Lauren Clare Capurro, Trump, Alioto, Trump &amp; Prescott, LLP, San Francisco, CA; Manfred Patrick Muecke, Bonnett, Fairbourn, Friedman, &amp; Balint, P.C., San Diego, CA; Richard Freeman Horsley, King, Horsley &amp; Lyons, Birmingham, AL; Anne M. Nardacci, Boies, Schiller &amp; Flexner, LLP, Albany, NY; James P. McCarthy, Lindquist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(3:07-cv-05944-SC): James M. Lockhart, LEAD ATTORNEY, Lindquist &amp; Vennum, P.L.L.P.; Jessica Lynn Meyer, LEAD ATTORNEY, Lindquist &amp; Vennum, Minneapolis, MN; Kelly Laudon, LEAD ATTORNEY, Lindquist Vennum, PLLP, Minneapolis, MN; Richard Alexander Saveri, LEAD ATTORNEY, Saveri &amp; Saveri, Inc., San Francisco, CA; Aaron M. Sheanin, Pearson, Simon &amp; Warshaw, LLP, San Francisco, CA; Allan Steyer, Steyer Lowenthal Boodrookas Alvarez &amp; Smith LLP, San Francisco, CA; Christopher L. Lebsock, Hausfeld LLP, San Francisco, CA; Donald Scott Macrae, Steyer Lowenthal Boodrookas Alvarez &amp; Smith LLP, San Francisco, CA; Guido Saveri, Saveri &amp; Saveri, Inc., San Francisco, CA; Henry A. Cirillo, Smith Dollar PC, Santa Rosa, CA; Jayne Ann Peeters, Steyer Lowenthal Boodrookas Alvarez &amp; Smith LLP, San Francisco, CA; Jill Michelle Manning, Steyer Lowenthal Boodrookas Alvarez &amp; Smith LLP, San Francisco, CA; Manfred Patrick Muecke, Bonnett, Fairbourn, Friedman, &amp; Balint, P.C., San Diego, CA; Michael Paul Lehmann, Hausfeld LLP, San Francisco, CA; Stephanie Yunjin Cho, Hausfeld LLP, San Francisco, CA;</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Travis Luke Manfredi, Saveri and Saveri Inc, San Francisco, CA; Anne M. Nardacci, Boies, Schiller &amp; Flexner, LLP, Albany, NY; Bruce Lee Simon, Pearson Simon &amp; Warshaw, LLP, San Francisco, CA; Daniel D. Cowen, Shughart Thomson &amp; Kilroy PC; James P. McCarthy, Lindquist &amp; Vennum; Jennifer Milici, Boies Schiller and Flexner LLP, Washington, DC; P. John Brady Shughart Thomson &amp; Kilroy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(3:07-cv-05944-SC): James M. Lockhart, LEAD ATTORNEY, Lindquist &amp; Vennum, P.L.L.P.; Jessica Lynn Meyer, LEAD ATTORNEY, Lindquist &amp; Vennum, Minneapolis, MN; Kelly Laudon, LEAD ATTORNEY, Lindquist Vennum, PLLP, Minneapolis, MN; Lingel Hart Winters, LEAD ATTORNEY, Law Offices of Lingel H. Winters, San Francisco, CA; Craig C. Corbitt, Zelle Hofmann Voelbel &amp; Mason LLP, San Francisco, CA; Jennie Lee Anderson, Andrus Anderson LLP, San Francisco, CA; Jennifer Susan Rosenberg, Bramson, Plutzik, Mahler &amp; Birkhaeuser, Walnut Creek, CA; John Dmitry Bogdanov, Cooper &amp; Kirkham, P.C., San Francisco, CA; Josef Deen Cooper, Cooper &amp; Kirkham, P.C., San Francisco, CA; Joseph Mario Patane, Trump, Alioto, Trump &amp; Prescott, LLP, San Francisco, CA; Judith A. Zahid, Zelle Hofmann Voelbel</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&amp; Mason LLP, San Francisco, CA; Lauren Clare Capurro, Trump, Alioto, Trump &amp; Prescott, LLP, San Francisco, CA; Mario Nunzio Alioto, Trump Alioto Trump &amp; Prescott LLP, San Francisco, CA; Sylvie K. Kern, KAG Law Group, San Francisco, CA; Tracy R. Kirkham, Cooper &amp; Kirkham, P.C., San Francisco,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(3:07-cv-05944-SC): James M. Lockhart, LEAD ATTORNEY, Lindquist &amp; Vennum, P.L.L.P.; Jessica Lynn Meyer, LEAD ATTORNEY, Lindquist &amp; Vennum, Minneapolis, MN; Kelly Laudon, LEAD ATTORNEY, Lindquist Vennum, PLLP, Minneapolis, MN; Mario Nunzio Alioto, LEAD ATTORNEY, Trump Alioto Trump &amp; Prescott LLP, San Francisco, CA; Christopher Thomas Micheletti, Zelle Hofmann Voelbel &amp; Mason LLP, San Francisco, CA; David Nathan Lake, Law Offices of David N. Lake, Encino, CA; Francis Onofrei Scarpulla, Law Offices of Francis O. Scarpulla, San Francisco, CA; Jennie Lee Anderson, Andrus Anderson LLP, San Francisco, CA; Josef Deen Cooper, Cooper &amp; Kirkham, P.C., San Francisco, CA; Joseph Mario Patane, Trump,</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Alioto, Trump &amp; Prescott, LLP, San Francisco, CA; Judith A. Zahid, Zelle Hofmann Voelbel &amp; Mason LLP, San Francisco, CA; Lauren Clare Capurro, Trump, Alioto, Trump &amp; Prescott, LLP, San Francisco, CA;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Plaintiff (3:07-cv-05944-SC): David Michael Kerwin, LEAD ATTORNEY, Washington State Attorney General's Office, Seattle, WA; James M. Lockhart, LEAD ATTORNEY, Lindquist &amp; Vennum, P.L.L.P.; Jessica Lynn Meyer, LEAD ATTORNEY, Lindquist &amp; Vennum, Minneapolis, MN; Kelly Laudon, LEAD ATTORNEY, Lindquist Vennum, PLLP, Minneapolis, MN;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Systems, Inc, Plaintiff (3:07-cv-05944-SC): James M. Lockhart, LEAD ATTORNEY, Lindquist &amp; Vennum, P.L.L.P.; Jennifer Milici, LEAD ATTORNEY, Boies Schiller and Flexner LLP, Washington, DC; Jessica Lynn Meyer, LEAD ATTORNEY, Lindquist &amp; Vennum, Minneapolis, MN; Kelly Laudon, LEAD ATTORNEY, Lindquist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Vennum, PLLP, Minneapolis, MN; Anne M. Nardacci, Boies, Schiller &amp; Flexner, LLP, Albany, NY; Benjamin Daniel Battles, Boies, Schiller &amp; Flexner LLP, Albany, NY;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Technologies Corp., Plaintiff (3:07-cv-05944-SC): James M. Lockhart, LEAD ATTORNEY, Lindquist &amp; Vennum, P.L.L.P.; Jennifer Milici, LEAD ATTORNEY, Boies Schiller and Flexner LLP, Washington, DC; Jessica Lynn Meyer, LEAD ATTORNEY, Lindquist &amp; Vennum, Minneapolis, MN; Kelly Laudon, LEAD ATTORNEY, Lindquist Vennum, PLLP, Minneapolis, MN; Anne M. Nardacci, Boies, Schiller &amp; Flexner, LLP, Albany, NY; Benjamin Daniel Battles, Boies, Schiller &amp; Flexner LLP, Albany, NY;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Interbond Corporation of America, Plaintiff (3:07-cv-05944-SC): James M. Lockhart,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LEAD ATTORNEY, Lindquist &amp; Vennum, P.L.L.P.; Jennifer Milici, LEAD ATTORNEY, Boies Schiller and Flexner LLP, Washington, DC; Jessica Lynn Meyer, LEAD ATTORNEY, Lindquist &amp; Vennum, Minneapolis, MN; Kelly Laudon, LEAD ATTORNEY, Lindquist Vennum, PLLP, Minneapolis, MN; Stuart Harold Singer, LEAD ATTORNEY, Boies Schiller &amp; Flexner, Fort Lauderdale, FL; William A. Isaacson, LEAD ATTORNEY, Boies Schiller &amp; Flexner, Washington, DC; Anne M. Nardacci, Boies, Schiller &amp; Flexner, LLP, Albany, NY; Philip J Iovieno,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Inc., Plaintiff (3:07-cv-05944-SC): James M. Lockhart, LEAD ATTORNEY, Lindquist &amp; Vennum, P.L.L.P.; Jennifer Milici, LEAD ATTORNEY, Boies Schiller and Flexner LLP, Washington, DC; Jessica Lynn Meyer, LEAD ATTORNEY, Lindquist &amp; Vennum, Minneapolis, MN; Kelly Laudon, LEAD ATTORNEY, Lindquist Vennum, PLLP, Minneapolis, MN; Stuart Harold Singer, LEAD ATTORNEY, Boies Schiller &amp; Flexner, Fort Lauderdale, FL; Anne M. Nardacci, Boies, Schiller &amp; Flexner, LLP, Albany, NY; Philip J Iovieno, Boies, Schiller &amp; Flexner LLP, Albany, NY; William A. Isaacson, Boies Schiller &amp; Flexner, Washington, DC;</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Compucom Systems Inc, Plaintiff (3:07-cv-05944-SC): James M. Lockhart, LEAD ATTORNEY, Lindquist &amp; Vennum, P.L.L.P.; Jennifer Milici, LEAD ATTORNEY, Boies Schiller and Flexner LLP, Washington, DC; Jessica Lynn Meyer, LEAD ATTORNEY, Lindquist &amp; Vennum, Minneapolis, MN; Kelly Laudon, LEAD ATTORNEY, Lindquist Vennum, PLLP, Minneapolis, MN; Lewis Titus LeClair, LEAD ATTORNEY, McKool Smith, P.C., Dallas, TX; William A. Isaacson, LEAD ATTORNEY, Boies Schiller &amp; Flexner, Washington, DC; Anne M. Nardacci, Boies, Schiller &amp; Flexner, LLP, Albany, NY; Mike McKool, McKool Smith, P.C., Dallas, TX; Philip J Iovieno, Boies, Schiller &amp; Flexner LLP, Albany, NY; Scott R. Jacobs, McKool Smith, Dallas, TX;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Plaintiff (3:07-cv-05944-SC): James M. Lockhart, LEAD ATTORNEY, Lindquist &amp; Vennum, P.L.L.P.; Jessica Lynn Meyer, LEAD ATTORNEY, Lindquist &amp; Vennum, Minneapolis, MN; Kelly Laudon, LEAD ATTORNEY, Lindquist Vennum, PLLP, Minneapolis, MN; Cori Gordon Moore, Perkins Coie LLP, Seattle, WA; David Burman, PRO HAC VICE, Perkins Coie LLP, Seattle, WA; Eric J. Weiss, PERKINS COIE LLP, Seattle, WA;</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Euphemia Nikki Thomopulos, Hirschfeld Kraemer LLP, San Francisco, CA; Joren Surya Bass, Perkins Coie LLP, San Francisco, CA; Nicholas H. Hesterberg, PRO HAC VICE, Perkins Coie LLP, Seattle, WA; Noah Guzzo Purcell, Seattle, WA; Philip J Iovieno, Boies, Schiller &amp; Flexner LLP, Albany, NY; Steven Douglas Merriman, Perkins Coie LLP, Seattle, WA; William A. Isaacson, Boies Schiller &amp; Flexner, Washington, DC;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(3:07-cv-05944-SC): Alfred H. Siegel, as Trustee of the Circuit City Stores, Inc. Liquidating Trust James M. Lockhart, LEAD ATTORNEY, Lindquist &amp; Vennum, P.L.L.P.; Jessica Lynn Meyer, LEAD ATTORNEY, Lindquist &amp; Vennum, Minneapolis, MN; Kelly Laudon, LEAD ATTORNEY, Lindquist Vennum, PLLP, Minneapolis, MN; Brian Gillett, Susman Godfrey L.L.P., Houston, TX; David M. Peterson, Susman Godfrey LLP, Houston, TX; H. Lee Godfrey, Susman Godfrey LLP, Houston, TX; John Pierre Lahad, Susman Godfrey LLP, Houston, TX; Johnny William Carter, Susman Godfrey LLP, Houston, TX; Jonathan Jeffrey Ross, N/A, Susman</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Godfrey L.L.P., Houston, TX; Jonathan Mark Weiss, Klee Tuchin Bogdanoff Stern LLP, Los Angeles, CA; Matthew C. Behncke, Susman Godfrey LLP, Houston, TX; Michael Lloyd Tuchin, Klee Tuchin Bogdaoff &amp; Stern LLP, Los Angeles, CA; Philip J Iovieno, Boies, Schiller &amp; Flexner LLP, Albany, NY; Robert J. Pfister, Klee, Tuchin, Bogdanoff &amp; Stern LLP, Los Angeles, CA; Robert Sabre Safi, Susman Godfrey L.L.P., Houston, TX; Samuel J Randall, Kenny Nachwalter PA, Miami, FL; William A. Isaacson, Boies Schiller &amp; Flexner, Washington, DC; Anne M. Nardacci, Boies, Schiller &amp; Flexner, LLP, Albany, NY; James P. McCarthy, Lindquist &amp; Vennum; Jennifer Milici, Boies Schiller and Flexner LLP, Washington, DC; Kenneth S. Marks, Susman Godfrey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Department of Legal Affairs, Plaintiff (3:07-cv-05944-SC):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James M. Lockhart, LEAD ATTORNEY, Lindquist &amp; Vennum, P.L.L.P.; Jessica Lynn Meyer, LEAD ATTORNEY, Lindquist &amp; Vennum, Minneapolis, MN; Kelly Laudon, LEAD ATTORNEY, Lindquist Vennum, PLLP, Minneapolis, MN; Patricia A. Conners, LEAD ATTORNEY, Attorney General's Office, Department of Legal Affairs, Tallahassee,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FL; R. Scott Palmer, LEAD ATTORNEY, Office of the Attorney General, State of Florida, Tallahassee, FL;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Office of the Attorney General, Plaintiff (3:07-cv-05944-SC):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James M. Lockhart, LEAD ATTORNEY, Lindquist &amp; Vennum, P.L.L.P.; Jessica Lynn Meyer, LEAD ATTORNEY, Lindquist &amp; Vennum, Minneapolis, MN; Kelly Laudon, LEAD ATTORNEY, Lindquist Vennum, PLLP, Minneapolis, MN; Patricia A. Conners, LEAD ATTORNEY, Attorney General's Office, Department of Legal Affairs, Tallahassee, FL; R. Scott Palmer, LEAD ATTORNEY, Office of the Attorney General, State of Florida, Tallahassee, FL;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Anne M. Nardacci, Boies, Schiller &amp; Flexner, LLP, Albany, NY; James P. McCarthy, Lindquist &amp; Vennum;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(3:07-cv-05944-SC):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Jennifer Milici, Boies Schiller and Flexner LLP, Washington, DC; K. Craig Wildfang, Attorney at Law, Minneapolis, MN; Roman M. Silberfeld, Robins Kaplan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Plaintiff (3:07-cv-05944-SC):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Jennifer Milici, Boies Schiller and Flexner LLP, Washington, DC;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Purchasing LLC, Plaintiff (3:07-cv-05944-SC): David Martinez, LEAD ATTORNEY, Robins Kaplan</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Jennifer Milici, Boies Schiller and Flexner LLP, Washington, DC;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Plaintiff (3:07-cv-05944-SC): David Martinez, LEAD ATTORNEY, Robins Kaplan LLP, Los Angeles, CA; Elizabeth Diemphuc Le, LEAD ATTORNEY, Robins, Kaplan, Miller &amp; Ciresi L.L.P., Los Angeles, CA; Jordan Samuel Paul,</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LEAD ATTORNEY, Robins Kaplan Miller Ciresi LLP, Los Angeles, CA; Laura Elizabeth Nelson, LEAD ATTORNEY, Robins Kaplan Miller and Ciresi, Minneapolis, MN; Lauren Elizabeth Wood, LEAD ATTORNEY, Glynn &amp; Finley LLP, Walnut Creek, CA;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Jennifer Milici, Boies Schiller and Flexner LLP, Washington, DC;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Buy.com LLC, Plaintiff (3:07-cv-05944-SC):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MN; Lauren Elizabeth Wood, LEAD ATTORNEY, Glynn &amp; Finley LLP, Walnut Creek, CA;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Jennifer Milici, Boies Schiller and Flexner LLP, Washington, DC;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Inc., Plaintiff (3:07-cv-05944-SC):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Kenneth S. Marks, Susman Godfrey LLP, Houston, TX; Philip</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J Iovieno, Boies, Schiller &amp; Flexner LLP, Albany, NY; William A. Isaacson, Boies Schiller &amp; Flexner, Washington, DC; Anne M. Nardacci, Boies, Schiller &amp; Flexner, LLP, Albany, NY; Elliot S. Kaplan, Robins Kaplan Miller &amp; Ciresi; Jennifer Milici, Boies Schiller and Flexner LLP, Washington, DC; Jill Sharon Casselman Robins, Kaplan, Miller and Ciresi L.L.P.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Good Guys, Inc., Plaintiff (3:07-cv-05944-SC): Jason C. Murray, LEAD ATTORNEY, Crowell &amp; Moring LLP, Los Angeles,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KMart Corporation, Plaintiff (3:07-cv-05944-SC): Jason C. Murray, LEAD ATTORNEY, Crowell &amp; Moring LLP, Los Angeles, CA; William J. Blechman, LEAD ATTORNEY, Kenny Nachwalter PA, Miami, FL; Gavin David Whitis, Pond North LLP, Los Angeles, CA; Jalaine Garcia, Miami, FL; James T Almon, Kenny Nachwalter, PA, Miami, FL; Kenneth S. Marks, Susman Godfrey LLP, Houston, TX; Kevin J. Murray, Kenny Nachwalter PA, Miami, FL; Philip J Iovieno, Boies, Schiller &amp; Flexner LLP, Albany, NY; Richard</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 Arnold, Kenny Nachwalter, Miami, FL; Ryan C Zagare, Kenny Nachwalter, PA, Miami, Fl;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Comp Inc., Plaintiff (3:07-cv-05944-SC): Jason C. Murray, LEAD ATTORNEY, Crowell &amp; Moring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Radioshack Corp., Plaintiff (3:07-cv-05944-SC): Jason C. Murray, LEAD ATTORNEY, Crowell &amp; Moring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 Plaintiff (3:07-cv-05944-SC): Jason C. Murray, LEAD ATTORNEY, Crowell &amp; Moring LLP, Los Angeles, CA; William J. Blechman, LEAD ATTORNEY, Kenny Nachwalter PA, Miami, FL; Gavin David Whitis, Pond North LLP, Los Angeles, CA; Jalaine Garcia, Miami, FL; James T Almon,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Kenny Nachwalter, PA, Miami, FL; Kenneth S. Marks, Susman Godfrey LLP, Houston, TX; Philip J Iovieno, Boies, Schiller &amp; Flexner LLP, Albany, NY; Richard A. Arnold, Kenny Nachwalter, Miami, FL; Ryan C Zagare, Kenny Nachwalter, PA, Miami, Fl; Samuel J Randall, Kenny Nachwalter PA, Miami, FL; William A. Isaacson, Boies Schiller &amp; Flexner, Washington, DC; Kevin J. Murray,,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(3:07-cv-05944-SC): Jason C. Murray, LEAD ATTORNEY, Crowell &amp; Moring LLP, Los Angeles, CA; Astor Henry Lloyd Heaven, III, Crowell and Moring LLP, Washington, DC; Jerome A. Murphy, Crowell &amp; Moring LLP, Washington, DC; Kenneth S. Marks, Susman Godfrey LLP, Houston, TX; Matthew J. McBurney, Crowell &amp; Moring LLP, Washington, DC; Philip J Iovieno, Boies, Schiller &amp; Flexner LLP, Albany, NY; Robert Brian McNary, Crowell &amp; Moring LLP, Los Angeles, CA;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Constabile, Plaintiff (3:07-cv-05944-SC): On behalf of themselves and all others similarly situated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Gio's</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Inc, a California corporation, Plaintiff (3:07-cv-05944-SC):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Schultze Agency Services, LLC, on behalf of Tweeter Opco, LLC and Tweeter Newco, LLC, Plaintiff (3:07-cv-05944-SC): William A. Isaacson, LEAD ATTORNEY, Boies Schiller &amp; Flexner, Washington, DC; Anne M. Nardacci, Boies, Schiller &amp; Flexner, LLP, Albany, NY; Christopher V. Fenlon,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Tweeter Newco, LLC, Plaintiff (3:07-cv-05944-SC): Anne M. Nardacci, LEAD ATTORNEY, Boies, Schiller &amp; Flexner, LLP, Albany, NY; Philip J. Iovieno, LEAD ATTORNEY, Boies, Schiller &amp; Flexner LLP, Albany, NY; William A. Isaacson, LEAD ATTORNEY, Boies Schiller &amp; Flexner, Washington, DC; Christopher V. Fenlon, Boies, Schiller &amp; Flexner, LLP, Albany, NY; Philip J Iovieno,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ABC Appliance, Inc., Plaintiff (3:07-cv-05944-SC): Christopher V. Fenlon, LEAD ATTORNEY, Boies, Schiller &amp; Flexner, LLP, Albany, NY; Anne M. Nardacci, Boies, Schiller &amp; Flexner,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LLP, Albany, NY; Philip J Iovieno, Boies, Schiller &amp; Flexner LLP, Albany, NY; William A. Isaacson, Boies Schiller &amp; Flexner, Washington, DC;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Marta Cooperative of America, Inc., Plaintiff (3:07-cv-05944-SC):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 Richard &amp; Son Long Island Corporation, Plaintiff (3:07-cv-05944-SC):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Corporation, Plaintiff (3:07-cv-05944-SC): Colin C. West, Morgan Lewis &amp; Bockius LLP, San Francisco, CA; Jonathan Alan Patchen, Taylor &amp; Company Law Offices,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Lee Hall, Plaintiff (3:07-cv-05944-SC): Robert J. Gralewski, Jr., LEAD ATTORNEY, Gergosian &amp; Gralewski LLP, San</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Diego, CA; Daniel Hume,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Corporation, Plaintiff (3:07-cv-05944-SC): Melissa Willett, LEAD ATTORNEY, Boies, Schiller &amp; Flexner, Washington, DC; Mitchell E. Widom, LEAD ATTORNEY, Bilzin Sumberg Baena Price &amp; Axelrod, LLP, Miami, FL; Robert Turken, LEAD ATTORNEY, Bilzin Sumberg Baena Price &amp; Axelrod LLP, Miami, FL; Scott N. Wagner, LEAD ATTORNEY, PRO HAC VICE, Bilzin Sumberg Baena Price &amp; Axelrod LLP, Miami, FL; Stuart Harold Singer, LEAD ATTORNEY, Boies Schiller &amp; Flexner, Fort Lauderdale, FL; William A. Isaacson, LEAD ATTORNEY, Boies Schiller &amp; Flexner, Washington, DC; Anne M. Nardacci,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Product Management, Inc., Plaintiff (3:07-cv-05944-SC): Robert Turken, LEAD ATTORNEY, Bilzin Sumberg Baena Price &amp; Axelrod LLP, Miami, FL; Anne M. Nardacci, Boies, Schiller &amp; Flexner, LLP, Albany, NY; Philip J Iovieno, Boies, Schiller &amp; Flexner LLP, Albany, NY; Scott N. Wagner, Bilzin Sumberg Baena Price &amp; Axelrod LLP, Miami, FL; William A. Isaacson, Boies Schiller</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&amp; Flexner, Washington, DC; Jennifer Milici, Boies Schiller and Flexner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 Plaintiff (3:07-cv-05944-SC):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Manufacturing Company of America, Inc., Plaintiff (3:07-cv-05944-SC):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(3:07-cv-05944-SC):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 ATTORNEY, Alston &amp; Bird LLP, Atlanta, GA; James Matthew Wagstaffe, Kerr &amp; Wagstaffe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(3:07-cv-05944-SC):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ATTORNEY, Alston &amp; Bird LLP, Atlanta, GA; James Matthew Wagstaffe, Kerr &amp; Wagstaffe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LLC, Plaintiff (3:07-cv-05944-SC): David Martinez, LEAD ATTORNEY, Robins Kaplan LLP, Los Angeles, CA; Laura Elizabeth Nelson, LEAD ATTORNEY, Robins Kaplan Miller and Ciresi, Minneapolis, MN; Jill Sharon Casselman, Robins, Kaplan, Miller and Ciresi L.L.P., Los Angeles, CA; Elliot S. Kaplan, Robins Kaplan Miller &amp; Ciresi;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Viewsonic Corporation, Plaintiff (3:07-cv-05944-SC): Jason C. Murray, LEAD ATTORNEY, Crowell &amp; Moring LLP, Los Angeles, CA; Astor Henry Lloyd Heaven, III, Crowell and Moring LLP, Washington, DC; Daniel Allen Sasse, Crowell &amp; Moring LLP, Irvine, CA; Deborah Ellen Arbabi, Crowell and Moring LLP, Irvine, CA; Jerome A. Murphy, Crowell &amp; Moring LLP, Washington, DC; Kenneth S. Marks, Susman Godfrey LLP, Houston, TX; Matthew J. McBurney, Crowell &amp; Moring LLP, Washington, DC; Robert Brian McNary, Crowell &amp; Moring LLP, Los Angeles, CA;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YRC, INC., Creditor (3:07-cv-05944-SC): Jeffrey M. Judd, Judd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Picture Tubes, LTD., Defendant (3:07-cv-05944-SC): ("Chunghwa PT") is a Taiwanese company Joel Steven Sanders, LEAD ATTORNEY, Gibson,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Joel Calcar Willard, Gibson, Dunn Crutcher LLP, San Francisco, CA; William S Farmer, Farmer Brownstein Jaeger LLP, San Francisco, CA; Rachel S. Brass Gibson Dunn &amp; Crutcher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(Malaysia) Sdn. Bhd., Defendant (3:07-cv-05944-SC): ("Chunghwa Malaysia") is a Malaysian company Joel Steven Sanders, LEAD ATTORNEY, Gibson, Dunn &amp; Crutcher LLP, San Francisco, CA; Adam C. Hemlock, Weil Gotshal and Manges LLP, New York, NY; Austin Van Schwing, Gibson, Dunn &amp; Crutcher LLP; David C. Brownstein, Farmer Brownstein Jaeger LLP, San Francisco, CA; Jacob P. Alpren, Farmer Brownstein Jaeger LLP, San Francisco, CA; Rachel S. Brass, Gibson Dunn &amp; Crutcher LLP, San Francisco, CA;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Hitachi, Ltd., is a Japanese company, Defendant (3:07-cv-05944-SC): Diane Leslie Webb, LEAD ATTORNEY, Morgan, Lewis &amp; Bockius LLP, San Francisco, CA; Eliot A. Adelson, LEAD ATTORNEY, Kirkland &amp; Ellis LLP, San Francisco, CA; John Clayton Everett, Jr., LEAD ATTORNEY, PRO HAC VICE, Morgan, Lewis &amp; Bockius LLP, Washington, DC; Michelle Park Chiu, LEAD ATTORNEY, Morgan Lewis &amp; Bockius LLP, San Francisco, CA; Scott A. Stempel, LEAD ATTORNEY, PRO HAC VICE, Morgan, Lewis Bockius LLP, Washington, DC; Christopher M. Curran, White &amp; Case, Washington, DC; Douglas L Wald, Washington, DC; James Maxwell Cooper, Kirkland and Ellis LLP, San Francisco, CA; James Mutchnik, PRO HAC VICE, Chicago, IL; Jason Bruce Allen, Morgan, Lewis &amp; Bockius LLP, San Francisco, CA; Jeffrey L. Kessler, Winston &amp; Strawn LLP, New York, NY; John M. Taladay, Baker Botts L.L.P., Washington, DC; Jon Vensel Swenson, Baker Botts L.L.P., Palo Alto, CA; Katherine Hamilton Wheaton, PRO HAC VICE, Chicago, IL; Kent Michael Roger, Morgan Lewis &amp; Bockius LLP, San Francisco, CA; Michael W. Scarborough, Sheppard Mullin Richter &amp; Hampton LLP, San Francisco, CA; Sharon D. Mayo, Arnold &amp; Porter LLP, San Francisco, CA; Steven Alan Reiss,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(3:07-cv-05944-SC): ("Hitachi America") is a New York company Diane Leslie Webb, LEAD ATTORNEY, Morgan, Lewis &amp; Bockius LLP, San Francisco, CA; Eliot A. Adelson, LEAD ATTORNEY, Kirkland &amp; Ellis LLP, San Francisco, CA; John Clayton Everett, Jr., LEAD ATTORNEY, PRO HAC VICE, Morgan, Lewis &amp; Bockius LLP, Washington, DC; Kent Michael Roger, LEAD ATTORNEY, Morgan Lewis &amp; Bockius LLP, San Francisco, CA; Michelle Park Chiu, LEAD ATTORNEY, Morgan Lewis &amp; Bockius LLP, San Francisco, CA; Scott A. Stempel, LEAD ATTORNEY, PRO HAC VICE, Morgan, Lewis Bockius LLP, Washington, DC; Christine S. Safreno, Morgan Lewis &amp; Bockius, LLP, San Francisco, CA; D. Eric Shapland, Heller Ehrman White &amp; McAuliffe LLP; James Maxwell Cooper, Kirkland and Ellis LLP, San Francisco, CA; James Mutchnik, PRO HAC VICE, Chicago, IL; James Mutchnik, Chicago, IL; Jeffrey L. Kessler, Winston &amp; Strawn LLP, New York, NY; Jonathan DeGooyer, Morgan Lewis &amp; Bockius LLP, San Francisco, CA; Katherine Hamilton Wheaton, Chicago, IL; Michael W. Scarborough, Sheppard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Mullin Richter &amp; Hampton LLP, San Francisco, CA; Rebecca Ann Falk, Morgan, Lewis &amp; Bockius LLP, San Francisco, CA;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(3:07-cv-05944-SC): ("Hitachi Asia") is a Singaporean company Diane Leslie Webb, LEAD ATTORNEY, Morgan, Lewis &amp; Bockius LLP, San Francisco, CA; Eliot A. Adelson, LEAD ATTORNEY, Kirkland &amp; Ellis LLP, San Francisco, CA; John Clayton Everett, Jr., LEAD ATTORNEY, PRO HAC VICE, Morgan, Lewis &amp; Bockius LLP, Washington, DC; Michelle Park Chiu, LEAD ATTORNEY, Morgan Lewis &amp; Bockius LLP, San Francisco, CA; Scott A. Stempel, LEAD ATTORNEY, PRO HAC VICE, Morgan, Lewis Bockius LLP, Washington, DC; Adam C. Hemlock, Weil Gotshal and Manges LLP, New York, NY; Barack Shem Echols, PRO HAC VICE, Kirkland Ellis LLP, Chicago, IL; Christopher M. Curran, White &amp; Case, Washington, DC; Douglas L Wald, Washington, DC; Ian T Simmons, O'Melveny &amp; Myers LLP, Washington, DC; James Maxwell Cooper, Kirkland and Ellis LLP, San Francisco, CA; James Mutchnik, PRO HAC VICE, Chicago, IL; James Mutchnik, Chicago, IL; Jeffrey L. Kessler, Winston &amp; Strawn LLP, New York, NY; John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M.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Group Corp., Defendant (3:07-cv-05944-SC): ("IGC") is a Chinese entity Joseph R. Tiffany, II, LEAD ATTORNEY, Pillsbury Winthrop Shaw Pittman LLP, Palo Alto, CA;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Display Devices Co., Ltd., Defendant (3:07-cv-05944-SC): ("IDDC") is a Chinese entity Joseph R. Tiffany, II, LEAD ATTORNEY, Pillsbury Winthrop Shaw Pittman LLP, Palo Alto, CA;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Electronics, Inc., Defendant (3:07-cv-05944-SC): ("LGEI") is a South Korean entity Brad D. Brian, LEAD ATTORNEY, Munger Tolles &amp; Olson LLP, Los Angeles, CA; Douglas L Wald, LEAD ATTORNEY, Washington, DC; Miriam Kim, LEAD ATTORNEY, Munger, Tolles &amp; Olson, San Francisco, CA; Samuel R. Miller, LEAD ATTORNEY, Sidley Austin LLP, San Francisco, CA; Adam C. Hemlock, Weil Gotshal and Manges LLP, New York, NY; Benjamin Edward Waldin, Eimer Stahl LLP, Chicago, IL; Beth Harrison Parker, Arnold &amp; Porter LLP, San Francisco, CA; Cathleen Hamel Hartge, Munger Tolles and Olson LLP, San Francisco, CA; Christopher M. Curran, White &amp; Case, Washington, DC; D. Eric Shapland, Arnold &amp; Porter LLP, Los Angeles, CA; Esteban Martin Estrada, Munger Tolles and Olson, Los Angeles, CA; Gregory J. Weingart, Munger, Tolles and Olson LLP, Los Angeles, CA; Hojoon Hwang, Munger Tolles &amp; Olson LLP, San Francisco, CA; Ian T Simmons, O'Melveny &amp; Myers LLP, Washington, DC; Jason Sheffield Angell, Freitas Angell &amp; Weinberg LLP, Redwood Shores, CA; Jeffrey L. Kessler, Winston &amp; Strawn LLP, New York, NY; Jerome Cary Roth, Munger Tolles &amp; Olson LLP, San Francisco, CA; Jessica Barclay-Strobel, Munger, Tolles and Olson LLP, Los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Angeles, CA; Jessica Nicole Leal, Freitas Angell &amp; Weinberg LLP, Redwood Shores, CA; John Clayton Everett, Jr., PRO HAC VICE, Morgan, Lewis &amp; Bockius LLP, Washington, DC; John David Lombardo, Arnold &amp; Porter LLP, Los Angeles, CA; John M. Taladay, Baker Botts L.L.P., Washington, DC; Jon Vensel Swenson, Baker Botts L.L.P., Palo Alto, CA; Kent Michael Roger, Morgan Lewis &amp; Bockius LLP, San Francisco, CA; Marie L. Fiala, Sidley Austin LLP, San Francisco, CA; Michael W. Scarborough, Sheppard Mullin Richter &amp; Hampton LLP, San Francisco, CA; Michelle Park Chiu, Morgan Lewis &amp; Bockius LLP, San Francisco, CA; Nana Little, Arnold Porter, Los Angeles, CA; Nathan P. Eimer, Eimer Stahl Klevorn &amp; Solberg LLP, Chicago, IL; Paul Lionel Yanosy, Jr, Sidley Austin LLP, San Francisco, CA; Robert E. Freitas, Freitas Angell &amp; Weinberg LLP, Redwood Shores, CA; Robert Brooks Martin, III, Sidley Austin LLP, San Francisco, CA; Ronald Charles Redcay, Arnold &amp; Porter LLP, Los Angeles, CA; Ryan M. Sandrock, Sidley Austin, LLP, San Francisco, CA; Sarah Hargadon, Eimer Stahl LLP, Chicago, IL; Scott A. Stempel, PRO HAC VICE, Morgan, Lewis Bockius LLP, Washington, DC; Sharon D. Mayo, Arnold &amp; Porter LLP, San Francisco,</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CA; Steven Alan Reiss, Weil, Gotshal &amp; Mangesl LLP, New York, NY; Susan Elizabeth Nash, Munger Tolles Olson LLP, Los Angeles, CA; Xiaochin Claire Yan, Munger Tolles and Olson, LLP, Los Angeles, CA; Bethany Woodard Kristovich, Munger Tolles and Olson LLP, Los Angeles, CA; Eric Daniel Mason, Arnold and Porter, Los Angeles, CA; James Cooper, Arnold &amp; Porter; Jonathan Ellis Altman, Munger Tolles and Olson, Los Angeles, CA; Kim YoungSang, ARNOLD &amp; PORTER LLP; Laura K Lin, Munger, Tolles and Olson LLP, San Francisco, CA; William David Temko, Munger, Tolles &amp; Olson LLP, Los Angeles,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(3:07-cv-05944-SC): ("PCNA") is a Delaware corporation Alan Feigenbaum, LEAD ATTORNEY, Weil, Gotshal &amp; Manges LLP, New York, NY; David L. Yohai, LEAD ATTORNEY, Weil, Gotshal, &amp; Manges, LLP`, New York, NY; Eva W. Cole, LEAD ATTORNEY, PRO HAC VICE, Winston &amp; Strawn LLP, New York, NY; Kris Hue Chau Man, LEAD ATTORNEY, Dewey &amp; LeBoeuf LLP, San Francisco, CA; Lucia Freda, LEAD ATTORNEY, Weil. Gotshal &amp; Manges LLP; Michelle Lo, LEAD ATTORNEY, Dewey &amp; LeBoeuf LLP, New York, NY; Richard H. Epstein,</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LEAD ATTORNEY, Sills Cummis Epstein &amp; Gross PC, Newark, NJ; A. Paul Victor, Winston &amp; Strawn LLP, New York, NY; Aldo A. Badini, Winston &amp; Strawn LLP, New York, NY; Amy Lee Stewart, PRO HAC VICE, Rose Law Firm, Little Rock, AR; Andrew R. Tillman, Paine Tarwater Bickers &amp; Tillman, Knoxville, TN;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Gregory Hull, Law Offices of Steven A. Ellenberg, San Jose, CA; James F. Lerner, PRO HAC VICE, Winston &amp; Strawn LLP, New York, NY; Jeffrey L. Kessler, Winston &amp; Strawn LLP, New York, NY; Jennifer Stewart, Winston and Strawn LLP, New York, NY; John Clayton Everett, Jr., PRO HAC VICE, Morgan, Lewis &amp; Bockius LLP, Washington, DC; John M. Taladay, Baker Botts L.L.P., Washington, DC; John Selim Tschirgi, PRO HAC VICE, Winston and Strawn LLP, NYC, NY; Jon Vensel Swenson, Baker Botts L.L.P., Palo Alto, CA; Joseph Richard Wetzel, King &amp; Spalding,</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San Francisco, CA; Kajetan Rozga, PRO HAC VICE, New York, NY; Kent Michael Roger, Morgan Lewis &amp; Bockius LLP, San Francisco, CA; Kevin B. Goldstein, Weil, Gotshal and Manges LLP, New York, NY; Lara Elvidge Veblen, PRO HAC VICE, Weil, Gotshal and Manges LLP, New York, NY; Margaret Anne Keane, DLA Piper LLP, San Francisco, CA; Marjan Hajibandeh, PRO HAC VICE, Weil, Gotshal and Manges LLP, New York, NY; Martin C. Geagan, Jr., PRO HAC VICE, Winston and Strawn LLP, New York, NY; Matthew Robert DalSanto, Winston and Strawn LLP, San Francisco, CA; Meaghan Thomas-Kennedy, PRO HAC VICE, Weil Gotshal and Manges LLP, New York City, NY; Michelle Park Chiu, Morgan Lewis &amp; Bockius LLP, San Francisco, CA; Molly Donovan, Winston &amp; Strawn LLP, New York, NY; Peter Edward Root, Kaye Scholer LLP, Palo Alto, CA; Ryan Michael Goodland, PRO HAC VICE, Weil, Gotshal and Manges LLP, New York, NY;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Adam C. Hemlock, Weil Gotshal and Manges LLP, New York, NY; Molly M Donovan, Dewey &amp; LeBoeuf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formerly know as Samsung Display Device Co., Defendant (3:07-cv-05944-SC): Bruce Cobath, PRO HAC VICE, Sheppard Mullin Richter &amp; Hampton LLP, New York, NY; Christopher M. Curran, White &amp; Case, Washington, DC; D. Eric Shapland, Arnold &amp; Porter LLP, Los Angeles, CA; Douglas L Wald, Washington, DC; Gary L. Halling, Sheppard Mullin Richter &amp; Hampton LLP, San Francisco, CA; James Landon McGinnis, Sheppard Mullin Richter &amp; Hampton LLP, San Francisco, CA;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Scott A. Stempel, PRO HAC VICE, Morgan, Lewis Bockius LLP, Washington, DC; Sharon D.</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(3:07-cv-05944-SC): ("Samsung America") is a California corporation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James Landon McGinnis, Sheppard Mullin Richter &amp; Hampton LLP, San Francisco, CA;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(3:07-cv-05944-SC): ("Samtel") is a Indian company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(3:07-cv-05944-SC): ("TC") is a Japanese company Christopher M. Curran, LEAD ATTORNEY, White &amp; Case, Washington, DC; Dana E. Foster, LEAD ATTORNEY, PRO HAC VICE, White and Case LLP, Washington, D.C., DC; Adam C. Hemlock, Weil Gotshal and Manges LLP, New York, NY; Aya Kobori, PRO HAC VICE, White and Case LLP, New York, NY; Bijal Vijay Vakil, White &amp; Case LLP, Palo Alto, CA; Douglas L Wald, Washington, DC; George L. Paul, White &amp; Case LLP, Washington, DC; Ian T Simmons, O'Melveny &amp; Myers LLP, Washington, DC; Jeffrey L. Kessler, Winston &amp; Strawn LLP, New York, NY; Jeremy Kent Ostrander, White &amp; Case LLP, Palo Alto, CA; John Clayton Everett, Jr., PRO HAC VICE, Morgan, Lewis &amp; Bockius LLP, Washington, DC; John Mark Gidley, White &amp; Case LLP, Washington, DC; John M. Taladay, Baker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Botts L.L.P., Washington, DC; Jon Vensel Swenson, Baker Botts L.L.P., Palo Alto, CA; Kent Michael Roger, Morgan Lewis &amp; Bockius LLP, San Francisco, CA; Lucius Bernard Lau, White &amp; Case LLP, Washington, DC;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Tsung-Hui (Danny) Wu, PRO HAC VICE,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Beijing-Matsushita Color CRT Company, Ltd., Defendant (3:07-cv-05944-SC): ("BMCC") is a Chinese company Terry Calvani, LEAD ATTORNEY, Freshfields Bruckhaus Deringer US LLP, Washington, DC; Adam C. Hemlock, Weil Gotshal and Manges LLP, New York, NY; Bruce C. McCulloch, Freshfields Bruckhaus Deringer US LLP, Washington, DC; Christine A. Laciak, Freshfields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Bruckhaus Deringer US LLP, Washington, DC; Craig D. Minerva, Freshfields Bruckhaus Deringer US LLP, Washington, DC; Jeffrey L. Kessler, Winston &amp; Strawn LLP, New York, NY; Kate S. McMillan, Washington, DC; Michael Lacovara, Freshfields Bruckhaus Deringer US LLP, New York, NY; Michael W. Scarborough, Sheppard Mullin Richter &amp; Hampton LLP, San Francisco, CA;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LP Displays International, Ltd., fka LG.Philips Displays ("LP Displays"), Defendant (3:07-cv-05944-SC): Jeremy James Calsyn, LEAD ATTORNEY, Cleary Gottlieb Steen &amp; Hamilton LLP, Washington, DC; Michael Robert Lazerwitz, LEAD ATTORNEY, Cleary Gottlieb Steen &amp; Hamilton,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(3:07-cv-05944-SC): ("LGEUSA") is a Delaware corporation Miriam Kim, LEAD ATTORNEY, Munger, Tolles &amp; Olson, San Francisco, CA; Samuel R. Miller, LEAD ATTORNEY, Sidley Austin LLP, San Francisco, CA; Cathleen Hamel Hartge, Munger Tolles and Olson LLP, San Francisco, CA; Christopher M. Curran, White &amp; Case, Washington, DC; Douglas L Wald, Washington, DC; Esteban Martin Estrada, Munger Tolles and Olson, Los Angeles, CA; Hojoon Hwang,</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Munger Tolles &amp; Olson LLP, San Francisco, CA;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John Clayton Everett, Jr., PRO HAC VICE, Morgan, Lewis &amp; Bockius LLP, Washington, DC; John M. Taladay, Baker Botts L.L.P., Washington, DC; Jon Vensel Swenson, Baker Botts L.L.P., Palo Alto, CA; Kent Michael Roger, Morgan Lewis &amp; Bockius LLP, San Francisco, CA; Laura K Lin, Munger, Tolles and Olson LLP, San Francisco, CA; Marie L. Fiala, Sidley Austin LLP, San Francisco, CA; Michael W. Scarborough, Sheppard Mullin Richter &amp; Hampton LLP, San Francisco, CA; Michelle Park Chiu, Morgan Lewis &amp; Bockius LLP, San Francisco, CA; Nana Little, Arnold Porter, Los Angeles, CA; Paul Lionel Yanosy, Jr, Sidley Austin LLP, San Francisco, CA; Robert E. Freitas, Freitas Angell &amp; Weinberg LLP, Redwood Shores, CA; Robert Brooks Martin, III, Sidley Austin LLP, San Francisco, CA; Ryan M. Sandrock, Sidley Austin, LLP, San Francisco,</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CA; Scott A. Stempel, PRO HAC VICE, Morgan, Lewis Bockius LLP, Washington, DC; Sharon D. Mayo, Arnold &amp; Porter LLP, San Francisco, CA; Steven Alan Reiss, Weil, Gotshal &amp; Mangesl LLP, New York, NY; Xiaochin Claire Yan, Munger Tolles and Olson, LLP, Los Angeles, CA; Beth Harrison Parker, Bingham McCutchen LLP; D. Eric Shapland, Arnold &amp; Porter LLP, Los Angeles, CA; Eric Daniel Mason, Arnold and Porter, Los Angeles, CA; John David Lombardo, Arnold &amp; Porter LLP, Los Angeles, CA; Ronald Charles Redcay, Arnold &amp; Porter LLP;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Defendant (3:07-cv-05944-SC): ("PENAC") is a Delaware corporation David T. Emanuelson, LEAD ATTORNEY, Baker Botts L.L.P.; David Michael Lisi, LEAD ATTORNEY, Reed Smith LLP, Palo Alto, CA; Richard A. Ripley, LEAD ATTORNEY, PRO HAC VICE, Howrey LLP, Washington, DC; Adam C. Hemlock, Weil Gotshal and Manges LLP, New York, NY; Christopher M. Curran, White &amp; Case, Washington, DC; Douglas L Wald, Washington, DC; Emily L. Maxwell, Esq., HOWREY LLP, San Francisco, CA; Ethan E. Litwin, Hughes Hubbard &amp; Reed LLP, New York, NY; Gregg Aaron Myers, Piatnicia Law, San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Jose, CA; Jeffrey L. Kessler, Winston &amp; Strawn LLP, New York, NY; John Clayton Everett, Jr., PRO HAC VICE, Morgan, Lewis &amp; Bockius LLP, Washington, DC; John M. Taladay, Baker Botts L.L.P., Washington, DC; Jon Vensel Swenson, Baker Botts L.L.P., Palo Alto, CA; Joseph A. Ostoyich,, Howrey LLP, Washington, DC; Joseph Song, Morgan, Lewis &amp; Bockius LLP, San Francisco, CA; Kent Michael Roger, Morgan Lewis &amp; Bockius LLP, San Francisco, CA; Marc Howard Kallish, Roetzel &amp; Andress LPA, Chicago, IL; Michael W. Scarborough, Sheppard Mullin Richter &amp;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 DC; Steven Alan Reiss, Weil, Gotshal &amp; Mangesl LLP, New York, NY; Tiffany Belle Gelott, PRO HAC VICE, Baker Botts LLP, Washington, DC; Van H. Beckwith, PRO HAC VICE, Baker Botts L.L.P., Dallas, TX; Andreas Stargard, PRO HAC VICE, Baker Botts LLP, Washington, DC; Charles M Malaise, Washington, DC; Eric</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Berman, Baker Botts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Defendant (3:07-cv-05944-SC): ("SEC") is a South Korean company Ian T Simmons, LEAD ATTORNEY, O'Melveny &amp; Myers LLP, Washington, DC; Michael Frederick Tubach, LEAD ATTORNEY, O'Melveny &amp; Myers LLP, San Francisco, CA; Courtney C Byrd, PRO HAC VICE, Washington, DC; David Kendall Roberts, O'Melveny and Myers LLP, Washington, DC; Jeffrey L. Kessler,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Defendant (3:07-cv-05944-SC): ("SEAI") is a New York corporation Ian T Simmons, LEAD ATTORNEY, O'Melveny &amp; Myers LLP, Washington, DC; Michael Frederick Tubach, LEAD ATTORNEY, O'Melveny &amp; Myers LLP, San Francisco, CA; Benjamin Gardner Bradshaw, O'Melveny &amp; Meyers LLP, Washington, DC; Courtney C Byrd, PRO HAC VICE, Washington, DC; Jeffrey L. Kessler,</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 James Landon McGinnis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Defendant (3:07-cv-05944-SC): ("TAEP") is headquartered in Irvine, California Bernadette Shawan Gillians, LEAD ATTORNEY, Buist Moore Smythe and McGee, Charleston, SC; Christopher M. Curran, LEAD ATTORNEY, White &amp; Case, Washington, DC; George L. Paul, LEAD ATTORNEY, White &amp; Case LLP, Washington, DC; Lucius Bernard Lau, LEAD ATTORNEY, White &amp; Case LLP, Washington, DC; William C. Cleveland, LEAD ATTORNEY, Buist Moore Smythe and McGee, Charleston, SC; Adam C. Hemlock, Weil Gotshal and Manges LLP, New York, NY; Aya Kobori, PRO HAC VICE, White and Case LLP, New York, NY; Bijal Vijay Vakil, White &amp; Case LLP, Palo Alto, CA; Douglas L Wald, Washington, DC; Ian T Simmons, O'Melveny &amp; Myers LLP, Washington, DC; Jeffrey L. Kessler,</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Winston &amp; Strawn LLP, New York, NY; John Clayton Everett, Jr., PRO HAC VICE,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(3:07-cv-05944-SC): ("TAIP") is headquartered in Irvine, California Bernadette Shawan Gillians, LEAD ATTORNEY, Buist Moore Smythe and McGee, Charleston, SC; Christopher M. Curran, LEAD ATTORNEY, White &amp; Case, Washington, DC; George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L. Paul, LEAD ATTORNEY, White &amp; Case LLP, Washington, DC; Lucius Bernard Lau, LEAD ATTORNEY, White &amp; Case LLP, Washington, DC; William C. Cleveland, LEAD ATTORNEY, Buist Moore Smythe and McGee, Charleston, SC; Adam C. Hemlock, Weil Gotshal and Manges LLP, New York, NY; Aya Kobori, PRO HAC VICE, White and Case LLP, New York, NY; Bijal Vijay Vakil, White &amp; Case LLP, Palo Alto, CA; Ian T Simmons, O'Melveny &amp; Myers LLP, Washington, DC; Jeffrey L. Kessler, Winston &amp; Strawn LLP, New York, NY; Jeremy Kent Ostrander, White &amp; Case LLP, Palo Alto, CA; Kent Michael Roger, Morgan Lewis &amp; Bockius LLP, San Francisco, CA; Samuel J. Sharp, PRO HAC VICE, Washington, DC; Tsung-Hui (Danny) Wu, PRO HAC VICE,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(3:07-cv-05944-SC): ("Toshiba America") is a Delaware corporation Christopher M. Curran, LEAD ATTORNEY, White &amp; Case, Washington, DC; George L. Paul, LEAD ATTORNEY, White &amp; Case LLP, Washington, DC; Lucius Bernard Lau, LEAD ATTORNEY, White &amp; Case LLP, Washington,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DC; Adam C. Hemlock, Weil Gotshal and Manges LLP, New York, NY; Aya Kobori, PRO HAC VICE, White and Case LLP, New York, NY; Bijal Vijay Vakil, White &amp; Case LLP, Palo Alto, CA; Jeffrey L. Kessler, Winston &amp; Strawn LLP, New York, NY; Jeremy Kent Ostrander, White &amp; Case LLP, Palo Alto, CA; Samuel J. Sharp, PRO HAC VICE, Washington, DC; Tsung-Hui (Danny) Wu, PRO HAC VICE, White and Case LLP, Washington, DC; William H. Bave, III, PRO HAC VICE, New York, NY; Charise Naifeh, White &amp; Case LLP;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fka Matsushita Toshiba Picture Display Co., Ltd. ("MTPD") is a Japanese entity, Defendant (3:07-cv-05944-SC): Lucia Freda, LEAD ATTORNEY, Weil. Gotshal &amp; Manges LLP; A. Paul Victor, Winston &amp; Strawn LLP, New York, NY; Aldo A. Badini, Winston &amp; Strawn LLP, New York, NY;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Washington, DC; Eva W. Cole, Winston &amp; Strawn LLP, New York, NY; Gregory Hull, Law Offices of Steven A. Ellenberg, San Jose, CA; Gregory Hull, Law Offices of Steven A. Ellenberg, San Jose, CA; James F. Lerner, PRO HAC VICE, Winston &amp; Strawn LLP, New York, NY; Jeffrey L. Kessler, Winston &amp; Strawn LLP, New York, NY; Jennifer Stewart, Winston and Strawn LLP, New York, NY; John Clayton Everett, Jr., PRO HAC VICE, Morgan, Lewis &amp; Bockius LLP, Washington, DC; John M. Taladay, Baker Botts L.L.P., Washington, DC; Jon Vensel Swenson, Baker Botts L.L.P., Palo Alto, CA; Kajetan Rozga, PRO HAC VICE, New York, NY; Kent Michael Roger, Morgan Lewis &amp; Bockius LLP, San Francisco, CA; Kris Hue Chau Man, Dewey &amp; LeBoeuf LLP, San Francisco, CA; Lara Elvidge Veblen, PRO HAC VICE, Weil, Gotshal and Manges LLP, New York, NY; Margaret Anne Keane, DLA Piper LLP, San Francisco, CA; Martin C. Geagan, Jr., PRO HAC VICE, Winston and Strawn LLP, New York, NY; Matthew Robert DalSanto, Winston and Strawn LLP, San Francisco, CA; Meaghan Thomas-Kennedy, PRO HAC VICE, Weil Gotshal and Manges LLP, New York City, NY; Michelle Park Chiu, Morgan Lewis &amp; Bockius LLP, San Francisco, CA; Molly Donovan, Winston &amp; Strawn LLP,</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New York, NY; Peter Edward Root, Kaye Scholer LLP, Palo Alto, CA;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 Adam C. Hemlock, Weil Gotshal and Manges LLP, New York, NY; David L. Yohai Weil, Gotshal, &amp; Manges,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fka Samsung Display Device Company ("Samsung SDI") is a South Korean company, formerly known as Samsung Display Device Co., Defendant (3:07-cv-05944-SC):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Jr., PRO HAC VICE, Morgan, Lewis &amp; Bockius LLP, Washington, DC; John M. Taladay, Baker Botts L.L.P.,</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Washington, DC; Jon Vensel Swenson, Baker Botts L.L.P., Palo Alto, CA; Kent Michael Roger, Morgan Lewis &amp; Bockius LLP, San Francisco, CA; Michael W. Scarborough, Sheppard Mullin Richter &amp; Hampton LLP, San Francisco, CA; Michelle Park Chiu, Morgan Lewis &amp; Bockius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(3:07-cv-05944-SC):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Jeffrey L. Kessler, Winston &amp; Strawn LLP, New York, NY; John Clayton Everett, Jr., PRO HAC VICE, Morgan, Lewis &amp; Bockius LLP, Washington, DC; John M. Taladay, Baker Botts L.L.P.,</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Defendant (3:07-cv-05944-SC): ("TACP") is a limited liability company, is headquartered in Wayne, New Jersey Christopher M. Curran, LEAD ATTORNEY, White &amp; Case, Washington, DC; George L. Paul, LEAD ATTORNEY, White &amp; Case LLP, Washington, DC; Lucius Bernard Lau, LEAD ATTORNEY, White &amp; Case LLP, Washington, DC; Adam C. Hemlock, Weil Gotshal and Manges LLP, New York, NY; Aya Kobori, PRO HAC VICE,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White and Case LLP, New York, NY; Bijal Vijay Vakil, White &amp; Case LLP, Palo Alto, CA; Gary L. Halling, Sheppard Mullin Richter &amp; Hampton LLP, San Francisco, CA; Ian T Simmons, O'Melveny &amp; Myers LLP, Washington, DC; Jeffrey L. Kessler, Winston &amp; Strawn LLP, New York, NY; Jeremy Kent Ostrander, White &amp; Case LLP, Palo Alto, CA; Kent Michael Roger, Morgan Lewis &amp; Bockius LLP, San Francisco, CA; Michael W. Scarborough, Sheppard Mullin Richter &amp; Hampton LLP, San Francisco, CA;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fka Matsushita Electric Industrial Co., Ltd. ("MEI"), is a Japanese entity, Defendant (3:07-cv-05944-SC): David L. Yohai, LEAD ATTORNEY, Weil, Gotshal, &amp; Manges, LLP`, New York, NY; Gregory Hull, LEAD ATTORNEY, Law Offices of Steven A. Ellenberg, San Jose, CA; Lucia Freda, LEAD ATTORNEY, Weil. Gotshal &amp; Manges LLP; A. Paul Victor, Winston &amp; Strawn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LLP, New York, NY; Aldo A. Badini, Winston &amp; Strawn LLP, New York, NY; Amy Lee Stewart, PRO HAC VICE, Rose Law Firm, Little Rock, AR;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 John Clayton Everett, Jr., PRO HAC VICE, Morgan, Lewis &amp; Bockius LLP, Washington, DC; John M. Taladay, Baker Botts L.L.P., Washington, DC; John Selim Tschirgi, PRO HAC VICE, Winston and Strawn LLP, NYC, NY; Jon Vensel Swenson, Baker Botts L.L.P., Palo Alto, CA; Kajetan Rozga, PRO HAC VICE, New York, NY; Kent Michael Roger, Morgan Lewis &amp; Bockius LLP, San Francisco, CA; Kevin B. Goldstein, Weil, Gotshal</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and Manges LLP, New York, NY; Kris Hue Chau Man, Dewey &amp; LeBoeuf LLP, San Francisco, CA; Lara Elvidge Veblen, PRO HAC VICE, Weil, Gotshal and Manges LLP, New York, NY; Margaret Anne Keane, DLA Piper LLP, San Francisco, CA; Marjan Hajibandeh, PRO HAC VICE, Weil, Gotshal and Manges LLP, New York, NY; Martin C. Geagan, Jr., PRO HAC VICE, Winston and Strawn LLP, New York, NY; Meaghan Thomas-Kennedy, PRO HAC VICE, Weil Gotshal and Manges LLP, New York City, NY; Michelle Park Chiu, Morgan Lewis &amp; Bockius LLP, San Francisco, CA; Molly Donovan, Winston &amp; Strawn LLP, New York, NY; Molly M Donovan, PRO HAC VICE, Winston &amp; Strawn LLP, New York, NY; Peter Edward Root, Kaye Scholer LLP, Palo Alto, CA; Ryan Michael Goodland, PRO HAC VICE, Weil, Gotshal and Manges LLP, New York, NY; Scott A. Stempel, PRO HAC VICE, Morgan, Lewis Bockius LLP, Washington, DC; Sharon D. Mayo, Arnold &amp; Porter LLP, San Francisco, CA; Sofia Arguello, PRO HAC VICE, Winston and Strawn LLP, New York, NY; Steven A. Reiss, PRO HAC VICE, Weil Gotshal &amp; Manges LLP, New York, NY; Steven Alan Reiss, Weil, Gotshal &amp; Mangesl LLP, New York, NY;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("Hitachi</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Displays") is a Japanese company, also known as Japan Display Inc, Defendant (3:07-cv-05944-SC): Diane Leslie Webb, LEAD ATTORNEY, Morgan, Lewis &amp; Bockius LLP, San Francisco, CA; Eliot A. Adelson, LEAD ATTORNEY, Kirkland &amp; Ellis LLP, San Francisco, CA; John Clayton Everett, Jr., LEAD ATTORNEY, PRO HAC VICE, Morgan, Lewis &amp; Bockius LLP, Washington, DC; Scott A. Stempel, LEAD ATTORNEY, PRO HAC VICE, Morgan, Lewis Bockius LLP, Washington, DC; Christopher M. Curran, White &amp; Case, Washington, DC; Douglas L Wald, Washington, DC; Ian T Simmons, O'Melveny &amp; Myers LLP, Washington, DC; James Maxwell Cooper, Kirkland and Ellis LLP, San Francisco, CA; James Mutchnik, PRO HAC VICE, Chicago, IL; James Mutchnik, Chicago, IL; Jeffrey L. Kessler, Winston &amp; Strawn LLP, New York, NY; John M. Taladay, Baker Botts L.L.P., Washington, DC; Jon Vensel Swenson, Baker Botts L.L.P., Palo Alto, CA; Katherine Hamilton Wheaton, PRO HAC VICE, Chicago, IL; Kent Michael Roger, Morgan Lewis &amp; Bockius LLP, San Francisco, CA; Michelle Park Chiu, Morgan Lewis &amp; Bockius LLP, San Francisco, CA; Sharon D. Mayo, Arnold &amp; Porter LLP, San Francisco, CA; Steven Alan Reiss, Weil, Gotshal &amp; Mangesl LLP, New York, NY; Thomas R.</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Defendant (3:07-cv-05944-SC): ("HEDUS") is a Delaware corporation Eliot A. Adelson, LEAD ATTORNEY, Kirkland &amp; Ellis LLP, San Francisco, CA; John Clayton Everett, Jr., LEAD ATTORNEY, PRO HAC VICE, Morgan, Lewis &amp; Bockius LLP, Washington, DC; Scott A. Stempel, LEAD ATTORNEY, PRO HAC VICE, Morgan, Lewis Bockius LLP, Washington, DC; Diane Leslie Webb, Morgan, Lewis &amp; Bockius LLP, San Francisco, CA; James Maxwell Cooper, Kirkland and Ellis LLP, San Francisco, CA; James Mutchnik, Chicago, IL; Jason Bruce Allen, Shearman &amp; Sterling LLP, San Francisco, CA; Jeffrey L. Kessler, Winston &amp; Strawn LLP, New York, NY; Katherine Hamilton Wheaton, Chicago, IL; Kent Michael Roger,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Defendant (3:07-cv-05944-SC): ("Philips Brazil") is a Brazilian company David Michael Lisi, Reed Smith LLP, Palo Alto, CA; Ethan E. Litwin, Hughes Hubbard &amp; Reed LLP, New York, NY; Jeffrey L. Kessler, Winston &amp; Strawn LLP, New York, NY;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(Malaysia) Sdn Bhd., Defendant (3:07-cv-05944-SC): ("Samsung Malaysia") is a Malaysian corporation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Mayo, Arnold &amp; Porter LLP, San Francisco, CA; Steven Alan Reiss, Weil, Gotshal &amp; Mangesl LLP, New York, NY; Tyler Mark Cunningham, Sheppard Mullin Richter &amp; Hampton,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Defendant (3:07-cv-05944-SC): ("Samsung SDI Mexico") is a Mexican company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Defendant (3:07-cv-05944-SC): ("Samsung SDI Brazil") is a Brazilian company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Defendant (3:07-cv-05944-SC): ("Samsung SDI Shenzhen") is a Chinese company Adam C. Hemlock, Weil Gotshal and Manges LLP, New York, NY; Bruce Cobath, PRO HAC VICE, Sheppard Mullin Richter &amp; Hampton LLP, New York, NY; Christopher M. Curran, White &amp; Case, Washington, DC; Douglas L Wald, Washington, DC; Dylan Ian Ballard, San Francisco, CA; Gary L. Halling, Sheppard Mullin Richter &amp; Hampton LLP, San Francisco, CA; Ian T Simmons, O'Melveny &amp; Myers LLP, Washington, DC; Jeffrey L. Kessler, Winston &amp; Strawn LLP, New York,</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(3:07-cv-05944-SC): ("Samsung SDI Tianjin") is a Chinese company Bruce Cobath, PRO HAC VICE, Sheppard Mullin Richter &amp; Hampton LLP, New York, NY; Christopher M. Curran, White &amp; Case, Washington, DC; Douglas L Wald, Washington, DC; Gary L. Halling, Sheppard Mullin Richter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&amp; Hampton LLP, San Francisco, CA;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Defendant (3:07-cv-05944-SC): ("HEDUS") is a Delaware corporation Diane Leslie Webb, LEAD ATTORNEY, Morgan, Lewis &amp; Bockius LLP, San Francisco, CA; Michelle Park Chiu, LEAD ATTORNEY, Morgan Lewis &amp; Bockius LLP, San Francisco, CA; Adam C. Hemlock, Weil Gotshal</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and Manges LLP, New York, NY; Barack Shem Echols, PRO HAC VICE, Kirkland Ellis LLP, Chicago, IL; Christopher M. Curran, White &amp; Case, Washington, DC; Douglas L Wald, Washington, DC; Eliot A. Adelson, Kirkland &amp; Ellis LLP, San Francisco, CA; James Maxwell Cooper, Kirkland and Ellis LLP, San Francisco, CA; James Mutchnik, Chicago, IL; James Mutchnik, Chicago, IL; Jeffrey L. Kessler, Winston &amp; Strawn LLP, New York, NY; John Clayton Everett, Jr., Morgan, Lewis &amp; Bockius LLP, Washington, DC; John M. Taladay, Baker Botts L.L.P., Washington, DC; Jon Vensel Swenson, Baker Botts L.L.P., Palo Alto, CA; Katherine Hamilton Wheaton, Chicago, IL; Kent Michael Roger, Morgan Lewis &amp; Bockius LLP, San Francisco, CA; Scott A. Stempel, Morgan, Lewis Bockius LLP, Washington, DC;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(3:07-cv-05944-SC): William Diaz, LEAD ATTORNEY,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Company, LTD., Defendant (3:07-cv-05944-SC): Adam C. Hemlock, Weil</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Gotshal and Manges LLP, New York, NY;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(3:07-cv-05944-SC): Eliot A. Adelson, LEAD ATTORNEY, Kirkland &amp; Ellis LLP, San Francisco, CA; Adam C. Hemlock, Weil Gotshal and Manges LLP, New York, NY; Barack Shem Echols, PRO HAC VICE, Kirkland Ellis LLP, Chicago, IL; Ian T Simmons, O'Melveny &amp; Myers LLP, Washington, DC; James Maxwell Cooper, Kirkland and Ellis LLP, San Francisco, CA; James Mutchnik, PRO HAC VICE, Chicago, IL; James Mutchnik, Chicago, IL; Katherine Hamilton Wheaton, Chicago, IL; Kent Michael Roger, Morgan Lewis &amp; Bockius LLP, San Francisco, CA; Matthew J. Hertko, PRO HAC VICE, Jones Day,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(3:07-cv-05944-SC): Eliot A. Adelson, LEAD ATTORNEY, Kirkland &amp; Ellis LLP, San Francisco, CA; Adam C. Hemlock, Weil Gotshal and Manges LLP, New York, NY; Christopher M. Curran, White &amp; Case, Washington, DC; Douglas L Wald, Washington, DC; Ian T Simmons, O'Melveny &amp; Myers LLP, Washington, DC; James Maxwell Cooper, Kirkland and Ellis LLP, San Francisco, CA; James Mutchnik, Chicago, IL; Jeffrey L. Kessler, Winston &amp; Strawn LLP, New York,</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NY; John Clayton Everett,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also known as, Defendant (3:07-cv-05944-SC): Japan Display Inc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Maxwell Cooper, Kirkland and Ellis LLP, San Francisco, CA; James Mutchnik, Chicago, IL; James Mutchnik, Chicago, IL; Jeffrey L. Kessler, Winston &amp; Strawn LLP, New York, NY; John Clayton Everett, Jr., Morgan, Lewis &amp; Bockius LLP, Washington, DC; John M.</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Defendant (3:07-cv-05944-SC): Eliot A. Adelson, LEAD ATTORNEY, Kirkland &amp; Ellis LLP, San Francisco, CA; Ian T Simmons, O'Melveny &amp; Myers LLP, Washington, DC; James Maxwell Cooper, Kirkland and Ellis LLP, San Francisco, CA; James Mutchnik, PRO HAC VICE, Chicago, IL; James Mutchnik, Chicago, IL; Jeffrey L. Kessler, Winston &amp; Strawn LLP, New York, NY; Katherine Hamilton Wheaton, PRO HAC VICE, Chicago, IL; Kent Michael Roger, Morgan Lewis &amp; Bockius LLP, San Francisco, CA; Matthew J. Hertko, PRO HAC VICE, Jones Day, Chicago, IL; Michael W. Scarborough, Sheppard</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Mullin Richter &amp; Hampton LLP, San Francisco, CA; Michelle Park Chiu,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(3:07-cv-05944-SC):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Maxwell Cooper, Kirkland and Ellis LLP, San Francisco, CA; James Mutchnik, PRO HAC VICE, Chicago, IL; James Mutchnik, Chicago, IL; Jeffrey L. Kessler, Winston &amp; Strawn LLP, New York, NY; John Clayton Everett, Jr., Morgan, Lewis &amp; Bockius LLP, Washington, DC; John M. Taladay, Baker Botts L.L.P., Washington, DC; Jon Vensel Swenson, Baker Botts L.L.P., Palo Alto, CA; Katherine Hamilton Wheaton, PRO HAC VICE, Chicago, IL; Kent Michael Roger, Morgan Lewis &amp; Bockius LLP, San Francisco, CA; Matthew J. Hertko, PRO HAC VICE, Jones Day, Chicago, IL; Michelle Park Chiu, Morgan Lewis &amp; Bockius LLP, San Francisco, CA; Scott A. Stempel, PRO HAC VICE, Morgan, Lewis Bockius LLP, Washington, DC; Sharon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Defendant (3:07-cv-05944-SC): "KPNV" David T. Emanuelson, LEAD ATTORNEY, Baker Botts L.L.P.; Adam C. Hemlock, Weil Gotshal and Manges LLP, New York, NY; Christopher M. Curran, White &amp; Case, Washington, DC; Douglas L Wald, Washington, DC; Jeffrey L. Kessler, Winston &amp; Strawn LLP, New York, NY; John Clayton Everett, Jr., PRO HAC VICE, Morgan, Lewis &amp; Bockius LLP, Washington, DC; John M. Taladay, Baker Botts L.L.P., Washington, DC; Jon Vensel Swenson, Baker Botts L.L.P., Palo Alto, CA; Joseph A. Ostoyich, Howrey LLP, Washington, DC; Kent Michael Roger, Morgan Lewis &amp; Bockius LLP, San Francisco, CA; Marc Howard Kallish, Roetzel &amp; Andress LPA, Chicago, IL; Michael W. Scarborough, Sheppard Mullin Richter &amp;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DC; Steven Alan Reiss, Weil, Gotshal &amp; Mangesl LLP, New York, NY; Tiffany Belle Gelott, PRO HAC VICE, Baker Botts LLP, Washington, DC; Van H. Beckwith, PRO HAC VICE, Baker Botts L.L.P., Dallas, TX; Charles M Malaise, Washington, DC; Eric Berman, Baker Botts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(3:07-cv-05944-SC): D. Eric Shapland, LEAD ATTORNEY, Arnold &amp; Porter LLP, Los Angeles, CA; Douglas L Wald, LEAD ATTORNEY, Washington, DC; Eric Daniel Mason, LEAD ATTORNEY, Arnold and Porter, Los Angeles, CA; Miriam Kim, LEAD ATTORNEY, Munger, Tolles &amp; Olson, San Francisco, CA; William David Temko, LEAD ATTORNEY, Munger, Tolles &amp; Olson LLP, Los Angeles, CA; Adam C. Hemlock, Weil Gotshal and Manges LLP, New York, NY; Cathleen Hamel Hartge, Munger Tolles and Olson LLP, San Francisco, CA; Esteban Martin Estrada, Munger Tolles and Olson, Los Angeles, CA; Gregory J. Weingart, Munger, Tolles and Olson LLP, Los Angeles, CA; Hojoon Hwang, Munger Tolles &amp; Olson LLP, San Francisco, CA; Ian T Simmons, O'Melveny &amp; Myers LLP, Washington, DC; Jason Sheffield Angell, Freitas Angell &amp; Weinberg LLP, Redwood Shores, CA; Jeffrey L. Kessler, Winston &amp; Strawn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LLP, New York, NY; Jerome Cary Roth, Munger Tolles &amp; Olson LLP, San Francisco, CA; Jessica Barclay-Strobel, Munger, Tolles and Olson LLP, Los Angeles, CA; Jessica Nicole Leal, Freitas Angell &amp; Weinberg LLP, Redwood Shores, CA; Robert E. Freitas, Freitas Angell &amp; Weinberg LLP, Redwood Shores, CA; Xiaochin Claire Yan, Munger Tolles and Olson, LLP, Los Angeles, CA; Beth Harrison Parker, Bingham McCutchen LLP; Bethany Woodard Kristovich, Munger Tolles and Olson LLP, Los Angeles, CA; James Cooper, Arnold &amp; Porter; John David Lombardo, Arnold &amp; Porter LLP, Los Angeles, CA; Jonathan Ellis Altman, Munger Tolles and Olson, Los Angeles, CA; Kim YoungSang, ARNOLD &amp; PORTER LLP; Laura K Lin, Munger, Tolles and Olson LLP, San Francisco, CA; Marie L. Fiala, Sidley Austin LLP, San Francisco, CA; Robert Brooks Martin, III, Sidley Austin LLP, San Francisco, CA; Ronald Charles Redcay, Arnold &amp; Porter LLP; Ryan M. Sandrock, Sidley Austin, LLP, San Francisco, CA; Samuel R. Miller, LEAD ATTORNEY, Sidley Austin LLP, San Francisco, CA; Sharon D. Mayo, Arnold &amp; Porter LLP, San Francisco,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(3:07-cv-05944-SC):</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Adam C. Hemlock, LEAD ATTORNEY, Weil Gotshal and Manges LLP, New York, NY; David L. Yohai, LEAD ATTORNEY, Weil, Gotshal, &amp; Manges, LLP`, New York, NY; Lucia Freda, LEAD ATTORNEY, Weil. Gotshal &amp; Manges LLP; A. Paul Victor, Winston &amp; Strawn LLP, New York, NY; Aldo A. Badini, Winston &amp; Strawn LLP, New York, NY; Amy Lee Stewart, PRO HAC VICE, Rose Law Firm, Little Rock, AR; Bambo Obaro, Weil, Gotshal and Manges, Redwood Shores, CA; Christopher M. Curran, White &amp; Case, Washington, DC; Craig Y. Allison, Bunsow, De Mory, Smith &amp; Allison LLP, Redwood City, CA;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 John Clayton Everett, Jr., PRO HAC VICE, Morgan, Lewis &amp; Bockius LLP, Washington, DC; John M. Taladay, Baker Botts L.L.P., Washington, DC; John Selim Tschirgi, PRO HAC VICE, Winston and Strawn LLP, NYC, NY; Jon Vensel Swenson, Baker Botts L.L.P.,</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Palo Alto, CA; Kent Michael Roger, Morgan Lewis &amp; Bockius LLP, San Francisco, CA; Kevin B. Goldstein, Weil, Gotshal and Manges LLP, New York, NY; Lara Elvidge Veblen, PRO HAC VICE, Weil, Gotshal and Manges LLP, New York, NY; Marjan Hajibandeh, PRO HAC VICE, Weil, Gotshal and Manges LLP, New York, NY; Martin C. Geagan, Jr., PRO HAC VICE, Winston and Strawn LLP, New York, NY; Meaghan Thomas-Kennedy, PRO HAC VICE, Weil Gotshal and Manges LLP, New York City, NY; Michael W. Scarborough, Sheppard Mullin Richter &amp; Hampton LLP, San Francisco, CA; Michelle Park Chiu, Morgan Lewis &amp; Bockius LLP, San Francisco, CA; Molly Donovan, Winston &amp; Strawn LLP, New York, NY; Molly M Donovan, Winston &amp; Strawn LLP, New York, NY; Ryan Michael Goodland, PRO HAC VICE, Weil, Gotshal and Manges LLP, New York, NY;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(3:07-cv-05944-SC): David L. Yohai, LEAD ATTORNEY, Weil, Gotshal, &amp; Manges, LLP`, New York, NY; Lucia Freda,</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LEAD ATTORNEY, Weil. Gotshal &amp; Manges LLP; Adam C. Hemlock, Weil Gotshal and Manges LLP, New York, NY; Amy Lee Stewart, PRO HAC VICE, Rose Law Firm, Little Rock, AR; Bambo Obaro, Weil, Gotshal and Manges, Redwood Shores, CA; Christopher M. Curran, White &amp; Case, Washington, DC; Craig Y. Allison, Bunsow, De Mory, Smith &amp; Allison LLP, Redwood City, CA; Douglas L Wald, Washington, DC; Eva W. Cole, Winston &amp; Strawn LLP, New York, NY; Gregory Hull, Law Offices of Steven A. Ellenberg, San Jose, CA; Jeffrey L. Kessler, Winston &amp; Strawn LLP, New York, NY; Jennifer Stewart, Winston and Strawn LLP, New York, NY; John Clayton Everett, Jr., PRO HAC VICE, Morgan, Lewis &amp; Bockius LLP, Washington, DC; John M. Taladay, Baker Botts L.L.P., Washington, DC; Jon Vensel Swenson, Baker Botts L.L.P., Palo Alto, CA; Kent Michael Roger, Morgan Lewis &amp; Bockius LLP, San Francisco, CA; Martin C. Geagan, Jr., PRO HAC VICE, Winston and Strawn LLP, New York, NY; Matthew Robert DalSanto, Winston and Strawn LLP, San Francisco, CA; Meaghan Thomas-Kennedy, PRO HAC VICE, Weil Gotshal and Manges LLP, New York City, NY; Michael W. Scarborough, Sheppard Mullin Richter &amp; Hampton LLP, San Francisco, CA; Michelle Park Chiu,</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Morgan Lewis &amp; Bockius LLP, San Francisco, CA; Molly Donovan, Winston &amp; Strawn LLP, New York, NY;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(3:07-cv-05944-SC): David L. Yohai, LEAD ATTORNEY, Weil, Gotshal, &amp; Manges, LLP`, New York, NY; Lucia Freda, LEAD ATTORNEY, Weil. Gotshal &amp; Manges LLP; Amy Lee Stewart, PRO HAC VICE, Rose Law Firm, Little Rock, AR; Bambo Obaro, Weil, Gotshal and Manges, Redwood Shores, CA; Christopher M. Curran, White &amp; Case, Washington, DC; Craig Y. Allison, Bunsow, De Mory, Smith &amp; Allison LLP, Redwood City, CA; Diana Arlen Aguilar, PRO HAC VICE, Weil, Gotshal and Manges, New York, NY; Douglas L Wald, Washington, DC; Gregory Hull, Law Offices of Steven A. Ellenberg, San Jose, CA; James F. Lerner, PRO HAC VICE, Winston &amp; Strawn LLP, New York, NY; Jeffrey L. Kessler, Winston &amp; Strawn LLP, New York, NY; Jennifer Stewart, Winston and Strawn LLP, New York, NY; John Clayton Everett, Jr., PRO HAC VICE,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Morgan, Lewis &amp; Bockius LLP, Washington, DC; John M. Taladay, Baker Botts L.L.P., Washington, DC; Jon Vensel Swenson, Baker Botts L.L.P., Palo Alto, CA; Kent Michael Roger, Morgan Lewis &amp; Bockius LLP, San Francisco, CA; Lara Elvidge Veblen, PRO HAC VICE, Weil, Gotshal and Manges LLP, New York, NY; Martin C. Geagan, Jr., PRO HAC VICE, Winston and Strawn LLP, New York, NY; Meaghan Thomas-Kennedy, PRO HAC VICE, Weil Gotshal and Manges LLP, New York City, NY; Michael W. Scarborough, Sheppard Mullin Richter &amp; Hampton LLP, San Francisco, CA; Michelle Park Chiu, Morgan Lewis &amp; Bockius LLP, San Francisco, CA;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Defendant (3:07-cv-05944-SC):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Defendant (3:07-cv-05944-SC): Jon Vensel Swenson, LEAD ATTORNEY, Baker Botts L.L.P., Palo Alto, CA; John M. Taladay, Baker Botts L.L.P., Washington, DC; Joseph</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 Ostoyich, Howrey LLP, Washington, DC; Charles M Malaise,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Defendant (3:07-cv-05944-SC):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Defendant (3:07-cv-05944-SC): David Kendall Roberts, O'Melveny and Myers LLP, Washington, DC; Kent Michael Roger, Morgan Lewis &amp; Bockius LLP,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Defendant (3:07-cv-05944-SC): Ian T Simmons, LEAD ATTORNEY, O'Melveny &amp; Myers LLP, Washington, DC; Kent Michael Roger, Morgan Lewis &amp; Bockius LLP, San Francisco, CA;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Defendant (3:07-cv-05944-SC):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Helen Cho Eckert, Sheppard Mullin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(3:07-cv-05944-SC): Bruce Cobath, PRO HAC VICE, Sheppard Mullin Richter &amp; Hampton LLP, New York, NY; Christopher M. Curran,</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James Landon McGinnis, Sheppard Mullin Richter &amp; Hampton LLP, San Francisco, CA;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Defendant (3:07-cv-05944-SC):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Helen Cho Eckert, Sheppard Mullin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(3:07-cv-05944-SC):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Defendant (3:07-cv-05944-SC):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(3:07-cv-05944-SC): William Diaz, LEAD ATTORNEY,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Defendant (3:07-cv-05944-SC): Adam C. Hemlock, Weil Gotshal and Manges LLP, New York, NY; Bruce Cobath, PRO HAC VICE, Sheppard Mullin Richter &amp; Hampton LLP, New York, NY; Christopher M. Curran, White &amp; Case, Washington, DC; Douglas L Wald, Washington, DC; Dylan Ian Ballard, San Francisco, CA; Gary L. Halling, Sheppard Mullin Richter &amp; Hampton LLP, San Francisco, CA; Helen</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Cho Eckert, Sheppard Mullin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Michael W. Scarborough,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(3:07-cv-05944-SC): Adam C. Hemlock, Weil Gotshal and Manges LLP, New York, NY; Bruce Cobath,</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Jr., PRO HAC VICE,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Defendant (3:07-cv-05944-SC): Kent Michael Roger, Morgan Lewis &amp; Bockius LLP, San Francisco, CA; Samuel J. Sharp, PRO HAC VICE, Washington, DC; William H. Bave, III, PRO HAC VICE,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Defendant (3:07-cv-05944-SC): Adam C. Hemlock, Weil Gotshal and Manges LLP, New York, NY; Aya Kobori, PRO HAC VICE, White and Case LLP, New York, NY; Christopher M. Curran, White &amp; Case, Washington, DC; Dana E. Foster, White and Case LLP, Washington, D.C., DC; Douglas L Wald, Washington, DC; Ian T Simmons, O'Melveny &amp; Myers LLP, Washington, DC; Jeffrey L. Kessler, Winston &amp; Strawn LLP, New York, NY; Jeremy Kent Ostrander, White &amp; Case LLP, Palo Alto, CA; John Clayton Everett, Jr., PRO HAC VICE, Morgan, Lewis &amp; Bockius LLP, Washington, DC; John Mark Gidley, White &amp; Case LLP, Washington, DC; John M. Taladay, Baker Botts L.L.P., Washington, DC; Jon Vensel Swenson, Baker Botts L.L.P., Palo Alto, CA; Kent Michael Roger, Morgan Lewis &amp; Bockius LLP, San Francisco, CA; Lucius Bernard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Lau, White &amp; Case LLP, Washington, DC; Michelle Park Chiu, Morgan Lewis &amp; Bockius LLP, San Francisco, CA; Samuel J. Sharp, PRO HAC VICE, Washington, DC; Scott A. Stempel, PRO HAC VICE, Morgan, Lewis Bockius LLP, Washington, DC; Sharon D. Mayo, Arnold &amp; Porter LLP, San Francisco, CA; Steven Alan Reiss, Weil, Gotshal &amp; Mangesl LLP, New York, NY; Tsung-Hui (Danny) Wu, PRO HAC VICE,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(3:07-cv-05944-SC): Aya Kobori, PRO HAC VICE, White and Case LLP, New York, NY; Christopher M. Curran, White &amp; Case, Washington, DC; Dana E. Foster, White and Case LLP, Washington, D.C., DC; Ian T Simmons, O'Melveny &amp; Myers LLP, Washington, DC; John Mark Gidley, White &amp; Case LLP, Washington, DC; Kent Michael Roger, Morgan Lewis &amp; Bockius LLP, San Francisco, CA; Lucius Bernard Lau, White &amp; Case LLP, Washington, DC; Michael W. Scarborough, Sheppard Mullin Richter &amp; Hampton LLP, San Francisco, CA; Samuel J. Sharp, PRO HAC VICE, Washington, DC; Samuel James Sharp, White and Case LLP, Washington, DC; William</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(3:07-cv-05944-SC): Aya Kobori, PRO HAC VICE, White and Case LLP, New York, NY; Christopher M. Curran, White &amp; Case, Washington, DC; Dana E. Foster, White and Case LLP, Washington, D.C., DC; Ian T Simmons, O'Melveny &amp; Myers LLP, Washington, DC; John Mark Gidley, White &amp; Case LLP, Washington, DC; Lucius Bernard Lau, White &amp; Case LLP, Washington, DC; Michael W. Scarborough, Sheppard Mullin Richter &amp; Hampton LLP, San Francisco, CA; Samuel J. Sharp, PRO HAC VICE, Washington, DC; Samuel James Sharp, White and Case LLP, Washington, DC; William H. Bave, III, PRO HAC VICE, New York, NY; Charise Naifeh,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(3:07-cv-05944-SC): Aya Kobori, PRO HAC VICE, White and Case LLP, New York, NY; Dana E. Foster, White and Case LLP, Washington, D.C., DC; Douglas L Wald, Washington, DC; Jeffrey L. Kessler, Winston &amp; Strawn LLP, New York, NY; John Clayton Everett, Jr., PRO HAC VICE, Morgan, Lewis &amp; Bockius LLP, Washington, DC; John M. Taladay, Baker Botts L.L.P., Washington, DC; Jon Vensel Swenson, Baker Botts L.L.P.,</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Palo Alto, CA; Kent Michael Roger, Morgan Lewis &amp; Bockius LLP, San Francisco, CA; Michelle Park Chiu, Morgan Lewis &amp; Bockius LLP, San Francisco, CA; Samuel J. Sharp, PRO HAC VICE, Washington, DC; Scott A. Stempel, PRO HAC VICE, Morgan, Lewis Bockius LLP, Washington, DC; Sharon D. Mayo, Arnold &amp; Porter LLP, San Francisco, CA; Steven Alan Reiss, Weil, Gotshal &amp; Mangesl LLP, New York, NY; William H. Bave, III, PRO HAC VICE, New York, NY; Christopher M. Curran White &amp; Case George L. Paul Lucius Bernard Lau, White &amp; Case LLP, Washington,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(3:07-cv-05944-SC): Brent Caslin, LEAD ATTORNEY, Jenner &amp; Block LLP, Los Angeles, CA; Terrence Joseph Truax, LEAD ATTORNEY, Jenner &amp; Block LLC, Chicago, IL; Adam C. Hemlock, Weil Gotshal and Manges LLP, New York, NY; Gabriel A. Fuentes, Jenner &amp; Block, LLP, Chicago, IL; Michael T. Brody, Jenner &amp; Block LLP, Chicago, IL; Molly McGrail Powers, Jenner And Block LLP, Chicago, IL;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Consumer Electronics, Inc., also known as, Defendant (3:07-cv-05944-SC): Technicolor USA, Inc. Calvin Lee Litsey, PRO HAC VICE, LEAD</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ATTORNEY, Faegre Baker Daniels LLP, East Palo Alto, CA; Adam C. Hemlock, Weil Gotshal and Manges LLP, New York, NY; Jeffrey Scott Roberts, Faegre Baker Daniels, Denver, CO; Kathy L. Osborn, PRO HAC VICE, PRO HAC VICE, Faegre Baker Daniels LLP, Indianapolis, IN; Laura Kabler Oswell, Sullivan &amp; Cromwell LLP, Palo Alto, CA; Ryan M Hurley, Indianapolis, IN; Stephen Michael Judge, Faegre Baker Daniels LLP, South Bend, IN; Robert Andrew Sacks, Sullivan &amp; Cromwell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also known as, Defendant (3:07-cv-05944-SC): Technicolor SA Calvin Lee Litsey, LEAD ATTORNEY, Faegre Baker Daniels LLP, East Palo Alto, CA; Robert Andrew Sacks, LEAD ATTORNEY, Sullivan &amp; Cromwell LLP; Adam C. Hemlock, Weil Gotshal and Manges LLP, New York, NY; Calvin L. Litsey, PRO HAC VICE, Faegre Baker Daniels LLP, East Palo Alto, CA; Jeffrey Scott Roberts, PRO HAC VICE, Faegre Baker Daniels, Denver, CO; Kathy L. Osborn, PRO HAC VICE, Faegre Baker Daniels LLP, Indianapolis, IN; Ryan M Hurley, Indianapolis, IN;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PT.MT Picture Display Indonesia, Defendant (3:07-cv-05944-SC): Craig Y. Allison, Bunsow, De Mory, Smith &amp; Allison LLP, Redwood City,</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formerly known as Thomson Displays Americas LLC, Defendant (3:07-cv-05944-SC): Arthur Slezak Gaus, LEAD ATTORNEY, Dillingham Murphy, LLP, San Francisco, CA; Adam C. Hemlock, Weil Gotshal and Manges LLP, New York, NY; Donald Arthur Wall, PRO HAC VICE, Squire Patton Boggs (US) LLP, Phoenix, AZ; Ellen Tobin,, PRO HAC VICE, Curtis, Mallet-Provost, Colt Mosle LLP, New York, NY; Jeffrey Ira Zuckerman, PRO HAC VICE, Buris, Mallet Prevost, Colt Mosle LLP, Washington, DC; Mark C. Dosker, Squire Patton Boggs (US) LLP, San Francisco, CA; Nathan Lane, III, Squire Sanders (US)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(3:07-cv-05944-SC): Calvin L. Litsey, PRO HAC VICE, Faegre Baker Daniels LLP, East Palo Alto, CA; Calvin Lee Litsey, Faegre Baker Daniels LLP, East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(3:07-cv-05944-SC): Calvin L. Litsey, PRO HAC VICE, Faegre Baker Daniels LLP, East Palo Alto, CA; Calvin Lee Litsey, Faegre Baker Daniels LLP, East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Electronics N.V., Defendant (3:07-cv-05944-SC): Jon Vensel Swenson,</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LEAD ATTORNEY, Baker Botts L.L.P., Palo Alto, CA; Adam C. Hemlock, Weil Gotshal and Manges LLP, New York, NY; Jeffrey L. Kessler, Winston &amp; Strawn LLP, New York, NY; Marc Howard Kallish, Roetzel &amp; Andress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Defendant (3:07-cv-05944-SC): Terrence Joseph Truax, LEAD ATTORNEY, Jenner &amp; Block LLC, Chicago, IL; Adam C. Hemlock, Weil Gotshal and Manges LLP, New York, NY; Gabriel A. Fuentes, Jenner &amp; Block, LLP, Chicago, IL; Michael T. Brody, Jenner &amp; Block LLP, Chicago, IL; Molly McGrail Powers, Jenner And Block LLP, Chicago, IL;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Taiwan Limited, Defendant (3:07-cv-05944-SC): Charles M Malaise, LEAD ATTORNEY, Washington, DC; Erik T. Koons, PRO HAC VICE, LEAD ATTORNEY, Baker Botts LLP; Adam C. Hemlock, PRO HAC VICE, Weil Gotshal and Manges LLP, New York, NY; John M. Taladay, PRO HAC VICE, Baker Botts L.L.P., Washington, DC; Jon Vensel Swenson, PRO HAC VICE, Baker Botts L.L.P., Palo Alto, CA; Joseph A. Ostoyich, PRO HAC VICE, Howrey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do Brasil Ltda., Defendant (3:07-cv-05944-SC): Charles M Malaise, LEAD ATTORNEY, Washington, DC;</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Erik T. Koons, PRO HAC VICE, LEAD ATTORNEY, Baker Botts LLP; Adam C. Hemlock, PRO HAC VICE, Weil Gotshal and Manges LLP, New York, NY; John M. Taladay, PRO HAC VICE, Baker Botts L.L.P., Washington, DC; Jon Vensel Swenson, PRO HAC VICE, Baker Botts L.L.P., Palo Alto, CA; Joseph A. Ostoyich, PRO HAC VICE, Howrey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Inc., Defendant (3:07-cv-05944-SC): Michael T. Brody, LEAD ATTORNEY, Jenner &amp; Block LLP, Chicago, IL; Adam C. Hemlock, Weil Gotshal and Manges LLP, New York, NY;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Frankel, Respondent (3:07-cv-05944-SC),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Frankel, Respondent (3:07-cv-05944-SC): Norman T. Finkel, LEAD ATTORNEY, Schoenberg Finkel Newman Rosenberg LLC, Chicago, IL; Richard M. Goldwasser, Schoenberg Finkel Newman &amp; Rosenberg LLC, Chicago, IL; Richard Marc Goldwasser, Schoenberg Finkel Newman Rosenberg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Wirth, Movant (3:07-cv-05944-SC),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Digital Electronics Americas, Inc., Interested Party (3:07-cv-05944-SC): Brent Caslin, LEAD ATTORNEY, Jenner &amp; Block LLP, Los Angeles, CA; Michael T. Brody, PRO HAC VICE, Jenner &amp; Block LLP, Chicago,</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Interested Party (3:07-cv-05944-SC): Brent Caslin, LEAD ATTORNEY, Jenner &amp; Block LLP, Los Angeles, CA; Gabriel A. Fuentes, Jenner &amp; Block, LLP, Chicago, IL; Michael T. Brody, PRO HAC VICE, Jenner &amp; Block LLP, Chicago, IL; Molly McGrail Powers, Jenner And Block LLP, Chicago, IL; Shaun M. Van Horn, Jenner And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Interested Party (3:07-cv-05944-SC): Emilio Eugene Varanini, IV, LEAD ATTORNEY, State Attorney General's Office, San Francisco, CA; Paul Andrew Moore, Attorney at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Individual, Objector (3:07-cv-05944-SC):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Kelley, as Chapter 11 Trustee for Petters Company, Inc. and related entities, and as Receiver for Petters Company, LLC and related entities, Miscellaneous (3:07-cv-05944-SC): James M. Lockhart, LEAD ATTORNEY, Lindquist &amp; Vennum, P.L.L.P.; Jessica Lynn Meyer, LEAD ATTORNEY, Lindquist &amp; Vennum, Minneapolis, MN; Philip J Iovieno, Boies, Schiller &amp; Flexner LLP, Albany, NY;</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Stoebner, as Chatper 7 Trustee for PBE Consumer Electronics, LLC and related entitie, , Miscellaneous (3:07-cv-05944-SC): James M. Lockhart, LEAD ATTORNEY, Lindquist &amp; Vennum, P.L.L.P.; Jessica Lynn Meyer, LEAD ATTORNEY, Lindquist &amp; Vennum, Minneapolis, MN; Kelly Laudon, LEAD ATTORNEY, Lindquist Vennum, PLLP, Minneapolis, MN;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Intervenor (3:07-cv-05944-SC): Blake Lee Harrop, LEAD ATTORNEY, Office of the Attorney General, Chicago, IL; Chadwick Oliver Brooker, Office of the Illinois Attorney General,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Intervenor (3:07-cv-05944-SC): Tim David Nord, Oregon Department of Justice, Salem, OR.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Crago, doing business as Dash Computers, Inc, Plaintiff (3:14-cv-02058-SC): R Alexander Saveri, LEAD ATTORNEY, Saveri and Saveri Inc, San Francisco, CA; Cadio R. Zirpoli, Saveri &amp; Saveri, Inc., San Francisco, CA; Christopher L. Lebsock, Hausfeld LLP, San Francisco, CA; Geoffrey Conrad Rushing, Saveri &amp; Saveri Inc., San Francisco, CA; Guido Saveri, Saveri</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&amp; Saveri, Inc., San Francisco, CA; Michael Paul Lehmann, Hausfeld LLP, San Francisco, CA; Richard Alexander Saveri, Saveri &amp; Saveri, Inc.,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Electronics, Inc, Plaintiff (3:14-cv-02058-SC): R Alexander Saveri, LEAD ATTORNEY, Saveri and Saveri Inc, San Francisco, CA; Cadio R. Zirpoli, Saveri &amp; Saveri, Inc., San Francisco, CA; Christopher L. Lebsock, Hausfeld LLP, San Francisco, CA; Geoffrey Conrad Rushing, Saveri &amp; Saveri Inc., San Francisco, CA; Guido Saveri, Saveri &amp; Saveri, Inc.,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Plaintiff (3:14-cv-02058-SC): R Alexander Saveri, LEAD ATTORNEY, Saveri and Saveri Inc, San Francisco, CA; Cadio R. Zirpoli, Saveri &amp; Saveri, Inc., San Francisco, CA; Christopher L. Lebsock, Hausfeld LLP, San Francisco, CA; David Paul Germaine, Chicago, IL; Geoffrey Conrad Rushing, Saveri &amp; Saveri Inc., San Francisco, CA; Guido Saveri, Saveri &amp; Saveri, Inc., San Francisco, CA; Joseph M Vanek, Vanek Vickers Masini PC, Chicago, IL; Michael Paul Lehmann, Hausfeld LLP, San Francisco, CA; Travis Luke Manfredi, Saveri and Saveri</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Plaintiff (3:14-cv-02058-SC): R Alexander Saveri, LEAD ATTORNEY, Saveri and Saveri Inc, San Francisco, CA; Cadio R. Zirpoli, Saveri &amp; Saveri, Inc., San Francisco, CA; Christopher L. Lebsock, Hausfeld LLP, San Francisco, CA; David Paul Germaine, Chicago, IL; Geoffrey Conrad Rushing, Saveri &amp; Saveri Inc., San Francisco, CA; Guido Saveri, Saveri &amp; Saveri, Inc., San Francisco, CA; Joseph M Vanek, Vanek Vickers Masini PC, Chicago, IL; Michael Paul Lehmann, Hausfeld LLP,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Plaintiff (3:14-cv-02058-SC): R Alexander Saveri, LEAD ATTORNEY, Saveri and Saveri Inc, San Francisco, CA; Cadio R. Zirpoli, Saveri &amp; Saveri, Inc., San Francisco, CA; Christopher L. Lebsock, Hausfeld LLP, San Francisco, CA; Geoffrey Conrad Rushing, Saveri &amp; Saveri Inc., San Francisco, CA; Guido Saveri, Saveri &amp; Saveri, Inc., San Francisco, CA; Michael Paul Lehmann, Hausfeld LLP,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Princeton Display Technologies, Inc., Plaintiff (3:14-cv-02058-SC): R Alexander Saveri, LEAD ATTORNEY,</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Saveri and Saveri Inc, San Francisco, CA; Cadio R. Zirpoli, Saveri &amp; Saveri, Inc., San Francisco, CA; Christopher L. Lebsock, Hausfeld LLP, San Francisco, CA; Geoffrey Conrad Rushing, Saveri &amp; Saveri Inc., San Francisco, CA; Guido Saveri, Saveri &amp; Saveri, Inc., San Francisco, CA; Michael Paul Lehmann, Hausfeld LLP,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 &amp; TV Equipment, Inc, Plaintiff (3:14-cv-02058-SC): R Alexander Saveri, LEAD ATTORNEY, Saveri and Saveri Inc, San Francisco, CA; Cadio R. Zirpoli, Saveri &amp; Saveri, Inc., San Francisco, CA; Cathy K. Smith, Gustafson Gluek PLLC, Minneapolis, MN; Christopher L. Lebsock, Hausfeld LLP, San Francisco, CA; Daniel E. Gustafson, PRO HAC VICE, Gustafson Gluek PLLC, Minneapolis, MN; Geoffrey Conrad Rushing, Saveri &amp; Saveri Inc., San Francisco, CA; Guido Saveri, Saveri &amp; Saveri, Inc., San Francisco, CA; Jason Kilene, Gustafson Gluek PLLC, Minneapolis, MN; Michael Paul Lehmann, Hausfeld LLP,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Studio Spectrum, Inc., Plaintiff (3:14-cv-02058-SC): R Alexander Saveri, LEAD ATTORNEY, Saveri and Saveri Inc, San Francisco,</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CA; Cadio R. Zirpoli, Saveri &amp; Saveri, Inc., San Francisco, CA; Christopher L. Lebsock, Hausfeld LLP, San Francisco, CA; Geoffrey Conrad Rushing, Saveri &amp; Saveri Inc., San Francisco, CA; Guido Saveri, Saveri &amp; Saveri, Inc., San Francisco, CA; Michael Paul Lehmann, Hausfeld LLP,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and Sons, Inc, doing business as Wettstein's, Plaintiff (3:14-cv-02058-SC): R Alexander Saveri, LEAD ATTORNEY, Saveri and Saveri Inc, San Francisco, CA; Cadio R. Zirpoli, Saveri &amp; Saveri, Inc., San Francisco, CA; Christopher L. Lebsock, Hausfeld LLP, San Francisco, CA; Geoffrey Conrad Rushing, Saveri &amp; Saveri Inc., San Francisco, CA; Guido Saveri, Saveri &amp; Saveri, Inc., San Francisco, CA; Michael Paul Lehmann, Hausfeld LLP, San Francisco, CA; Travis Luke Manfredi, Saveri and Saveri Inc,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(3:14-cv-02058-SC): Brent Caslin, Jenner &amp; Block LLP, Los Angeles, CA; Gabriel A. Fuentes, Jenner &amp; Block, LLP, Chicago, IL; Michael T. Brody, PRO HAC VICE, Jenner &amp; Block LLP, Chicago, IL; Molly McGrail Powers, Jenner And Block LLP, Chicago, IL; Shaun M. Van Horn, Jenner</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(3:14-cv-02058-SC): Kathy L. Osborn, LEAD ATTORNEY, PRO HAC VICE, Faegre Baker Daniels LLP, Indianapolis, IN; Calvin Lee Litsey, Faegre Baker Daniels LLP, East Palo Alto, CA; Jeffrey Scott Roberts, PRO HAC VICE, Faegre Baker Daniels,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(3:14-cv-02058-SC): Kathy L. Osborn, LEAD ATTORNEY, PRO HAC VICE, Faegre Baker Daniels LLP, Indianapolis, IN; Calvin Lee Litsey, Faegre Baker Daniels LLP, East Palo Alto, CA; Jeffrey Scott Roberts, PRO HAC VICE, Faegre Baker Daniels,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formerly known as Thomson Displays Americas LLC, Defendant (3:14-cv-02058-SC): Nathan Lane, III, LEAD ATTORNEY, Squire Sanders (US) LLP, San Francisco, CA; Mark C. Dosker, Squire Patton Boggs (US)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Defendant (3:14-cv-02058-SC): Charles M Malaise,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Defendant (3:14-cv-02058-SC): Charles M Malaise, Washington,</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formerly known as Mitsubishi Digital Electronics America, Inc., Defendant (3:14-cv-02058-SC): Brent Caslin, Jenner &amp; Block LLP, Los Angeles, CA; Gabriel A. Fuentes, Jenner &amp; Block, LLP, Chicago, IL; Michael T. Brody, PRO HAC VICE, Jenner &amp; Block LLP, Chicago, IL; Molly McGrail Powers, Jenner And Block LLP, Chicago, IL; Shaun M. Van Horn, Jenner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Inc., formerly known as Mitsubishi Electric &amp; Electronics USA, Inc., Defendant (3:14-cv-02058-SC): Brent Caslin, Jenner &amp; Block LLP, Los Angeles, CA; Gabriel A. Fuentes, Jenner &amp; Block, LLP, Chicago, IL; Michael T. Brody, PRO HAC VICE, Jenner &amp; Block LLP, Chicago, IL; Molly McGrail Powers, Jenner And Block LLP, Chicago, IL; Shaun M. Van Horn, Jenner And Block LLP, Chicago, IL; Terrence Joseph Truax, PRO HAC VICE,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Miscellaneous (3:14-cv-02058-SC): James Maxwell Cooper, Kirkland and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nka Japan Display Inc., Miscellaneous (3:14-cv-02058-SC): James Maxwell Cooper,</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Kirkland and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Miscellaneous (3:14-cv-02058-SC): James Maxwell Cooper, Kirkland and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Miscellaneous (3:14-cv-02058-SC): James Maxwell Cooper, Kirkland and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Miscellaneous (3:14-cv-02058-SC): James Maxwell Cooper, Kirkland and Ellis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Miscellaneous (3:14-cv-02058-SC):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Miscellaneous (3:14-cv-02058-SC):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Miscellaneous (3:14-cv-02058-SC):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 Components, Inc., Miscellaneous (3:14-cv-02058-SC):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Miscellaneous (3:14-cv-02058-SC): Dana E. Foster, White and Case LLP, Washington, D.C., DC.</w:t>
      </w:r>
    </w:p>
    <w:p>
      <w:pPr>
        <w:keepNext w:val="0"/>
        <w:widowControl w:val="0"/>
        <w:spacing w:before="240" w:after="0" w:line="260" w:lineRule="atLeast"/>
        <w:ind w:left="0" w:right="0" w:firstLine="0"/>
        <w:jc w:val="left"/>
      </w:pPr>
      <w:bookmarkStart w:id="65" w:name="Judges"/>
      <w:bookmarkEnd w:id="6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Samuel Conti, UNITED STATES DISTRICT JUDGE.</w:t>
      </w:r>
    </w:p>
    <w:p>
      <w:pPr>
        <w:keepNext w:val="0"/>
        <w:widowControl w:val="0"/>
        <w:spacing w:before="240" w:after="0" w:line="260" w:lineRule="atLeast"/>
        <w:ind w:left="0" w:right="0" w:firstLine="0"/>
        <w:jc w:val="left"/>
      </w:pPr>
      <w:bookmarkStart w:id="66" w:name="Opinion by"/>
      <w:bookmarkEnd w:id="6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Samuel Conti</w:t>
      </w:r>
    </w:p>
    <w:p>
      <w:pPr>
        <w:keepNext/>
        <w:widowControl w:val="0"/>
        <w:spacing w:before="240" w:after="0" w:line="340" w:lineRule="atLeast"/>
        <w:ind w:left="0" w:right="0" w:firstLine="0"/>
        <w:jc w:val="left"/>
      </w:pPr>
      <w:bookmarkStart w:id="67" w:name="Opinion"/>
      <w:bookmarkEnd w:id="6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ORDER IN RE CLASS CERTIFICATION WITH RESPECT TO THE THOMSON AND MITSUBISHI</w:t>
      </w:r>
      <w:r>
        <w:rPr>
          <w:rFonts w:ascii="arial" w:eastAsia="arial" w:hAnsi="arial" w:cs="arial"/>
          <w:b/>
          <w:i w:val="0"/>
          <w:strike w:val="0"/>
          <w:noProof w:val="0"/>
          <w:color w:val="000000"/>
          <w:position w:val="0"/>
          <w:sz w:val="20"/>
          <w:u w:val="single"/>
          <w:vertAlign w:val="baseline"/>
        </w:rPr>
        <w:t> [**155] </w:t>
      </w:r>
      <w:r>
        <w:rPr>
          <w:rFonts w:ascii="arial" w:eastAsia="arial" w:hAnsi="arial" w:cs="arial"/>
          <w:b w:val="0"/>
          <w:i w:val="0"/>
          <w:strike w:val="0"/>
          <w:noProof w:val="0"/>
          <w:color w:val="000000"/>
          <w:position w:val="0"/>
          <w:sz w:val="20"/>
          <w:u w:val="single"/>
          <w:vertAlign w:val="baseline"/>
        </w:rPr>
        <w:t xml:space="preserv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INTRODUCTION</w:t>
      </w:r>
    </w:p>
    <w:p>
      <w:pPr>
        <w:keepNext w:val="0"/>
        <w:widowControl w:val="0"/>
        <w:spacing w:before="200" w:after="0" w:line="260" w:lineRule="atLeast"/>
        <w:ind w:left="0" w:right="0" w:firstLine="0"/>
        <w:jc w:val="both"/>
      </w:pPr>
      <w:bookmarkStart w:id="68" w:name="Bookmark_para_1"/>
      <w:bookmarkEnd w:id="68"/>
      <w:r>
        <w:rPr>
          <w:rFonts w:ascii="arial" w:eastAsia="arial" w:hAnsi="arial" w:cs="arial"/>
          <w:b w:val="0"/>
          <w:i w:val="0"/>
          <w:strike w:val="0"/>
          <w:noProof w:val="0"/>
          <w:color w:val="000000"/>
          <w:position w:val="0"/>
          <w:sz w:val="20"/>
          <w:u w:val="none"/>
          <w:vertAlign w:val="baseline"/>
        </w:rPr>
        <w:t>Now before the Court is a motion by the Direct Purchaser Plaintiffs ("DPPs") for Class Certification with respect to the Defendants Thomson and Mitsubishi.</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Thomson </w:t>
      </w:r>
      <w:r>
        <w:rPr>
          <w:rFonts w:ascii="arial" w:eastAsia="arial" w:hAnsi="arial" w:cs="arial"/>
          <w:b/>
          <w:i w:val="0"/>
          <w:strike w:val="0"/>
          <w:noProof w:val="0"/>
          <w:color w:val="000000"/>
          <w:position w:val="0"/>
          <w:sz w:val="20"/>
          <w:u w:val="none"/>
          <w:vertAlign w:val="baseline"/>
        </w:rPr>
        <w:t> [*610] </w:t>
      </w:r>
      <w:r>
        <w:rPr>
          <w:rFonts w:ascii="arial" w:eastAsia="arial" w:hAnsi="arial" w:cs="arial"/>
          <w:b w:val="0"/>
          <w:i w:val="0"/>
          <w:strike w:val="0"/>
          <w:noProof w:val="0"/>
          <w:color w:val="000000"/>
          <w:position w:val="0"/>
          <w:sz w:val="20"/>
          <w:u w:val="none"/>
          <w:vertAlign w:val="baseline"/>
        </w:rPr>
        <w:t xml:space="preserve"> has settled and stipulated to class certification, pending hearing.</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Accordingly, Mitsubishi is the only remaining Defendant. Mitsubishi opposes the motion.</w:t>
      </w:r>
    </w:p>
    <w:p>
      <w:pPr>
        <w:keepNext w:val="0"/>
        <w:widowControl w:val="0"/>
        <w:spacing w:before="200" w:after="0" w:line="260" w:lineRule="atLeast"/>
        <w:ind w:left="0" w:right="0" w:firstLine="0"/>
        <w:jc w:val="both"/>
      </w:pPr>
      <w:bookmarkStart w:id="71" w:name="Bookmark_para_2"/>
      <w:bookmarkEnd w:id="71"/>
      <w:bookmarkStart w:id="72" w:name="Bookmark_I5GN0S472SF8TP0020000400"/>
      <w:bookmarkEnd w:id="72"/>
      <w:r>
        <w:rPr>
          <w:rFonts w:ascii="arial" w:eastAsia="arial" w:hAnsi="arial" w:cs="arial"/>
          <w:b w:val="0"/>
          <w:i w:val="0"/>
          <w:strike w:val="0"/>
          <w:noProof w:val="0"/>
          <w:color w:val="000000"/>
          <w:position w:val="0"/>
          <w:sz w:val="20"/>
          <w:u w:val="none"/>
          <w:vertAlign w:val="baseline"/>
        </w:rPr>
        <w:t>The motion has been fully briefed,</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the matter is appropriate for decision without oral argument per </w:t>
      </w:r>
      <w:hyperlink r:id="rId40" w:history="1">
        <w:r>
          <w:rPr>
            <w:rFonts w:ascii="arial" w:eastAsia="arial" w:hAnsi="arial" w:cs="arial"/>
            <w:b w:val="0"/>
            <w:i/>
            <w:strike w:val="0"/>
            <w:noProof w:val="0"/>
            <w:color w:val="0077CC"/>
            <w:position w:val="0"/>
            <w:sz w:val="20"/>
            <w:u w:val="single"/>
            <w:vertAlign w:val="baseline"/>
          </w:rPr>
          <w:t>Civil Local Rule 7-1(b)</w:t>
        </w:r>
      </w:hyperlink>
      <w:r>
        <w:rPr>
          <w:rFonts w:ascii="arial" w:eastAsia="arial" w:hAnsi="arial" w:cs="arial"/>
          <w:b w:val="0"/>
          <w:i w:val="0"/>
          <w:strike w:val="0"/>
          <w:noProof w:val="0"/>
          <w:color w:val="000000"/>
          <w:position w:val="0"/>
          <w:sz w:val="20"/>
          <w:u w:val="none"/>
          <w:vertAlign w:val="baseline"/>
        </w:rPr>
        <w:t>. As explained below, the Court now GRANTS DPP's motion for class certification with respect</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to Mitsubishi.</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78" w:name="Bookmark_para_3"/>
      <w:bookmarkEnd w:id="78"/>
      <w:r>
        <w:rPr>
          <w:rFonts w:ascii="arial" w:eastAsia="arial" w:hAnsi="arial" w:cs="arial"/>
          <w:b w:val="0"/>
          <w:i w:val="0"/>
          <w:strike w:val="0"/>
          <w:noProof w:val="0"/>
          <w:color w:val="000000"/>
          <w:position w:val="0"/>
          <w:sz w:val="20"/>
          <w:u w:val="none"/>
          <w:vertAlign w:val="baseline"/>
        </w:rPr>
        <w:t>The parties are familiar with this case's facts.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Even so, a brief summary follows.</w:t>
      </w:r>
    </w:p>
    <w:p>
      <w:pPr>
        <w:keepNext w:val="0"/>
        <w:widowControl w:val="0"/>
        <w:spacing w:before="200" w:after="0" w:line="260" w:lineRule="atLeast"/>
        <w:ind w:left="0" w:right="0" w:firstLine="0"/>
        <w:jc w:val="both"/>
      </w:pPr>
      <w:bookmarkStart w:id="80" w:name="Bookmark_para_4"/>
      <w:bookmarkEnd w:id="80"/>
      <w:r>
        <w:rPr>
          <w:rFonts w:ascii="arial" w:eastAsia="arial" w:hAnsi="arial" w:cs="arial"/>
          <w:b w:val="0"/>
          <w:i w:val="0"/>
          <w:strike w:val="0"/>
          <w:noProof w:val="0"/>
          <w:color w:val="000000"/>
          <w:position w:val="0"/>
          <w:sz w:val="20"/>
          <w:u w:val="none"/>
          <w:vertAlign w:val="baseline"/>
        </w:rPr>
        <w:t>This MDL concerns allegations of a worldwide conspiracy to fix prices in the Cathode Ray Tube ("CRT") market. CRTs are discrete products that</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can only be used as components in finished products ("CRT Products" or "finished products"). CRTs are therefore produced as Color Picture Tubes ("CPTs"), often used in televisions, and Color Display Tubes ("CDTs"), often used for computer monitors or small screen devices. The Named DPPs,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proposed class representatives, purchased primarily finished products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containing CRTs, including CPTs and CDTs.</w:t>
      </w:r>
    </w:p>
    <w:p>
      <w:pPr>
        <w:keepNext w:val="0"/>
        <w:widowControl w:val="0"/>
        <w:spacing w:before="200" w:after="0" w:line="260" w:lineRule="atLeast"/>
        <w:ind w:left="0" w:right="0" w:firstLine="0"/>
        <w:jc w:val="both"/>
      </w:pPr>
      <w:bookmarkStart w:id="87" w:name="Bookmark_para_5"/>
      <w:bookmarkEnd w:id="87"/>
      <w:r>
        <w:rPr>
          <w:rFonts w:ascii="arial" w:eastAsia="arial" w:hAnsi="arial" w:cs="arial"/>
          <w:b w:val="0"/>
          <w:i w:val="0"/>
          <w:strike w:val="0"/>
          <w:noProof w:val="0"/>
          <w:color w:val="000000"/>
          <w:position w:val="0"/>
          <w:sz w:val="20"/>
          <w:u w:val="none"/>
          <w:vertAlign w:val="baseline"/>
        </w:rPr>
        <w:t xml:space="preserve">DPPs now seek to certify a class of DPPs alleging harm, supported by the expert testimony </w:t>
      </w:r>
      <w:r>
        <w:rPr>
          <w:rFonts w:ascii="arial" w:eastAsia="arial" w:hAnsi="arial" w:cs="arial"/>
          <w:b/>
          <w:i w:val="0"/>
          <w:strike w:val="0"/>
          <w:noProof w:val="0"/>
          <w:color w:val="000000"/>
          <w:position w:val="0"/>
          <w:sz w:val="20"/>
          <w:u w:val="none"/>
          <w:vertAlign w:val="baseline"/>
        </w:rPr>
        <w:t> [*611] </w:t>
      </w:r>
      <w:r>
        <w:rPr>
          <w:rFonts w:ascii="arial" w:eastAsia="arial" w:hAnsi="arial" w:cs="arial"/>
          <w:b w:val="0"/>
          <w:i w:val="0"/>
          <w:strike w:val="0"/>
          <w:noProof w:val="0"/>
          <w:color w:val="000000"/>
          <w:position w:val="0"/>
          <w:sz w:val="20"/>
          <w:u w:val="none"/>
          <w:vertAlign w:val="baseline"/>
        </w:rPr>
        <w:t xml:space="preserve"> of Dr. Jeffrey J. Leitzinger.</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Market</w:t>
      </w:r>
    </w:p>
    <w:p>
      <w:pPr>
        <w:keepNext w:val="0"/>
        <w:widowControl w:val="0"/>
        <w:spacing w:before="200" w:after="0" w:line="260" w:lineRule="atLeast"/>
        <w:ind w:left="0" w:right="0" w:firstLine="0"/>
        <w:jc w:val="both"/>
      </w:pPr>
      <w:bookmarkStart w:id="89" w:name="Bookmark_para_6"/>
      <w:bookmarkEnd w:id="89"/>
      <w:r>
        <w:rPr>
          <w:rFonts w:ascii="arial" w:eastAsia="arial" w:hAnsi="arial" w:cs="arial"/>
          <w:b w:val="0"/>
          <w:i w:val="0"/>
          <w:strike w:val="0"/>
          <w:noProof w:val="0"/>
          <w:color w:val="000000"/>
          <w:position w:val="0"/>
          <w:sz w:val="20"/>
          <w:u w:val="none"/>
          <w:vertAlign w:val="baseline"/>
        </w:rPr>
        <w:t>An overview of the CRT market is helpful to understand DPPs' theory of the case. During the "Class Period," from March 1, 1995 to November 25, 2007, CRTs were the dominant components of televisions and computer monitors.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CRTs are very expensive and therefore are alleged to represent large portions of the prices of the finished products that contain them. CRTs are not uniform: they differ in size, deflection yoke frequencies, resolutions, shadow masks, phosphors, glass bulbs, electron guns, size, and assembly. The two types of CRTs at issue</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in this case --CPTs and CDTs --are also components of different finished products (televisions and computer monitors, respectively).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2-3.</w:t>
      </w:r>
    </w:p>
    <w:p>
      <w:pPr>
        <w:keepNext w:val="0"/>
        <w:widowControl w:val="0"/>
        <w:spacing w:before="200" w:after="0" w:line="260" w:lineRule="atLeast"/>
        <w:ind w:left="0" w:right="0" w:firstLine="0"/>
        <w:jc w:val="both"/>
      </w:pPr>
      <w:bookmarkStart w:id="91" w:name="Bookmark_para_7"/>
      <w:bookmarkEnd w:id="91"/>
      <w:r>
        <w:rPr>
          <w:rFonts w:ascii="arial" w:eastAsia="arial" w:hAnsi="arial" w:cs="arial"/>
          <w:b w:val="0"/>
          <w:i w:val="0"/>
          <w:strike w:val="0"/>
          <w:noProof w:val="0"/>
          <w:color w:val="000000"/>
          <w:position w:val="0"/>
          <w:sz w:val="20"/>
          <w:u w:val="none"/>
          <w:vertAlign w:val="baseline"/>
        </w:rPr>
        <w:t xml:space="preserve">DPPs allege Defendants and their co-conspirators formed an international price-fixing cartel to restrict the prices of CRTs. DPPs maintain that Defendants carried out their conspiracy through frequent group and bilateral meetings over the course of twelve years. The bilateral meetings were specifically arranged to accommodate co-conspirators who avoided the group meetings due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fears. The meetings were formalized and organized on three levels: (1) quarterly top-level meetings attended by CEOs and CRT business heads; (2) monthly management-level meetings attended by Sales VPs, for example; and (3) monthly or semi-monthly working-level meetings attended by lower-level employees, who prepared materials and data for use in the management-and top-level meetings. DPP Ex. 31 at 4-8 (labeled 52-57), 11-12 (labeled 73-74). These meetings were supplemented by golf outings among key executives.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 (labeled 75).</w:t>
      </w:r>
    </w:p>
    <w:p>
      <w:pPr>
        <w:keepNext w:val="0"/>
        <w:widowControl w:val="0"/>
        <w:spacing w:before="200" w:after="0" w:line="260" w:lineRule="atLeast"/>
        <w:ind w:left="0" w:right="0" w:firstLine="0"/>
        <w:jc w:val="both"/>
      </w:pPr>
      <w:bookmarkStart w:id="92" w:name="Bookmark_para_8"/>
      <w:bookmarkEnd w:id="92"/>
      <w:r>
        <w:rPr>
          <w:rFonts w:ascii="arial" w:eastAsia="arial" w:hAnsi="arial" w:cs="arial"/>
          <w:b w:val="0"/>
          <w:i w:val="0"/>
          <w:strike w:val="0"/>
          <w:noProof w:val="0"/>
          <w:color w:val="000000"/>
          <w:position w:val="0"/>
          <w:sz w:val="20"/>
          <w:u w:val="none"/>
          <w:vertAlign w:val="baseline"/>
        </w:rPr>
        <w:t>The substance of all of these</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meetings concerned: (1) market updates; (2) market-share analysis; (3) discussion of recent customer negotiations; (4) analysis of global CRT supply and demand; (5) discussion of members' compliance with earlier agreements; and (6) "AOB," or "any other business" to include the time and location of the next meeting. Specifically, Defendants are alleged to have used these meetings to set prices, production levels, and market shares. The DPPs have submitted substantial documentary evidence, including meeting reports, e-mails, memoranda, and testimony documenting these meetings, Defendants' efforts to police the conspiracy, and Defendants' methods to conceal the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Investigations</w:t>
      </w:r>
    </w:p>
    <w:p>
      <w:pPr>
        <w:keepNext w:val="0"/>
        <w:widowControl w:val="0"/>
        <w:spacing w:before="200" w:after="0" w:line="260" w:lineRule="atLeast"/>
        <w:ind w:left="0" w:right="0" w:firstLine="0"/>
        <w:jc w:val="both"/>
      </w:pPr>
      <w:bookmarkStart w:id="93" w:name="Bookmark_para_9"/>
      <w:bookmarkEnd w:id="93"/>
      <w:r>
        <w:rPr>
          <w:rFonts w:ascii="arial" w:eastAsia="arial" w:hAnsi="arial" w:cs="arial"/>
          <w:b w:val="0"/>
          <w:i w:val="0"/>
          <w:strike w:val="0"/>
          <w:noProof w:val="0"/>
          <w:color w:val="000000"/>
          <w:position w:val="0"/>
          <w:sz w:val="20"/>
          <w:u w:val="none"/>
          <w:vertAlign w:val="baseline"/>
        </w:rPr>
        <w:t>American and international governmental agencies began investigating Defendants' practices in 2007. Investigating agencies included: the U.S. Department of Justice ("DOJ"), the European Commission ("EC"), the Japanese Fair Trade Commission ("JFTC"), the Korean Fair Trade Commission ("KFTC"), the Canadian Competition Bureau ("CCB") and the Czech Office for the Protection of Competition ("COPC"). Specifically as part of the DOJ's investigation, Defendant Chunghwa disclosed the conspiracy for amnesty from</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criminal prosecution; SDI pled guilty to participation in the CRT conspiracy; and six former SDI, Chunghwa, LGE, and LPD executives have been indicted in association with the conspiracy. DPP Exs. 5-8.</w:t>
      </w:r>
    </w:p>
    <w:p>
      <w:pPr>
        <w:keepNext w:val="0"/>
        <w:widowControl w:val="0"/>
        <w:spacing w:before="200" w:after="0" w:line="260" w:lineRule="atLeast"/>
        <w:ind w:left="0" w:right="0" w:firstLine="0"/>
        <w:jc w:val="both"/>
      </w:pPr>
      <w:bookmarkStart w:id="94" w:name="Bookmark_para_10"/>
      <w:bookmarkEnd w:id="94"/>
      <w:r>
        <w:rPr>
          <w:rFonts w:ascii="arial" w:eastAsia="arial" w:hAnsi="arial" w:cs="arial"/>
          <w:b w:val="0"/>
          <w:i w:val="0"/>
          <w:strike w:val="0"/>
          <w:noProof w:val="0"/>
          <w:color w:val="000000"/>
          <w:position w:val="0"/>
          <w:sz w:val="20"/>
          <w:u w:val="none"/>
          <w:vertAlign w:val="baseline"/>
        </w:rPr>
        <w:t>The DPPs now propose to certify a class defined as:</w:t>
      </w:r>
    </w:p>
    <w:p>
      <w:pPr>
        <w:keepNext w:val="0"/>
        <w:widowControl w:val="0"/>
        <w:spacing w:after="0" w:line="260" w:lineRule="atLeast"/>
        <w:ind w:left="400" w:right="0" w:firstLine="0"/>
        <w:jc w:val="both"/>
      </w:pPr>
      <w:bookmarkStart w:id="95" w:name="Bookmark_para_11"/>
      <w:bookmarkEnd w:id="95"/>
      <w:r>
        <w:rPr>
          <w:rFonts w:ascii="arial" w:eastAsia="arial" w:hAnsi="arial" w:cs="arial"/>
          <w:b w:val="0"/>
          <w:i w:val="0"/>
          <w:strike w:val="0"/>
          <w:noProof w:val="0"/>
          <w:color w:val="000000"/>
          <w:position w:val="0"/>
          <w:sz w:val="20"/>
          <w:u w:val="none"/>
          <w:vertAlign w:val="baseline"/>
        </w:rPr>
        <w:t>All persons and entities who, between March 1, 1995 and November 25, 2007, directly purchased a CRT Product in the United States from any Defendant or any subsidiary or affiliate thereof, or any co-conspirator or any subsidiary or affiliate thereof. Excluded from the class are defendants, their parent companies, subsidiaries or affiliates, any co-conspirators, all governmental entities, and any judges or justices assigned to hear any aspect of this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both"/>
      </w:pPr>
      <w:bookmarkStart w:id="96" w:name="Bookmark_para_12"/>
      <w:bookmarkEnd w:id="96"/>
      <w:bookmarkStart w:id="97" w:name="Bookmark_I5GN0S472D6NKN0020000400"/>
      <w:bookmarkEnd w:id="97"/>
      <w:bookmarkStart w:id="98" w:name="Bookmark_I5GN0S472D6NKN0040000400"/>
      <w:bookmarkEnd w:id="98"/>
      <w:bookmarkStart w:id="99" w:name="Bookmark_LNHNREFclscc1"/>
      <w:bookmarkEnd w:id="99"/>
      <w:hyperlink r:id="rId4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Class actions play an important role in the private enforcement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bookmarkStart w:id="100" w:name="Bookmark_I5GN0S472D6NKP0010000400"/>
      <w:bookmarkEnd w:id="100"/>
      <w:bookmarkStart w:id="101" w:name="Bookmark_I5GN0S472D6NKN0010000400"/>
      <w:bookmarkEnd w:id="101"/>
      <w:hyperlink r:id="rId43" w:history="1">
        <w:r>
          <w:rPr>
            <w:rFonts w:ascii="arial" w:eastAsia="arial" w:hAnsi="arial" w:cs="arial"/>
            <w:b w:val="0"/>
            <w:i/>
            <w:strike w:val="0"/>
            <w:noProof w:val="0"/>
            <w:color w:val="0077CC"/>
            <w:position w:val="0"/>
            <w:sz w:val="20"/>
            <w:u w:val="single"/>
            <w:vertAlign w:val="baseline"/>
          </w:rPr>
          <w:t xml:space="preserve">In re Citric Acid </w:t>
        </w:r>
      </w:hyperlink>
      <w:hyperlink r:id="rId43" w:history="1">
        <w:r>
          <w:rPr>
            <w:rFonts w:ascii="arial" w:eastAsia="arial" w:hAnsi="arial" w:cs="arial"/>
            <w:b/>
            <w:i/>
            <w:strike w:val="0"/>
            <w:noProof w:val="0"/>
            <w:color w:val="0077CC"/>
            <w:position w:val="0"/>
            <w:sz w:val="20"/>
            <w:u w:val="single"/>
            <w:vertAlign w:val="baseline"/>
          </w:rPr>
          <w:t>Antitrust</w:t>
        </w:r>
      </w:hyperlink>
      <w:hyperlink r:id="rId43" w:history="1">
        <w:r>
          <w:rPr>
            <w:rFonts w:ascii="arial" w:eastAsia="arial" w:hAnsi="arial" w:cs="arial"/>
            <w:b w:val="0"/>
            <w:i/>
            <w:strike w:val="0"/>
            <w:noProof w:val="0"/>
            <w:color w:val="0077CC"/>
            <w:position w:val="0"/>
            <w:sz w:val="20"/>
            <w:u w:val="single"/>
            <w:vertAlign w:val="baseline"/>
          </w:rPr>
          <w:t xml:space="preserve"> Litigation</w:t>
        </w:r>
      </w:hyperlink>
      <w:hyperlink r:id="rId43" w:history="1">
        <w:r>
          <w:rPr>
            <w:rFonts w:ascii="arial" w:eastAsia="arial" w:hAnsi="arial" w:cs="arial"/>
            <w:b w:val="0"/>
            <w:i/>
            <w:strike w:val="0"/>
            <w:noProof w:val="0"/>
            <w:color w:val="0077CC"/>
            <w:position w:val="0"/>
            <w:sz w:val="20"/>
            <w:u w:val="single"/>
            <w:vertAlign w:val="baseline"/>
          </w:rPr>
          <w:t>, No. C-95-2963 FMS, 1996 U.S. Dist. LEXIS 16409, *22, 1996 WL 655791 at *8 (N.D. Cal., October 2, 1996)</w:t>
        </w:r>
      </w:hyperlink>
      <w:r>
        <w:rPr>
          <w:rFonts w:ascii="arial" w:eastAsia="arial" w:hAnsi="arial" w:cs="arial"/>
          <w:b w:val="0"/>
          <w:i w:val="0"/>
          <w:strike w:val="0"/>
          <w:noProof w:val="0"/>
          <w:color w:val="000000"/>
          <w:position w:val="0"/>
          <w:sz w:val="20"/>
          <w:u w:val="none"/>
          <w:vertAlign w:val="baseline"/>
        </w:rPr>
        <w:t xml:space="preserve">. Courts therefore "resolve doubts in these actions in favor of certifying the class." </w:t>
      </w:r>
      <w:bookmarkStart w:id="102" w:name="Bookmark_I5GN0S472D6NKN0030000400"/>
      <w:bookmarkEnd w:id="102"/>
      <w:hyperlink r:id="rId44" w:history="1">
        <w:r>
          <w:rPr>
            <w:rFonts w:ascii="arial" w:eastAsia="arial" w:hAnsi="arial" w:cs="arial"/>
            <w:b w:val="0"/>
            <w:i/>
            <w:strike w:val="0"/>
            <w:noProof w:val="0"/>
            <w:color w:val="0077CC"/>
            <w:position w:val="0"/>
            <w:sz w:val="20"/>
            <w:u w:val="single"/>
            <w:vertAlign w:val="baseline"/>
          </w:rPr>
          <w:t xml:space="preserve">In re Rubber Chemicals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Litigation</w:t>
        </w:r>
      </w:hyperlink>
      <w:hyperlink r:id="rId44" w:history="1">
        <w:r>
          <w:rPr>
            <w:rFonts w:ascii="arial" w:eastAsia="arial" w:hAnsi="arial" w:cs="arial"/>
            <w:b w:val="0"/>
            <w:i/>
            <w:strike w:val="0"/>
            <w:noProof w:val="0"/>
            <w:color w:val="0077CC"/>
            <w:position w:val="0"/>
            <w:sz w:val="20"/>
            <w:u w:val="single"/>
            <w:vertAlign w:val="baseline"/>
          </w:rPr>
          <w:t>, 232 F.R.D. 346, 350 (N.D.Cal. 2005)</w:t>
        </w:r>
      </w:hyperlink>
      <w:r>
        <w:rPr>
          <w:rFonts w:ascii="arial" w:eastAsia="arial" w:hAnsi="arial" w:cs="arial"/>
          <w:b w:val="0"/>
          <w:i w:val="0"/>
          <w:strike w:val="0"/>
          <w:noProof w:val="0"/>
          <w:color w:val="000000"/>
          <w:position w:val="0"/>
          <w:sz w:val="20"/>
          <w:u w:val="none"/>
          <w:vertAlign w:val="baseline"/>
        </w:rPr>
        <w:t xml:space="preserve">. </w:t>
      </w:r>
      <w:bookmarkStart w:id="103" w:name="Bookmark_I5GN0S472D6NKP0010000400_2"/>
      <w:bookmarkEnd w:id="103"/>
      <w:r>
        <w:rPr>
          <w:rFonts w:ascii="arial" w:eastAsia="arial" w:hAnsi="arial" w:cs="arial"/>
          <w:b w:val="0"/>
          <w:i w:val="0"/>
          <w:strike w:val="0"/>
          <w:noProof w:val="0"/>
          <w:color w:val="000000"/>
          <w:position w:val="0"/>
          <w:sz w:val="20"/>
          <w:u w:val="none"/>
          <w:vertAlign w:val="baseline"/>
        </w:rPr>
        <w:t xml:space="preserve">"Courts have stressed that price-fixing cases are appropriate for class certification because a class-action lawsuit is the most fair and efficient means of enforcing the law where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have been continuous, widespread, and detrimental to as yet unidentified consumers." </w:t>
      </w:r>
      <w:bookmarkStart w:id="104" w:name="Bookmark_I5GN0S472D6NKN0050000400"/>
      <w:bookmarkEnd w:id="104"/>
      <w:hyperlink r:id="rId45"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Litigation ("LCDs")</w:t>
        </w:r>
      </w:hyperlink>
      <w:hyperlink r:id="rId45" w:history="1">
        <w:r>
          <w:rPr>
            <w:rFonts w:ascii="arial" w:eastAsia="arial" w:hAnsi="arial" w:cs="arial"/>
            <w:b w:val="0"/>
            <w:i/>
            <w:strike w:val="0"/>
            <w:noProof w:val="0"/>
            <w:color w:val="0077CC"/>
            <w:position w:val="0"/>
            <w:sz w:val="20"/>
            <w:u w:val="single"/>
            <w:vertAlign w:val="baseline"/>
          </w:rPr>
          <w:t>, 267 F.R.D. 583, 592 (N.D. Cal.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 in part</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2011 U.S. Dist. LEXIS 84476, 2011 WL 3268649 (N.D. Cal. July 28, 2011)</w:t>
        </w:r>
      </w:hyperlink>
      <w:r>
        <w:rPr>
          <w:rFonts w:ascii="arial" w:eastAsia="arial" w:hAnsi="arial" w:cs="arial"/>
          <w:b w:val="0"/>
          <w:i w:val="0"/>
          <w:strike w:val="0"/>
          <w:noProof w:val="0"/>
          <w:color w:val="000000"/>
          <w:position w:val="0"/>
          <w:sz w:val="20"/>
          <w:u w:val="none"/>
          <w:vertAlign w:val="baseline"/>
        </w:rPr>
        <w:t xml:space="preserve"> (internal citations omitted).</w:t>
      </w:r>
    </w:p>
    <w:p>
      <w:pPr>
        <w:keepNext w:val="0"/>
        <w:widowControl w:val="0"/>
        <w:spacing w:before="240" w:after="0" w:line="260" w:lineRule="atLeast"/>
        <w:ind w:left="0" w:right="0" w:firstLine="0"/>
        <w:jc w:val="both"/>
      </w:pPr>
      <w:bookmarkStart w:id="105" w:name="Bookmark_para_13"/>
      <w:bookmarkEnd w:id="105"/>
      <w:bookmarkStart w:id="106" w:name="Bookmark_I5GN0S472D6NKP0030000400"/>
      <w:bookmarkEnd w:id="106"/>
      <w:bookmarkStart w:id="107" w:name="Bookmark_LNHNREFclscc2"/>
      <w:bookmarkEnd w:id="107"/>
      <w:hyperlink r:id="rId4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Parties seeking class certification must, as "a threshold matter, and apart from the explicit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show an "identifiable and ascertainable class exists." </w:t>
      </w:r>
      <w:bookmarkStart w:id="108" w:name="Bookmark_I5GN0S472D6NKP0020000400"/>
      <w:bookmarkEnd w:id="108"/>
      <w:hyperlink r:id="rId48" w:history="1">
        <w:r>
          <w:rPr>
            <w:rFonts w:ascii="arial" w:eastAsia="arial" w:hAnsi="arial" w:cs="arial"/>
            <w:b w:val="0"/>
            <w:i/>
            <w:strike w:val="0"/>
            <w:noProof w:val="0"/>
            <w:color w:val="0077CC"/>
            <w:position w:val="0"/>
            <w:sz w:val="20"/>
            <w:u w:val="single"/>
            <w:vertAlign w:val="baseline"/>
          </w:rPr>
          <w:t>Mazur v. eBay, Inc.</w:t>
        </w:r>
      </w:hyperlink>
      <w:hyperlink r:id="rId48" w:history="1">
        <w:r>
          <w:rPr>
            <w:rFonts w:ascii="arial" w:eastAsia="arial" w:hAnsi="arial" w:cs="arial"/>
            <w:b w:val="0"/>
            <w:i/>
            <w:strike w:val="0"/>
            <w:noProof w:val="0"/>
            <w:color w:val="0077CC"/>
            <w:position w:val="0"/>
            <w:sz w:val="20"/>
            <w:u w:val="single"/>
            <w:vertAlign w:val="baseline"/>
          </w:rPr>
          <w:t>, 257 F.R.D. 563, 567 (N.D. Cal. 2009)</w:t>
        </w:r>
      </w:hyperlink>
      <w:r>
        <w:rPr>
          <w:rFonts w:ascii="arial" w:eastAsia="arial" w:hAnsi="arial" w:cs="arial"/>
          <w:b w:val="0"/>
          <w:i w:val="0"/>
          <w:strike w:val="0"/>
          <w:noProof w:val="0"/>
          <w:color w:val="000000"/>
          <w:position w:val="0"/>
          <w:sz w:val="20"/>
          <w:u w:val="none"/>
          <w:vertAlign w:val="baseline"/>
        </w:rPr>
        <w:t xml:space="preserve"> (since class would include non-harmed auction winners, this portion of the class definition was imprecise and overbroad). </w:t>
      </w:r>
      <w:bookmarkStart w:id="109" w:name="Bookmark_I5GN0S472D6NKP0050000400"/>
      <w:bookmarkEnd w:id="109"/>
      <w:r>
        <w:rPr>
          <w:rFonts w:ascii="arial" w:eastAsia="arial" w:hAnsi="arial" w:cs="arial"/>
          <w:b w:val="0"/>
          <w:i w:val="0"/>
          <w:strike w:val="0"/>
          <w:noProof w:val="0"/>
          <w:color w:val="000000"/>
          <w:position w:val="0"/>
          <w:sz w:val="20"/>
          <w:u w:val="none"/>
          <w:vertAlign w:val="baseline"/>
        </w:rPr>
        <w:t xml:space="preserve">Upon making this showing, the Court then turns to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which otherwise govern class actions. It is the plaintiffs' burden to show that they have met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at least one requirement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10" w:name="Bookmark_I5GN0S472D6NKP0050000400_2"/>
      <w:bookmarkEnd w:id="110"/>
      <w:r>
        <w:rPr>
          <w:rFonts w:ascii="arial" w:eastAsia="arial" w:hAnsi="arial" w:cs="arial"/>
          <w:b w:val="0"/>
          <w:i w:val="0"/>
          <w:strike w:val="0"/>
          <w:noProof w:val="0"/>
          <w:color w:val="000000"/>
          <w:position w:val="0"/>
          <w:sz w:val="20"/>
          <w:u w:val="single"/>
          <w:vertAlign w:val="baseline"/>
        </w:rPr>
        <w:t xml:space="preserve">See </w:t>
      </w:r>
      <w:bookmarkStart w:id="111" w:name="Bookmark_I5GN0S472D6NKP0040000400"/>
      <w:bookmarkEnd w:id="111"/>
      <w:hyperlink r:id="rId49" w:history="1">
        <w:r>
          <w:rPr>
            <w:rFonts w:ascii="arial" w:eastAsia="arial" w:hAnsi="arial" w:cs="arial"/>
            <w:b w:val="0"/>
            <w:i/>
            <w:strike w:val="0"/>
            <w:noProof w:val="0"/>
            <w:color w:val="0077CC"/>
            <w:position w:val="0"/>
            <w:sz w:val="20"/>
            <w:u w:val="single"/>
            <w:vertAlign w:val="baseline"/>
          </w:rPr>
          <w:t>Gen. Tel. Co. v. Falcon</w:t>
        </w:r>
      </w:hyperlink>
      <w:hyperlink r:id="rId49" w:history="1">
        <w:r>
          <w:rPr>
            <w:rFonts w:ascii="arial" w:eastAsia="arial" w:hAnsi="arial" w:cs="arial"/>
            <w:b w:val="0"/>
            <w:i/>
            <w:strike w:val="0"/>
            <w:noProof w:val="0"/>
            <w:color w:val="0077CC"/>
            <w:position w:val="0"/>
            <w:sz w:val="20"/>
            <w:u w:val="single"/>
            <w:vertAlign w:val="baseline"/>
          </w:rPr>
          <w:t>, 457 U.S. 147, 158-61,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112" w:name="Bookmark_I5GN0S4728T52M0010000400"/>
      <w:bookmarkEnd w:id="112"/>
      <w:hyperlink r:id="rId50" w:history="1">
        <w:r>
          <w:rPr>
            <w:rFonts w:ascii="arial" w:eastAsia="arial" w:hAnsi="arial" w:cs="arial"/>
            <w:b w:val="0"/>
            <w:i/>
            <w:strike w:val="0"/>
            <w:noProof w:val="0"/>
            <w:color w:val="0077CC"/>
            <w:position w:val="0"/>
            <w:sz w:val="20"/>
            <w:u w:val="single"/>
            <w:vertAlign w:val="baseline"/>
          </w:rPr>
          <w:t>Doninger v. Pacific Northwest Bell, Inc.</w:t>
        </w:r>
      </w:hyperlink>
      <w:hyperlink r:id="rId50" w:history="1">
        <w:r>
          <w:rPr>
            <w:rFonts w:ascii="arial" w:eastAsia="arial" w:hAnsi="arial" w:cs="arial"/>
            <w:b w:val="0"/>
            <w:i/>
            <w:strike w:val="0"/>
            <w:noProof w:val="0"/>
            <w:color w:val="0077CC"/>
            <w:position w:val="0"/>
            <w:sz w:val="20"/>
            <w:u w:val="single"/>
            <w:vertAlign w:val="baseline"/>
          </w:rPr>
          <w:t>, 564 F.2d 1304, 1308 (9th Cir. 1977)</w:t>
        </w:r>
      </w:hyperlink>
      <w:r>
        <w:rPr>
          <w:rFonts w:ascii="arial" w:eastAsia="arial" w:hAnsi="arial" w:cs="arial"/>
          <w:b w:val="0"/>
          <w:i w:val="0"/>
          <w:strike w:val="0"/>
          <w:noProof w:val="0"/>
          <w:color w:val="000000"/>
          <w:position w:val="0"/>
          <w:sz w:val="20"/>
          <w:u w:val="none"/>
          <w:vertAlign w:val="baseline"/>
        </w:rPr>
        <w:t xml:space="preserve">; </w:t>
      </w:r>
      <w:bookmarkStart w:id="113" w:name="Bookmark_I5GN0S4728T52M0030000400"/>
      <w:bookmarkEnd w:id="113"/>
      <w:hyperlink r:id="rId51" w:history="1">
        <w:r>
          <w:rPr>
            <w:rFonts w:ascii="arial" w:eastAsia="arial" w:hAnsi="arial" w:cs="arial"/>
            <w:b w:val="0"/>
            <w:i/>
            <w:strike w:val="0"/>
            <w:noProof w:val="0"/>
            <w:color w:val="0077CC"/>
            <w:position w:val="0"/>
            <w:sz w:val="20"/>
            <w:u w:val="single"/>
            <w:vertAlign w:val="baseline"/>
          </w:rPr>
          <w:t>Zinser v. Accufix Research Institute, Inc.</w:t>
        </w:r>
      </w:hyperlink>
      <w:hyperlink r:id="rId51" w:history="1">
        <w:r>
          <w:rPr>
            <w:rFonts w:ascii="arial" w:eastAsia="arial" w:hAnsi="arial" w:cs="arial"/>
            <w:b w:val="0"/>
            <w:i/>
            <w:strike w:val="0"/>
            <w:noProof w:val="0"/>
            <w:color w:val="0077CC"/>
            <w:position w:val="0"/>
            <w:sz w:val="20"/>
            <w:u w:val="single"/>
            <w:vertAlign w:val="baseline"/>
          </w:rPr>
          <w:t>, 253 F.3d 1180, 1186 (9th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states that a district court may certify a class only if:</w:t>
      </w:r>
    </w:p>
    <w:p>
      <w:pPr>
        <w:keepNext w:val="0"/>
        <w:widowControl w:val="0"/>
        <w:spacing w:after="0" w:line="260" w:lineRule="atLeast"/>
        <w:ind w:left="400" w:right="0" w:firstLine="0"/>
        <w:jc w:val="both"/>
      </w:pPr>
      <w:bookmarkStart w:id="114" w:name="Bookmark_para_14"/>
      <w:bookmarkEnd w:id="114"/>
      <w:bookmarkStart w:id="115" w:name="Bookmark_I5GN0S4728T52N0010000400"/>
      <w:bookmarkEnd w:id="115"/>
      <w:r>
        <w:rPr>
          <w:rFonts w:ascii="arial" w:eastAsia="arial" w:hAnsi="arial" w:cs="arial"/>
          <w:b w:val="0"/>
          <w:i w:val="0"/>
          <w:strike w:val="0"/>
          <w:noProof w:val="0"/>
          <w:color w:val="000000"/>
          <w:position w:val="0"/>
          <w:sz w:val="20"/>
          <w:u w:val="none"/>
          <w:vertAlign w:val="baseline"/>
        </w:rPr>
        <w:t>(1)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w:t>
      </w:r>
    </w:p>
    <w:p>
      <w:pPr>
        <w:keepNext w:val="0"/>
        <w:widowControl w:val="0"/>
        <w:spacing w:before="240" w:after="0" w:line="260" w:lineRule="atLeast"/>
        <w:ind w:left="0" w:right="0" w:firstLine="0"/>
        <w:jc w:val="both"/>
      </w:pPr>
      <w:bookmarkStart w:id="116" w:name="Bookmark_I5GN0S4728T52N0010000400_2"/>
      <w:bookmarkEnd w:id="116"/>
      <w:r>
        <w:rPr>
          <w:rFonts w:ascii="arial" w:eastAsia="arial" w:hAnsi="arial" w:cs="arial"/>
          <w:b w:val="0"/>
          <w:i w:val="0"/>
          <w:strike w:val="0"/>
          <w:noProof w:val="0"/>
          <w:color w:val="000000"/>
          <w:position w:val="0"/>
          <w:sz w:val="20"/>
          <w:u w:val="none"/>
          <w:vertAlign w:val="baseline"/>
        </w:rPr>
        <w:t>These four requirements are called (1) numerosity, (2) commonality, (3) typicality, and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(4) adequacy of representation. </w:t>
      </w:r>
      <w:bookmarkStart w:id="117" w:name="Bookmark_I5GN0S4728T52M0050000400"/>
      <w:bookmarkEnd w:id="117"/>
      <w:hyperlink r:id="rId52" w:history="1">
        <w:r>
          <w:rPr>
            <w:rFonts w:ascii="arial" w:eastAsia="arial" w:hAnsi="arial" w:cs="arial"/>
            <w:b w:val="0"/>
            <w:i/>
            <w:strike w:val="0"/>
            <w:noProof w:val="0"/>
            <w:color w:val="0077CC"/>
            <w:position w:val="0"/>
            <w:sz w:val="20"/>
            <w:u w:val="single"/>
            <w:vertAlign w:val="baseline"/>
          </w:rPr>
          <w:t>Mazza v. Am. Honda Motor Co., Inc.</w:t>
        </w:r>
      </w:hyperlink>
      <w:hyperlink r:id="rId52" w:history="1">
        <w:r>
          <w:rPr>
            <w:rFonts w:ascii="arial" w:eastAsia="arial" w:hAnsi="arial" w:cs="arial"/>
            <w:b w:val="0"/>
            <w:i/>
            <w:strike w:val="0"/>
            <w:noProof w:val="0"/>
            <w:color w:val="0077CC"/>
            <w:position w:val="0"/>
            <w:sz w:val="20"/>
            <w:u w:val="single"/>
            <w:vertAlign w:val="baseline"/>
          </w:rPr>
          <w:t>, 666 F.3d 581, 588 (9th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15"/>
      <w:bookmarkEnd w:id="118"/>
      <w:bookmarkStart w:id="119" w:name="Bookmark_I5GN0S4728T52N0030000400"/>
      <w:bookmarkEnd w:id="119"/>
      <w:bookmarkStart w:id="120" w:name="Bookmark_I5GN0S4728T52N0050000400"/>
      <w:bookmarkEnd w:id="120"/>
      <w:r>
        <w:rPr>
          <w:rFonts w:ascii="arial" w:eastAsia="arial" w:hAnsi="arial" w:cs="arial"/>
          <w:b w:val="0"/>
          <w:i w:val="0"/>
          <w:strike w:val="0"/>
          <w:noProof w:val="0"/>
          <w:color w:val="000000"/>
          <w:position w:val="0"/>
          <w:sz w:val="20"/>
          <w:u w:val="none"/>
          <w:vertAlign w:val="baseline"/>
        </w:rPr>
        <w:t xml:space="preserve">DPPs assert that their class should be certified under </w:t>
      </w:r>
      <w:bookmarkStart w:id="121" w:name="Bookmark_LNHNREFclscc3"/>
      <w:bookmarkEnd w:id="121"/>
      <w:hyperlink r:id="rId5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requires the Court to find "that the questions of law or fact common to class members predominate over any questions affecting only individual members, and that a class action is superior to other available methods for fairly and efficiently adjudicating the controversy." This subsection must be satisfied "through evidentiary proof." </w:t>
      </w:r>
      <w:bookmarkStart w:id="122" w:name="Bookmark_I5GN0S4728T52N0020000400"/>
      <w:bookmarkEnd w:id="122"/>
      <w:hyperlink r:id="rId54" w:history="1">
        <w:r>
          <w:rPr>
            <w:rFonts w:ascii="arial" w:eastAsia="arial" w:hAnsi="arial" w:cs="arial"/>
            <w:b w:val="0"/>
            <w:i/>
            <w:strike w:val="0"/>
            <w:noProof w:val="0"/>
            <w:color w:val="0077CC"/>
            <w:position w:val="0"/>
            <w:sz w:val="20"/>
            <w:u w:val="single"/>
            <w:vertAlign w:val="baseline"/>
          </w:rPr>
          <w:t>Comcast</w:t>
        </w:r>
      </w:hyperlink>
      <w:hyperlink r:id="rId54" w:history="1">
        <w:r>
          <w:rPr>
            <w:rFonts w:ascii="arial" w:eastAsia="arial" w:hAnsi="arial" w:cs="arial"/>
            <w:b w:val="0"/>
            <w:i/>
            <w:strike w:val="0"/>
            <w:noProof w:val="0"/>
            <w:color w:val="0077CC"/>
            <w:position w:val="0"/>
            <w:sz w:val="20"/>
            <w:u w:val="single"/>
            <w:vertAlign w:val="baseline"/>
          </w:rPr>
          <w:t>, 133 S. Ct. at 1431</w:t>
        </w:r>
      </w:hyperlink>
      <w:r>
        <w:rPr>
          <w:rFonts w:ascii="arial" w:eastAsia="arial" w:hAnsi="arial" w:cs="arial"/>
          <w:b w:val="0"/>
          <w:i w:val="0"/>
          <w:strike w:val="0"/>
          <w:noProof w:val="0"/>
          <w:color w:val="000000"/>
          <w:position w:val="0"/>
          <w:sz w:val="20"/>
          <w:u w:val="none"/>
          <w:vertAlign w:val="baseline"/>
        </w:rPr>
        <w:t xml:space="preserve">. However, proving predominance does not require plaintiffs to prove that every element of a claim is subject to classwide proof: they need only show that common questions predominate over questions affecting only individual class members. </w:t>
      </w:r>
      <w:bookmarkStart w:id="123" w:name="Bookmark_I5GN0S4728T52N0040000400"/>
      <w:bookmarkEnd w:id="123"/>
      <w:hyperlink r:id="rId55" w:history="1">
        <w:r>
          <w:rPr>
            <w:rFonts w:ascii="arial" w:eastAsia="arial" w:hAnsi="arial" w:cs="arial"/>
            <w:b w:val="0"/>
            <w:i/>
            <w:strike w:val="0"/>
            <w:noProof w:val="0"/>
            <w:color w:val="0077CC"/>
            <w:position w:val="0"/>
            <w:sz w:val="20"/>
            <w:u w:val="single"/>
            <w:vertAlign w:val="baseline"/>
          </w:rPr>
          <w:t>Amgen Inc. v. Ct. Retirement Plans and Trust Funds</w:t>
        </w:r>
      </w:hyperlink>
      <w:hyperlink r:id="rId55" w:history="1">
        <w:r>
          <w:rPr>
            <w:rFonts w:ascii="arial" w:eastAsia="arial" w:hAnsi="arial" w:cs="arial"/>
            <w:b w:val="0"/>
            <w:i/>
            <w:strike w:val="0"/>
            <w:noProof w:val="0"/>
            <w:color w:val="0077CC"/>
            <w:position w:val="0"/>
            <w:sz w:val="20"/>
            <w:u w:val="single"/>
            <w:vertAlign w:val="baseline"/>
          </w:rPr>
          <w:t>, 133 S. Ct. 1184, 1196, 185 L. Ed. 2d 308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4" w:name="Bookmark_para_16"/>
      <w:bookmarkEnd w:id="124"/>
      <w:bookmarkStart w:id="125" w:name="Bookmark_I5GN0S472HM66B0020000400"/>
      <w:bookmarkEnd w:id="125"/>
      <w:bookmarkStart w:id="126" w:name="Bookmark_I5GN0S472HM66C0010000400"/>
      <w:bookmarkEnd w:id="126"/>
      <w:r>
        <w:rPr>
          <w:rFonts w:ascii="arial" w:eastAsia="arial" w:hAnsi="arial" w:cs="arial"/>
          <w:b w:val="0"/>
          <w:i w:val="0"/>
          <w:strike w:val="0"/>
          <w:noProof w:val="0"/>
          <w:color w:val="000000"/>
          <w:position w:val="0"/>
          <w:sz w:val="20"/>
          <w:u w:val="none"/>
          <w:vertAlign w:val="baseline"/>
        </w:rPr>
        <w:t xml:space="preserve">Further, </w:t>
      </w:r>
      <w:bookmarkStart w:id="127" w:name="Bookmark_LNHNREFclscc4"/>
      <w:bookmarkEnd w:id="127"/>
      <w:hyperlink r:id="rId56"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district court's class-certification analysis "must be 'rigorous' and may 'entail some overlap with the merits of the plaintiff's underlying claim.'" </w:t>
      </w:r>
      <w:bookmarkStart w:id="128" w:name="Bookmark_I5GN0S472HM66B0010000400"/>
      <w:bookmarkEnd w:id="128"/>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1194 (2013)</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GN0S472HM66B0030000400"/>
      <w:bookmarkEnd w:id="129"/>
      <w:hyperlink r:id="rId57" w:history="1">
        <w:r>
          <w:rPr>
            <w:rFonts w:ascii="arial" w:eastAsia="arial" w:hAnsi="arial" w:cs="arial"/>
            <w:b w:val="0"/>
            <w:i/>
            <w:strike w:val="0"/>
            <w:noProof w:val="0"/>
            <w:color w:val="0077CC"/>
            <w:position w:val="0"/>
            <w:sz w:val="20"/>
            <w:u w:val="single"/>
            <w:vertAlign w:val="baseline"/>
          </w:rPr>
          <w:t>Wal-Mart Stores, Inc. v. Dukes ("Dukes")</w:t>
        </w:r>
      </w:hyperlink>
      <w:hyperlink r:id="rId57" w:history="1">
        <w:r>
          <w:rPr>
            <w:rFonts w:ascii="arial" w:eastAsia="arial" w:hAnsi="arial" w:cs="arial"/>
            <w:b w:val="0"/>
            <w:i/>
            <w:strike w:val="0"/>
            <w:noProof w:val="0"/>
            <w:color w:val="0077CC"/>
            <w:position w:val="0"/>
            <w:sz w:val="20"/>
            <w:u w:val="single"/>
            <w:vertAlign w:val="baseline"/>
          </w:rPr>
          <w:t>, 131 S. Ct. 2541, 2551,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130" w:name="Bookmark_I5GN0S472HM66C0030000400"/>
      <w:bookmarkEnd w:id="130"/>
      <w:r>
        <w:rPr>
          <w:rFonts w:ascii="arial" w:eastAsia="arial" w:hAnsi="arial" w:cs="arial"/>
          <w:b w:val="0"/>
          <w:i w:val="0"/>
          <w:strike w:val="0"/>
          <w:noProof w:val="0"/>
          <w:color w:val="000000"/>
          <w:position w:val="0"/>
          <w:sz w:val="20"/>
          <w:u w:val="none"/>
          <w:vertAlign w:val="baseline"/>
        </w:rPr>
        <w:t xml:space="preserve">Even so,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permit the court to "engage in free-ranging merits inquiries at the certification stage." </w:t>
      </w:r>
      <w:bookmarkStart w:id="131" w:name="Bookmark_I5GN0S472HM66B0050000400"/>
      <w:bookmarkEnd w:id="131"/>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1194-95</w:t>
        </w:r>
      </w:hyperlink>
      <w:r>
        <w:rPr>
          <w:rFonts w:ascii="arial" w:eastAsia="arial" w:hAnsi="arial" w:cs="arial"/>
          <w:b w:val="0"/>
          <w:i w:val="0"/>
          <w:strike w:val="0"/>
          <w:noProof w:val="0"/>
          <w:color w:val="000000"/>
          <w:position w:val="0"/>
          <w:sz w:val="20"/>
          <w:u w:val="none"/>
          <w:vertAlign w:val="baseline"/>
        </w:rPr>
        <w:t xml:space="preserve">. The court may consider merits questions only to the extent that they are relevant to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are satisfied. </w:t>
      </w:r>
      <w:bookmarkStart w:id="132" w:name="Bookmark_I5GN0S472HM66C0030000400_2"/>
      <w:bookmarkEnd w:id="132"/>
      <w:bookmarkStart w:id="133" w:name="Bookmark_I5GN0S472HM66C0020000400"/>
      <w:bookmarkEnd w:id="133"/>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1195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 w:name="Bookmark_para_17"/>
      <w:bookmarkEnd w:id="134"/>
      <w:bookmarkStart w:id="135" w:name="Bookmark_I5GN0S472HM66C0050000400"/>
      <w:bookmarkEnd w:id="135"/>
      <w:bookmarkStart w:id="136" w:name="Bookmark_LNHNREFclscc5"/>
      <w:bookmarkEnd w:id="136"/>
      <w:hyperlink r:id="rId5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If the court finds that the moving party has met its burden of</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proof, the court has broad discretion to certify the class. </w:t>
      </w:r>
      <w:bookmarkStart w:id="137" w:name="Bookmark_I5GN0S472HM66C0040000400"/>
      <w:bookmarkEnd w:id="137"/>
      <w:hyperlink r:id="rId51" w:history="1">
        <w:r>
          <w:rPr>
            <w:rFonts w:ascii="arial" w:eastAsia="arial" w:hAnsi="arial" w:cs="arial"/>
            <w:b w:val="0"/>
            <w:i/>
            <w:strike w:val="0"/>
            <w:noProof w:val="0"/>
            <w:color w:val="0077CC"/>
            <w:position w:val="0"/>
            <w:sz w:val="20"/>
            <w:u w:val="single"/>
            <w:vertAlign w:val="baseline"/>
          </w:rPr>
          <w:t>Zinser v. Accufix Research Inst., Inc.</w:t>
        </w:r>
      </w:hyperlink>
      <w:hyperlink r:id="rId51" w:history="1">
        <w:r>
          <w:rPr>
            <w:rFonts w:ascii="arial" w:eastAsia="arial" w:hAnsi="arial" w:cs="arial"/>
            <w:b w:val="0"/>
            <w:i/>
            <w:strike w:val="0"/>
            <w:noProof w:val="0"/>
            <w:color w:val="0077CC"/>
            <w:position w:val="0"/>
            <w:sz w:val="20"/>
            <w:u w:val="single"/>
            <w:vertAlign w:val="baseline"/>
          </w:rPr>
          <w:t>, 253 F.3d 1180, 1186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 by</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273 F.3d 1266 (9th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138" w:name="Bookmark_para_18"/>
      <w:bookmarkEnd w:id="138"/>
      <w:bookmarkStart w:id="139" w:name="Bookmark_I5GN0S472SF8TS0020000400"/>
      <w:bookmarkEnd w:id="139"/>
      <w:r>
        <w:rPr>
          <w:rFonts w:ascii="arial" w:eastAsia="arial" w:hAnsi="arial" w:cs="arial"/>
          <w:b w:val="0"/>
          <w:i w:val="0"/>
          <w:strike w:val="0"/>
          <w:noProof w:val="0"/>
          <w:color w:val="000000"/>
          <w:position w:val="0"/>
          <w:sz w:val="20"/>
          <w:u w:val="none"/>
          <w:vertAlign w:val="baseline"/>
        </w:rPr>
        <w:t xml:space="preserve">The Court will briefly albeit "rigorous[ly]" consider numerosity and typicality, each of which were pled by the Plaintiffs and not directly challenged by Mitsubishi. </w:t>
      </w:r>
      <w:r>
        <w:rPr>
          <w:rFonts w:ascii="arial" w:eastAsia="arial" w:hAnsi="arial" w:cs="arial"/>
          <w:b w:val="0"/>
          <w:i w:val="0"/>
          <w:strike w:val="0"/>
          <w:noProof w:val="0"/>
          <w:color w:val="000000"/>
          <w:position w:val="0"/>
          <w:sz w:val="20"/>
          <w:u w:val="single"/>
          <w:vertAlign w:val="baseline"/>
        </w:rPr>
        <w:t xml:space="preserve">See </w:t>
      </w:r>
      <w:bookmarkStart w:id="140" w:name="Bookmark_I5GN0S472SF8TS0010000400"/>
      <w:bookmarkEnd w:id="140"/>
      <w:hyperlink r:id="rId55" w:history="1">
        <w:r>
          <w:rPr>
            <w:rFonts w:ascii="arial" w:eastAsia="arial" w:hAnsi="arial" w:cs="arial"/>
            <w:b w:val="0"/>
            <w:i/>
            <w:strike w:val="0"/>
            <w:noProof w:val="0"/>
            <w:color w:val="0077CC"/>
            <w:position w:val="0"/>
            <w:sz w:val="20"/>
            <w:u w:val="single"/>
            <w:vertAlign w:val="baseline"/>
          </w:rPr>
          <w:t>Amgen</w:t>
        </w:r>
      </w:hyperlink>
      <w:hyperlink r:id="rId55" w:history="1">
        <w:r>
          <w:rPr>
            <w:rFonts w:ascii="arial" w:eastAsia="arial" w:hAnsi="arial" w:cs="arial"/>
            <w:b w:val="0"/>
            <w:i/>
            <w:strike w:val="0"/>
            <w:noProof w:val="0"/>
            <w:color w:val="0077CC"/>
            <w:position w:val="0"/>
            <w:sz w:val="20"/>
            <w:u w:val="single"/>
            <w:vertAlign w:val="baseline"/>
          </w:rPr>
          <w:t>,</w:t>
        </w:r>
      </w:hyperlink>
      <w:hyperlink r:id="rId55" w:history="1">
        <w:r>
          <w:rPr>
            <w:rFonts w:ascii="arial" w:eastAsia="arial" w:hAnsi="arial" w:cs="arial"/>
            <w:b/>
            <w:i/>
            <w:strike w:val="0"/>
            <w:noProof w:val="0"/>
            <w:color w:val="0077CC"/>
            <w:position w:val="0"/>
            <w:sz w:val="20"/>
            <w:u w:val="single"/>
            <w:vertAlign w:val="baseline"/>
          </w:rPr>
          <w:t> [*613] </w:t>
        </w:r>
      </w:hyperlink>
      <w:hyperlink r:id="rId55" w:history="1">
        <w:r>
          <w:rPr>
            <w:rFonts w:ascii="arial" w:eastAsia="arial" w:hAnsi="arial" w:cs="arial"/>
            <w:b w:val="0"/>
            <w:i/>
            <w:strike w:val="0"/>
            <w:noProof w:val="0"/>
            <w:color w:val="0077CC"/>
            <w:position w:val="0"/>
            <w:sz w:val="20"/>
            <w:u w:val="single"/>
            <w:vertAlign w:val="baseline"/>
          </w:rPr>
          <w:t xml:space="preserve"> 133 S. Ct. at 1194</w:t>
        </w:r>
      </w:hyperlink>
      <w:r>
        <w:rPr>
          <w:rFonts w:ascii="arial" w:eastAsia="arial" w:hAnsi="arial" w:cs="arial"/>
          <w:b w:val="0"/>
          <w:i w:val="0"/>
          <w:strike w:val="0"/>
          <w:noProof w:val="0"/>
          <w:color w:val="000000"/>
          <w:position w:val="0"/>
          <w:sz w:val="20"/>
          <w:u w:val="none"/>
          <w:vertAlign w:val="baseline"/>
        </w:rPr>
        <w:t>. The Court will then discuss in turn ascertainabilty, commonality, adequacy of representation, and predominance, each of which Mitsubishi challenges.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Numerosity</w:t>
      </w:r>
    </w:p>
    <w:p>
      <w:pPr>
        <w:keepNext w:val="0"/>
        <w:widowControl w:val="0"/>
        <w:spacing w:before="200" w:after="0" w:line="260" w:lineRule="atLeast"/>
        <w:ind w:left="0" w:right="0" w:firstLine="0"/>
        <w:jc w:val="both"/>
      </w:pPr>
      <w:bookmarkStart w:id="141" w:name="Bookmark_para_19"/>
      <w:bookmarkEnd w:id="141"/>
      <w:bookmarkStart w:id="142" w:name="Bookmark_I5GN0S472SF8TS0040000400"/>
      <w:bookmarkEnd w:id="142"/>
      <w:bookmarkStart w:id="143" w:name="Bookmark_I5GN0S472SF8TT0010000400"/>
      <w:bookmarkEnd w:id="143"/>
      <w:bookmarkStart w:id="144" w:name="Bookmark_LNHNREFclscc6"/>
      <w:bookmarkEnd w:id="144"/>
      <w:hyperlink r:id="rId6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a class be so numerous that joinder is impracticable. No precise number of potential class members is required, and whether joinder would be impracticable depends on the facts and circumstances of each case. </w:t>
      </w:r>
      <w:bookmarkStart w:id="145" w:name="Bookmark_I5GN0S472SF8TS0030000400"/>
      <w:bookmarkEnd w:id="145"/>
      <w:hyperlink r:id="rId61" w:history="1">
        <w:r>
          <w:rPr>
            <w:rFonts w:ascii="arial" w:eastAsia="arial" w:hAnsi="arial" w:cs="arial"/>
            <w:b w:val="0"/>
            <w:i/>
            <w:strike w:val="0"/>
            <w:noProof w:val="0"/>
            <w:color w:val="0077CC"/>
            <w:position w:val="0"/>
            <w:sz w:val="20"/>
            <w:u w:val="single"/>
            <w:vertAlign w:val="baseline"/>
          </w:rPr>
          <w:t>Bates v. UPS</w:t>
        </w:r>
      </w:hyperlink>
      <w:hyperlink r:id="rId61" w:history="1">
        <w:r>
          <w:rPr>
            <w:rFonts w:ascii="arial" w:eastAsia="arial" w:hAnsi="arial" w:cs="arial"/>
            <w:b w:val="0"/>
            <w:i/>
            <w:strike w:val="0"/>
            <w:noProof w:val="0"/>
            <w:color w:val="0077CC"/>
            <w:position w:val="0"/>
            <w:sz w:val="20"/>
            <w:u w:val="single"/>
            <w:vertAlign w:val="baseline"/>
          </w:rPr>
          <w:t>, 204 F.R.D. 440, 444 (N.D. Cal 2001)</w:t>
        </w:r>
      </w:hyperlink>
      <w:r>
        <w:rPr>
          <w:rFonts w:ascii="arial" w:eastAsia="arial" w:hAnsi="arial" w:cs="arial"/>
          <w:b w:val="0"/>
          <w:i w:val="0"/>
          <w:strike w:val="0"/>
          <w:noProof w:val="0"/>
          <w:color w:val="000000"/>
          <w:position w:val="0"/>
          <w:sz w:val="20"/>
          <w:u w:val="none"/>
          <w:vertAlign w:val="baseline"/>
        </w:rPr>
        <w:t xml:space="preserve">; 1 Robert Newberg,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3:3 (4th Ed. 2002) ("Where the exact size of the class is unknown but general knowledge and common sense indicate that it is large, the numerosity requirement is satisfied."). </w:t>
      </w:r>
      <w:r>
        <w:rPr>
          <w:rFonts w:ascii="arial" w:eastAsia="arial" w:hAnsi="arial" w:cs="arial"/>
          <w:b w:val="0"/>
          <w:i w:val="0"/>
          <w:strike w:val="0"/>
          <w:noProof w:val="0"/>
          <w:color w:val="000000"/>
          <w:position w:val="0"/>
          <w:sz w:val="20"/>
          <w:u w:val="single"/>
          <w:vertAlign w:val="baseline"/>
        </w:rPr>
        <w:t xml:space="preserve">See also </w:t>
      </w:r>
      <w:bookmarkStart w:id="146" w:name="Bookmark_I5GN0S472SF8TS0050000400"/>
      <w:bookmarkEnd w:id="146"/>
      <w:hyperlink r:id="rId62" w:history="1">
        <w:r>
          <w:rPr>
            <w:rFonts w:ascii="arial" w:eastAsia="arial" w:hAnsi="arial" w:cs="arial"/>
            <w:b w:val="0"/>
            <w:i/>
            <w:strike w:val="0"/>
            <w:noProof w:val="0"/>
            <w:color w:val="0077CC"/>
            <w:position w:val="0"/>
            <w:sz w:val="20"/>
            <w:u w:val="single"/>
            <w:vertAlign w:val="baseline"/>
          </w:rPr>
          <w:t>Ries v. Ariz. Bevs. United States LLC, Hornell Brewing Co.</w:t>
        </w:r>
      </w:hyperlink>
      <w:hyperlink r:id="rId62" w:history="1">
        <w:r>
          <w:rPr>
            <w:rFonts w:ascii="arial" w:eastAsia="arial" w:hAnsi="arial" w:cs="arial"/>
            <w:b w:val="0"/>
            <w:i/>
            <w:strike w:val="0"/>
            <w:noProof w:val="0"/>
            <w:color w:val="0077CC"/>
            <w:position w:val="0"/>
            <w:sz w:val="20"/>
            <w:u w:val="single"/>
            <w:vertAlign w:val="baseline"/>
          </w:rPr>
          <w:t>, 287 F.R.D. 523, 536 (N.D. Cal. 2012)</w:t>
        </w:r>
      </w:hyperlink>
      <w:r>
        <w:rPr>
          <w:rFonts w:ascii="arial" w:eastAsia="arial" w:hAnsi="arial" w:cs="arial"/>
          <w:b w:val="0"/>
          <w:i w:val="0"/>
          <w:strike w:val="0"/>
          <w:noProof w:val="0"/>
          <w:color w:val="000000"/>
          <w:position w:val="0"/>
          <w:sz w:val="20"/>
          <w:u w:val="none"/>
          <w:vertAlign w:val="baseline"/>
        </w:rPr>
        <w:t xml:space="preserve">. Here, DPPs cite to a large number of members of the proposed class. </w:t>
      </w:r>
      <w:bookmarkStart w:id="147" w:name="Bookmark_I5GN0S472SF8TT0030000400"/>
      <w:bookmarkEnd w:id="147"/>
      <w:r>
        <w:rPr>
          <w:rFonts w:ascii="arial" w:eastAsia="arial" w:hAnsi="arial" w:cs="arial"/>
          <w:b w:val="0"/>
          <w:i w:val="0"/>
          <w:strike w:val="0"/>
          <w:noProof w:val="0"/>
          <w:color w:val="000000"/>
          <w:position w:val="0"/>
          <w:sz w:val="20"/>
          <w:u w:val="none"/>
          <w:vertAlign w:val="baseline"/>
        </w:rPr>
        <w:t>Mot. at 15. Mitsubishi does not challenge their assertion. The facts and circumstances of this case also suggest that there are a large number of potential plaintiffs who may have bought a finished product containing a price-fixed CRT from an entity owned or controlled</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by any allegedly conspiring defendant (or co-conspirator).</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As there are numerous and sufficient indicia that the potential class would be large, the Court finds that DPPs have satisfied the numerosity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Typicality</w:t>
      </w:r>
    </w:p>
    <w:p>
      <w:pPr>
        <w:keepNext w:val="0"/>
        <w:widowControl w:val="0"/>
        <w:spacing w:before="200" w:after="0" w:line="260" w:lineRule="atLeast"/>
        <w:ind w:left="0" w:right="0" w:firstLine="0"/>
        <w:jc w:val="both"/>
      </w:pPr>
      <w:bookmarkStart w:id="150" w:name="Bookmark_para_20"/>
      <w:bookmarkEnd w:id="150"/>
      <w:bookmarkStart w:id="151" w:name="Bookmark_LNHNREFclscc7"/>
      <w:bookmarkEnd w:id="151"/>
      <w:hyperlink r:id="rId6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claims or defenses of the representative parties be typical of the claims or defenses of the class. The class representatives must generally be part of the class, and must possess the same interest and suffer the same injury as the class members.</w:t>
      </w:r>
    </w:p>
    <w:p>
      <w:pPr>
        <w:keepNext w:val="0"/>
        <w:widowControl w:val="0"/>
        <w:spacing w:before="240" w:after="0" w:line="260" w:lineRule="atLeast"/>
        <w:ind w:left="0" w:right="0" w:firstLine="0"/>
        <w:jc w:val="both"/>
      </w:pPr>
      <w:bookmarkStart w:id="152" w:name="Bookmark_para_21"/>
      <w:bookmarkEnd w:id="152"/>
      <w:bookmarkStart w:id="153" w:name="Bookmark_I5GN0S472SF8TT0050000400"/>
      <w:bookmarkEnd w:id="153"/>
      <w:bookmarkStart w:id="154" w:name="Bookmark_I5GN0S472N1PP90020000400"/>
      <w:bookmarkEnd w:id="154"/>
      <w:bookmarkStart w:id="155" w:name="Bookmark_LNHNREFclscc8"/>
      <w:bookmarkEnd w:id="155"/>
      <w:hyperlink r:id="rId6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Typicality requirements are often satisfied "wherein it is alleged that the defendants engaged in a common [price-fixing] scheme relative to all members of the class." </w:t>
      </w:r>
      <w:bookmarkStart w:id="156" w:name="Bookmark_I5GN0S472SF8TT0040000400"/>
      <w:bookmarkEnd w:id="156"/>
      <w:hyperlink r:id="rId65" w:history="1">
        <w:r>
          <w:rPr>
            <w:rFonts w:ascii="arial" w:eastAsia="arial" w:hAnsi="arial" w:cs="arial"/>
            <w:b w:val="0"/>
            <w:i/>
            <w:strike w:val="0"/>
            <w:noProof w:val="0"/>
            <w:color w:val="0077CC"/>
            <w:position w:val="0"/>
            <w:sz w:val="20"/>
            <w:u w:val="single"/>
            <w:vertAlign w:val="baseline"/>
          </w:rPr>
          <w:t xml:space="preserve">In re Catfish </w:t>
        </w:r>
      </w:hyperlink>
      <w:hyperlink r:id="rId65" w:history="1">
        <w:r>
          <w:rPr>
            <w:rFonts w:ascii="arial" w:eastAsia="arial" w:hAnsi="arial" w:cs="arial"/>
            <w:b/>
            <w:i/>
            <w:strike w:val="0"/>
            <w:noProof w:val="0"/>
            <w:color w:val="0077CC"/>
            <w:position w:val="0"/>
            <w:sz w:val="20"/>
            <w:u w:val="single"/>
            <w:vertAlign w:val="baseline"/>
          </w:rPr>
          <w:t>Antitrust</w:t>
        </w:r>
      </w:hyperlink>
      <w:hyperlink r:id="rId65" w:history="1">
        <w:r>
          <w:rPr>
            <w:rFonts w:ascii="arial" w:eastAsia="arial" w:hAnsi="arial" w:cs="arial"/>
            <w:b w:val="0"/>
            <w:i/>
            <w:strike w:val="0"/>
            <w:noProof w:val="0"/>
            <w:color w:val="0077CC"/>
            <w:position w:val="0"/>
            <w:sz w:val="20"/>
            <w:u w:val="single"/>
            <w:vertAlign w:val="baseline"/>
          </w:rPr>
          <w:t xml:space="preserve"> Litig.</w:t>
        </w:r>
      </w:hyperlink>
      <w:hyperlink r:id="rId65" w:history="1">
        <w:r>
          <w:rPr>
            <w:rFonts w:ascii="arial" w:eastAsia="arial" w:hAnsi="arial" w:cs="arial"/>
            <w:b w:val="0"/>
            <w:i/>
            <w:strike w:val="0"/>
            <w:noProof w:val="0"/>
            <w:color w:val="0077CC"/>
            <w:position w:val="0"/>
            <w:sz w:val="20"/>
            <w:u w:val="single"/>
            <w:vertAlign w:val="baseline"/>
          </w:rPr>
          <w:t>, 826 F. Supp. 1019, 1035 (N.D. Miss. 1993)</w:t>
        </w:r>
      </w:hyperlink>
      <w:r>
        <w:rPr>
          <w:rFonts w:ascii="arial" w:eastAsia="arial" w:hAnsi="arial" w:cs="arial"/>
          <w:b w:val="0"/>
          <w:i w:val="0"/>
          <w:strike w:val="0"/>
          <w:noProof w:val="0"/>
          <w:color w:val="000000"/>
          <w:position w:val="0"/>
          <w:sz w:val="20"/>
          <w:u w:val="none"/>
          <w:vertAlign w:val="baseline"/>
        </w:rPr>
        <w:t xml:space="preserve">. In such cases, "there is a strong assumption that the claims of the representative parties will be typical of the absent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is true even where "the plaintiff followed different purchasing procedures, purchased in different quantities or at different prices,</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or purchased a different mix of products than did the members of the class." </w:t>
      </w:r>
      <w:bookmarkStart w:id="157" w:name="Bookmark_I5GN0S472N1PP90010000400"/>
      <w:bookmarkEnd w:id="157"/>
      <w:hyperlink r:id="rId66" w:history="1">
        <w:r>
          <w:rPr>
            <w:rFonts w:ascii="arial" w:eastAsia="arial" w:hAnsi="arial" w:cs="arial"/>
            <w:b w:val="0"/>
            <w:i/>
            <w:strike w:val="0"/>
            <w:noProof w:val="0"/>
            <w:color w:val="0077CC"/>
            <w:position w:val="0"/>
            <w:sz w:val="20"/>
            <w:u w:val="single"/>
            <w:vertAlign w:val="baseline"/>
          </w:rPr>
          <w:t xml:space="preserve">In re TFT-LCD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 ("TFT-LCDs")</w:t>
        </w:r>
      </w:hyperlink>
      <w:hyperlink r:id="rId66" w:history="1">
        <w:r>
          <w:rPr>
            <w:rFonts w:ascii="arial" w:eastAsia="arial" w:hAnsi="arial" w:cs="arial"/>
            <w:b w:val="0"/>
            <w:i/>
            <w:strike w:val="0"/>
            <w:noProof w:val="0"/>
            <w:color w:val="0077CC"/>
            <w:position w:val="0"/>
            <w:sz w:val="20"/>
            <w:u w:val="single"/>
            <w:vertAlign w:val="baseline"/>
          </w:rPr>
          <w:t>, 267 F.R.D. 291, 300 (N.D. Cal. 2010)</w:t>
        </w:r>
      </w:hyperlink>
      <w:r>
        <w:rPr>
          <w:rFonts w:ascii="arial" w:eastAsia="arial" w:hAnsi="arial" w:cs="arial"/>
          <w:b w:val="0"/>
          <w:i w:val="0"/>
          <w:strike w:val="0"/>
          <w:noProof w:val="0"/>
          <w:color w:val="000000"/>
          <w:position w:val="0"/>
          <w:sz w:val="20"/>
          <w:u w:val="none"/>
          <w:vertAlign w:val="baseline"/>
        </w:rPr>
        <w:t xml:space="preserve"> (quoting </w:t>
      </w:r>
      <w:bookmarkStart w:id="158" w:name="Bookmark_I5GN0S472N1PP90030000400"/>
      <w:bookmarkEnd w:id="158"/>
      <w:hyperlink r:id="rId67" w:history="1">
        <w:r>
          <w:rPr>
            <w:rFonts w:ascii="arial" w:eastAsia="arial" w:hAnsi="arial" w:cs="arial"/>
            <w:b w:val="0"/>
            <w:i/>
            <w:strike w:val="0"/>
            <w:noProof w:val="0"/>
            <w:color w:val="0077CC"/>
            <w:position w:val="0"/>
            <w:sz w:val="20"/>
            <w:u w:val="single"/>
            <w:vertAlign w:val="baseline"/>
          </w:rPr>
          <w:t xml:space="preserve">In re Dynamic Random Access Memory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 ("DRAM")</w:t>
        </w:r>
      </w:hyperlink>
      <w:hyperlink r:id="rId67" w:history="1">
        <w:r>
          <w:rPr>
            <w:rFonts w:ascii="arial" w:eastAsia="arial" w:hAnsi="arial" w:cs="arial"/>
            <w:b w:val="0"/>
            <w:i/>
            <w:strike w:val="0"/>
            <w:noProof w:val="0"/>
            <w:color w:val="0077CC"/>
            <w:position w:val="0"/>
            <w:sz w:val="20"/>
            <w:u w:val="single"/>
            <w:vertAlign w:val="baseline"/>
          </w:rPr>
          <w:t>, No. M 02-1486 PHJ, 2006 U.S. Dist. LEXIS 39841, *30, 2006 WL 1530166, *4 (N.D. Cal.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22"/>
      <w:bookmarkEnd w:id="159"/>
      <w:bookmarkStart w:id="160" w:name="Bookmark_I5GN0S4728T52R0010000400"/>
      <w:bookmarkEnd w:id="160"/>
      <w:r>
        <w:rPr>
          <w:rFonts w:ascii="arial" w:eastAsia="arial" w:hAnsi="arial" w:cs="arial"/>
          <w:b w:val="0"/>
          <w:i w:val="0"/>
          <w:strike w:val="0"/>
          <w:noProof w:val="0"/>
          <w:color w:val="000000"/>
          <w:position w:val="0"/>
          <w:sz w:val="20"/>
          <w:u w:val="none"/>
          <w:vertAlign w:val="baseline"/>
        </w:rPr>
        <w:t>Accordingly, DPPs argue that claims of all other class members stem from the same event, practice, or course of conduct, namely the conspiracy. Mitsubishi does not directly challenge this prong.</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Yet even had Mitsubishi directly challenged typicality, the pervasive nature and common impact of Defendants' alleged price-fixing scheme supports that the claims made by the DPPs "stem from the same event, practice, or course of conduct that forms the basis of the claims of the class and are based on the same legal or remedial theory." </w:t>
      </w:r>
      <w:bookmarkStart w:id="162" w:name="Bookmark_I5GN0S472N1PP90050000400"/>
      <w:bookmarkEnd w:id="162"/>
      <w:hyperlink r:id="rId43" w:history="1">
        <w:r>
          <w:rPr>
            <w:rFonts w:ascii="arial" w:eastAsia="arial" w:hAnsi="arial" w:cs="arial"/>
            <w:b w:val="0"/>
            <w:i/>
            <w:strike w:val="0"/>
            <w:noProof w:val="0"/>
            <w:color w:val="0077CC"/>
            <w:position w:val="0"/>
            <w:sz w:val="20"/>
            <w:u w:val="single"/>
            <w:vertAlign w:val="baseline"/>
          </w:rPr>
          <w:t>In re Citric Acid</w:t>
        </w:r>
      </w:hyperlink>
      <w:hyperlink r:id="rId43" w:history="1">
        <w:r>
          <w:rPr>
            <w:rFonts w:ascii="arial" w:eastAsia="arial" w:hAnsi="arial" w:cs="arial"/>
            <w:b w:val="0"/>
            <w:i/>
            <w:strike w:val="0"/>
            <w:noProof w:val="0"/>
            <w:color w:val="0077CC"/>
            <w:position w:val="0"/>
            <w:sz w:val="20"/>
            <w:u w:val="single"/>
            <w:vertAlign w:val="baseline"/>
          </w:rPr>
          <w:t>, 1996 U.S. Dist. LEXIS 16409 at *8-9, 1996 WL 655791 at *3</w:t>
        </w:r>
      </w:hyperlink>
      <w:r>
        <w:rPr>
          <w:rFonts w:ascii="arial" w:eastAsia="arial" w:hAnsi="arial" w:cs="arial"/>
          <w:b w:val="0"/>
          <w:i w:val="0"/>
          <w:strike w:val="0"/>
          <w:noProof w:val="0"/>
          <w:color w:val="000000"/>
          <w:position w:val="0"/>
          <w:sz w:val="20"/>
          <w:u w:val="none"/>
          <w:vertAlign w:val="baseline"/>
        </w:rPr>
        <w:t>. Therefore, typicality is satisfied.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Ascertainability</w:t>
      </w:r>
    </w:p>
    <w:p>
      <w:pPr>
        <w:keepNext w:val="0"/>
        <w:widowControl w:val="0"/>
        <w:spacing w:before="200" w:after="0" w:line="260" w:lineRule="atLeast"/>
        <w:ind w:left="0" w:right="0" w:firstLine="0"/>
        <w:jc w:val="both"/>
      </w:pPr>
      <w:bookmarkStart w:id="163" w:name="Bookmark_para_23"/>
      <w:bookmarkEnd w:id="163"/>
      <w:r>
        <w:rPr>
          <w:rFonts w:ascii="arial" w:eastAsia="arial" w:hAnsi="arial" w:cs="arial"/>
          <w:b w:val="0"/>
          <w:i w:val="0"/>
          <w:strike w:val="0"/>
          <w:noProof w:val="0"/>
          <w:color w:val="000000"/>
          <w:position w:val="0"/>
          <w:sz w:val="20"/>
          <w:u w:val="none"/>
          <w:vertAlign w:val="baseline"/>
        </w:rPr>
        <w:t>Mitsubishi argues that the proposed class definition is not ascertainable because, for various reasons, the scope of language in the proposed class is overbroad.</w:t>
      </w:r>
    </w:p>
    <w:p>
      <w:pPr>
        <w:keepNext w:val="0"/>
        <w:widowControl w:val="0"/>
        <w:spacing w:before="240" w:after="0" w:line="260" w:lineRule="atLeast"/>
        <w:ind w:left="0" w:right="0" w:firstLine="0"/>
        <w:jc w:val="both"/>
      </w:pPr>
      <w:bookmarkStart w:id="164" w:name="Bookmark_para_24"/>
      <w:bookmarkEnd w:id="164"/>
      <w:bookmarkStart w:id="165" w:name="Bookmark_I5GN0S4728T52R0030000400"/>
      <w:bookmarkEnd w:id="165"/>
      <w:bookmarkStart w:id="166" w:name="Bookmark_LNHNREFclscc9"/>
      <w:bookmarkEnd w:id="166"/>
      <w:hyperlink r:id="rId6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"As a threshold matter, and apart from the explicit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the party seeking class certification must demonstrate that an identifiable and ascertainable class exists." </w:t>
      </w:r>
      <w:bookmarkStart w:id="167" w:name="Bookmark_I5GN0S4728T52R0020000400"/>
      <w:bookmarkEnd w:id="167"/>
      <w:hyperlink r:id="rId48" w:history="1">
        <w:r>
          <w:rPr>
            <w:rFonts w:ascii="arial" w:eastAsia="arial" w:hAnsi="arial" w:cs="arial"/>
            <w:b w:val="0"/>
            <w:i/>
            <w:strike w:val="0"/>
            <w:noProof w:val="0"/>
            <w:color w:val="0077CC"/>
            <w:position w:val="0"/>
            <w:sz w:val="20"/>
            <w:u w:val="single"/>
            <w:vertAlign w:val="baseline"/>
          </w:rPr>
          <w:t>Mazur v. eBay, Inc.</w:t>
        </w:r>
      </w:hyperlink>
      <w:hyperlink r:id="rId48" w:history="1">
        <w:r>
          <w:rPr>
            <w:rFonts w:ascii="arial" w:eastAsia="arial" w:hAnsi="arial" w:cs="arial"/>
            <w:b w:val="0"/>
            <w:i/>
            <w:strike w:val="0"/>
            <w:noProof w:val="0"/>
            <w:color w:val="0077CC"/>
            <w:position w:val="0"/>
            <w:sz w:val="20"/>
            <w:u w:val="single"/>
            <w:vertAlign w:val="baseline"/>
          </w:rPr>
          <w:t>, 257 F.R.D. 563, 567 (N.D. Cal. 2009)</w:t>
        </w:r>
      </w:hyperlink>
      <w:r>
        <w:rPr>
          <w:rFonts w:ascii="arial" w:eastAsia="arial" w:hAnsi="arial" w:cs="arial"/>
          <w:b w:val="0"/>
          <w:i w:val="0"/>
          <w:strike w:val="0"/>
          <w:noProof w:val="0"/>
          <w:color w:val="000000"/>
          <w:position w:val="0"/>
          <w:sz w:val="20"/>
          <w:u w:val="none"/>
          <w:vertAlign w:val="baseline"/>
        </w:rPr>
        <w:t xml:space="preserve">. </w:t>
      </w:r>
      <w:bookmarkStart w:id="168" w:name="Bookmark_I5GN0S4728T52R0050000400"/>
      <w:bookmarkEnd w:id="168"/>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none"/>
          <w:vertAlign w:val="baseline"/>
        </w:rPr>
        <w:t> [*614] </w:t>
      </w:r>
      <w:r>
        <w:rPr>
          <w:rFonts w:ascii="arial" w:eastAsia="arial" w:hAnsi="arial" w:cs="arial"/>
          <w:b w:val="0"/>
          <w:i w:val="0"/>
          <w:strike w:val="0"/>
          <w:noProof w:val="0"/>
          <w:color w:val="000000"/>
          <w:position w:val="0"/>
          <w:sz w:val="20"/>
          <w:u w:val="none"/>
          <w:vertAlign w:val="baseline"/>
        </w:rPr>
        <w:t xml:space="preserve"> class definition should be precise, objective, and presently ascertainable."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class definition must be sufficiently definite such that its members can be ascertained by reference to objective criteria. </w:t>
      </w:r>
      <w:hyperlink r:id="rId69" w:history="1">
        <w:r>
          <w:rPr>
            <w:rFonts w:ascii="arial" w:eastAsia="arial" w:hAnsi="arial" w:cs="arial"/>
            <w:b w:val="0"/>
            <w:i/>
            <w:strike w:val="0"/>
            <w:noProof w:val="0"/>
            <w:color w:val="0077CC"/>
            <w:position w:val="0"/>
            <w:sz w:val="20"/>
            <w:u w:val="single"/>
            <w:vertAlign w:val="baseline"/>
          </w:rPr>
          <w:t>Whiteway v. FedEx Kinko's Office &amp; Print Servs., Inc.</w:t>
        </w:r>
      </w:hyperlink>
      <w:hyperlink r:id="rId69" w:history="1">
        <w:r>
          <w:rPr>
            <w:rFonts w:ascii="arial" w:eastAsia="arial" w:hAnsi="arial" w:cs="arial"/>
            <w:b w:val="0"/>
            <w:i/>
            <w:strike w:val="0"/>
            <w:noProof w:val="0"/>
            <w:color w:val="0077CC"/>
            <w:position w:val="0"/>
            <w:sz w:val="20"/>
            <w:u w:val="single"/>
            <w:vertAlign w:val="baseline"/>
          </w:rPr>
          <w:t>, No. C 05-2320 SBA, 2006 U.S. Dist. LEXIS 69193, *10, 2006 WL 2642528, *3 (N.D. Cal. Sept. 14, 2006)</w:t>
        </w:r>
      </w:hyperlink>
      <w:r>
        <w:rPr>
          <w:rFonts w:ascii="arial" w:eastAsia="arial" w:hAnsi="arial" w:cs="arial"/>
          <w:b w:val="0"/>
          <w:i w:val="0"/>
          <w:strike w:val="0"/>
          <w:noProof w:val="0"/>
          <w:color w:val="000000"/>
          <w:position w:val="0"/>
          <w:sz w:val="20"/>
          <w:u w:val="none"/>
          <w:vertAlign w:val="baseline"/>
        </w:rPr>
        <w:t xml:space="preserve">. </w:t>
      </w:r>
      <w:bookmarkStart w:id="169" w:name="Bookmark_I5GN0S4728T52R0050000400_2"/>
      <w:bookmarkEnd w:id="169"/>
      <w:r>
        <w:rPr>
          <w:rFonts w:ascii="arial" w:eastAsia="arial" w:hAnsi="arial" w:cs="arial"/>
          <w:b w:val="0"/>
          <w:i w:val="0"/>
          <w:strike w:val="0"/>
          <w:noProof w:val="0"/>
          <w:color w:val="000000"/>
          <w:position w:val="0"/>
          <w:sz w:val="20"/>
          <w:u w:val="none"/>
          <w:vertAlign w:val="baseline"/>
        </w:rPr>
        <w:t xml:space="preserve">"[A] class will be found to exist if the description of the class is definite enough so that it is administratively feasible for the court to ascertain whether an individual is a member." </w:t>
      </w:r>
      <w:bookmarkStart w:id="170" w:name="Bookmark_I5GN0S4728T52R0040000400"/>
      <w:bookmarkEnd w:id="170"/>
      <w:hyperlink r:id="rId70" w:history="1">
        <w:r>
          <w:rPr>
            <w:rFonts w:ascii="arial" w:eastAsia="arial" w:hAnsi="arial" w:cs="arial"/>
            <w:b w:val="0"/>
            <w:i/>
            <w:strike w:val="0"/>
            <w:noProof w:val="0"/>
            <w:color w:val="0077CC"/>
            <w:position w:val="0"/>
            <w:sz w:val="20"/>
            <w:u w:val="single"/>
            <w:vertAlign w:val="baseline"/>
          </w:rPr>
          <w:t>O'Connor v. Boeing North Am., Inc.</w:t>
        </w:r>
      </w:hyperlink>
      <w:hyperlink r:id="rId70" w:history="1">
        <w:r>
          <w:rPr>
            <w:rFonts w:ascii="arial" w:eastAsia="arial" w:hAnsi="arial" w:cs="arial"/>
            <w:b w:val="0"/>
            <w:i/>
            <w:strike w:val="0"/>
            <w:noProof w:val="0"/>
            <w:color w:val="0077CC"/>
            <w:position w:val="0"/>
            <w:sz w:val="20"/>
            <w:u w:val="single"/>
            <w:vertAlign w:val="baseline"/>
          </w:rPr>
          <w:t>, 184 F.R.D. 311, 319 (C.D. Cal.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1" w:name="Bookmark_para_25"/>
      <w:bookmarkEnd w:id="171"/>
      <w:r>
        <w:rPr>
          <w:rFonts w:ascii="arial" w:eastAsia="arial" w:hAnsi="arial" w:cs="arial"/>
          <w:b w:val="0"/>
          <w:i w:val="0"/>
          <w:strike w:val="0"/>
          <w:noProof w:val="0"/>
          <w:color w:val="000000"/>
          <w:position w:val="0"/>
          <w:sz w:val="20"/>
          <w:u w:val="none"/>
          <w:vertAlign w:val="baseline"/>
        </w:rPr>
        <w:t>Here, the Court finds that the class can be ascertained by reference to objective criteria. The class requires a class member: (a) to be harmed within a specific date range; (b) to have made their purchase within the United States; (c) to have purchased a CRT Product; (d) to have made the purchase from a discrete seller (namely a Defendant in this action or a subsidiary or affiliate thereof or any co-conspirator or any subsidiary or affiliate thereof); and finally (e) not be among those specifically excluded.</w:t>
      </w:r>
    </w:p>
    <w:p>
      <w:pPr>
        <w:keepNext w:val="0"/>
        <w:widowControl w:val="0"/>
        <w:spacing w:before="200" w:after="0" w:line="260" w:lineRule="atLeast"/>
        <w:ind w:left="0" w:right="0" w:firstLine="0"/>
        <w:jc w:val="both"/>
      </w:pPr>
      <w:bookmarkStart w:id="172" w:name="Bookmark_para_26"/>
      <w:bookmarkEnd w:id="172"/>
      <w:r>
        <w:rPr>
          <w:rFonts w:ascii="arial" w:eastAsia="arial" w:hAnsi="arial" w:cs="arial"/>
          <w:b w:val="0"/>
          <w:i w:val="0"/>
          <w:strike w:val="0"/>
          <w:noProof w:val="0"/>
          <w:color w:val="000000"/>
          <w:position w:val="0"/>
          <w:sz w:val="20"/>
          <w:u w:val="none"/>
          <w:vertAlign w:val="baseline"/>
        </w:rPr>
        <w:t>Mitsubishi disagrees, making three arguments directly</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attacking ascertainability.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Terms "Defendant" and "Affiliate"</w:t>
      </w:r>
    </w:p>
    <w:p>
      <w:pPr>
        <w:keepNext w:val="0"/>
        <w:widowControl w:val="0"/>
        <w:spacing w:before="200" w:after="0" w:line="260" w:lineRule="atLeast"/>
        <w:ind w:left="0" w:right="0" w:firstLine="0"/>
        <w:jc w:val="both"/>
      </w:pPr>
      <w:bookmarkStart w:id="173" w:name="Bookmark_para_27"/>
      <w:bookmarkEnd w:id="173"/>
      <w:r>
        <w:rPr>
          <w:rFonts w:ascii="arial" w:eastAsia="arial" w:hAnsi="arial" w:cs="arial"/>
          <w:b w:val="0"/>
          <w:i w:val="0"/>
          <w:strike w:val="0"/>
          <w:noProof w:val="0"/>
          <w:color w:val="000000"/>
          <w:position w:val="0"/>
          <w:sz w:val="20"/>
          <w:u w:val="none"/>
          <w:vertAlign w:val="baseline"/>
        </w:rPr>
        <w:t>Mitsubishi first contends that the DPPs' proposed class is not ascertainable because the class does not adequately distinguish between those who would be within the class from those who would be excluded and because it includes those who lack standing.</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Put more artfully, Mitsubishi argues the class is overbroad in scope in light of the Court's earlier ruling.</w:t>
      </w:r>
    </w:p>
    <w:p>
      <w:pPr>
        <w:keepNext w:val="0"/>
        <w:widowControl w:val="0"/>
        <w:spacing w:before="200" w:after="0" w:line="260" w:lineRule="atLeast"/>
        <w:ind w:left="0" w:right="0" w:firstLine="0"/>
        <w:jc w:val="both"/>
      </w:pPr>
      <w:bookmarkStart w:id="175" w:name="Bookmark_para_28"/>
      <w:bookmarkEnd w:id="175"/>
      <w:r>
        <w:rPr>
          <w:rFonts w:ascii="arial" w:eastAsia="arial" w:hAnsi="arial" w:cs="arial"/>
          <w:b w:val="0"/>
          <w:i w:val="0"/>
          <w:strike w:val="0"/>
          <w:noProof w:val="0"/>
          <w:color w:val="000000"/>
          <w:position w:val="0"/>
          <w:sz w:val="20"/>
          <w:u w:val="none"/>
          <w:vertAlign w:val="baseline"/>
        </w:rPr>
        <w:t xml:space="preserve">The Court is not convinced. Plaintiffs' definition is not out of line with previously certified classes in this action. </w:t>
      </w:r>
      <w:bookmarkStart w:id="176" w:name="Bookmark_I5GN0S472HM66D0010000400"/>
      <w:bookmarkEnd w:id="176"/>
      <w:bookmarkStart w:id="177" w:name="Bookmark_I5GN0S472HM66D0030000400"/>
      <w:bookmarkEnd w:id="17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1179, 1412, 1333, 1508, 1441, 1621, 1603, 1791. While the scope of the class as worded may seem broad at first blush, there is little danger of being unable to ascertain whether one is a member of the class or accidentally including somebody without standing. DPPs limit the scope of the class to those who, within a specific date and location, purchased from a defined group a "CRT Product."</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Thus DPPs here are those who would claim to have bought</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finished products directly from Defendants, co-conspirators, or entities owned or controlled by them, which comprises those whom the Court has already stated would have standing in its earlier ruling.</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Potential class members can determine if they fall within the class by review of their sales records and invoices. </w:t>
      </w:r>
      <w:bookmarkStart w:id="182" w:name="Bookmark_I5GGKMV8Y4K000V40KB00001"/>
      <w:bookmarkEnd w:id="182"/>
      <w:bookmarkStart w:id="183" w:name="Bookmark_I5GGKMV982K000V40KB00002"/>
      <w:bookmarkEnd w:id="183"/>
      <w:bookmarkStart w:id="184" w:name="Bookmark_I5GN0S472D6NKR0020000400"/>
      <w:bookmarkEnd w:id="184"/>
      <w:bookmarkStart w:id="185" w:name="Bookmark_I5GN0S472HM66D0050000400"/>
      <w:bookmarkEnd w:id="18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4, 4 n. 7. Thus class members will easily be able to answer the question, "Did you buy a 'CRT Product' from a Defendant or an alleged co-conspirator or known subsidiary thereof?" All harm was also in the past, obviating concerns about whether somebody who receives notice would know if they were harmed (and thus be able to intentionally decide whether or not to opt out of the class).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class as drafted therefore allows for people to determine whether they are class members and have standing in line with the exception to </w:t>
      </w:r>
      <w:bookmarkStart w:id="188" w:name="Bookmark_I5GN0S472D6NKR0010000400"/>
      <w:bookmarkEnd w:id="188"/>
      <w:hyperlink r:id="rId71" w:history="1">
        <w:r>
          <w:rPr>
            <w:rFonts w:ascii="arial" w:eastAsia="arial" w:hAnsi="arial" w:cs="arial"/>
            <w:b w:val="0"/>
            <w:i/>
            <w:strike w:val="0"/>
            <w:noProof w:val="0"/>
            <w:color w:val="0077CC"/>
            <w:position w:val="0"/>
            <w:sz w:val="20"/>
            <w:u w:val="single"/>
            <w:vertAlign w:val="baseline"/>
          </w:rPr>
          <w:t>Illinois Brick Co. v. Illinois</w:t>
        </w:r>
      </w:hyperlink>
      <w:hyperlink r:id="rId71" w:history="1">
        <w:r>
          <w:rPr>
            <w:rFonts w:ascii="arial" w:eastAsia="arial" w:hAnsi="arial" w:cs="arial"/>
            <w:b w:val="0"/>
            <w:i/>
            <w:strike w:val="0"/>
            <w:noProof w:val="0"/>
            <w:color w:val="0077CC"/>
            <w:position w:val="0"/>
            <w:sz w:val="20"/>
            <w:u w:val="single"/>
            <w:vertAlign w:val="baseline"/>
          </w:rPr>
          <w:t>, 431 U.S. 720, 97 S. Ct. 2061, 52 L. Ed. 2d 707 (1977)</w:t>
        </w:r>
      </w:hyperlink>
      <w:r>
        <w:rPr>
          <w:rFonts w:ascii="arial" w:eastAsia="arial" w:hAnsi="arial" w:cs="arial"/>
          <w:b w:val="0"/>
          <w:i w:val="0"/>
          <w:strike w:val="0"/>
          <w:noProof w:val="0"/>
          <w:color w:val="000000"/>
          <w:position w:val="0"/>
          <w:sz w:val="20"/>
          <w:u w:val="none"/>
          <w:vertAlign w:val="baseline"/>
        </w:rPr>
        <w:t xml:space="preserve"> this court has found to apply per </w:t>
      </w:r>
      <w:bookmarkStart w:id="189" w:name="Bookmark_I5GN0S472D6NKR0030000400"/>
      <w:bookmarkEnd w:id="189"/>
      <w:hyperlink r:id="rId72" w:history="1">
        <w:r>
          <w:rPr>
            <w:rFonts w:ascii="arial" w:eastAsia="arial" w:hAnsi="arial" w:cs="arial"/>
            <w:b w:val="0"/>
            <w:i/>
            <w:strike w:val="0"/>
            <w:noProof w:val="0"/>
            <w:color w:val="0077CC"/>
            <w:position w:val="0"/>
            <w:sz w:val="20"/>
            <w:u w:val="single"/>
            <w:vertAlign w:val="baseline"/>
          </w:rPr>
          <w:t>Royal Printing Co. v. Kimberly-Clark Corp.</w:t>
        </w:r>
      </w:hyperlink>
      <w:hyperlink r:id="rId72" w:history="1">
        <w:r>
          <w:rPr>
            <w:rFonts w:ascii="arial" w:eastAsia="arial" w:hAnsi="arial" w:cs="arial"/>
            <w:b w:val="0"/>
            <w:i/>
            <w:strike w:val="0"/>
            <w:noProof w:val="0"/>
            <w:color w:val="0077CC"/>
            <w:position w:val="0"/>
            <w:sz w:val="20"/>
            <w:u w:val="single"/>
            <w:vertAlign w:val="baseline"/>
          </w:rPr>
          <w:t>, 621 F.2d 323, 326 (9th Cir. 1980)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of the Court dated November 29, </w:t>
      </w:r>
      <w:r>
        <w:rPr>
          <w:rFonts w:ascii="arial" w:eastAsia="arial" w:hAnsi="arial" w:cs="arial"/>
          <w:b/>
          <w:i w:val="0"/>
          <w:strike w:val="0"/>
          <w:noProof w:val="0"/>
          <w:color w:val="000000"/>
          <w:position w:val="0"/>
          <w:sz w:val="20"/>
          <w:u w:val="none"/>
          <w:vertAlign w:val="baseline"/>
        </w:rPr>
        <w:t> [*615] </w:t>
      </w:r>
      <w:r>
        <w:rPr>
          <w:rFonts w:ascii="arial" w:eastAsia="arial" w:hAnsi="arial" w:cs="arial"/>
          <w:b w:val="0"/>
          <w:i w:val="0"/>
          <w:strike w:val="0"/>
          <w:noProof w:val="0"/>
          <w:color w:val="000000"/>
          <w:position w:val="0"/>
          <w:sz w:val="20"/>
          <w:u w:val="none"/>
          <w:vertAlign w:val="baseline"/>
        </w:rPr>
        <w:t xml:space="preserve"> 2012, ECF No. 1470. Insofar as Mitsubishi is merely inviting the Court to readdress its earlier order, the Court declines.</w:t>
      </w:r>
    </w:p>
    <w:p>
      <w:pPr>
        <w:keepNext w:val="0"/>
        <w:widowControl w:val="0"/>
        <w:spacing w:before="200" w:after="0" w:line="260" w:lineRule="atLeast"/>
        <w:ind w:left="0" w:right="0" w:firstLine="0"/>
        <w:jc w:val="both"/>
      </w:pPr>
      <w:bookmarkStart w:id="190" w:name="Bookmark_para_29"/>
      <w:bookmarkEnd w:id="190"/>
      <w:r>
        <w:rPr>
          <w:rFonts w:ascii="arial" w:eastAsia="arial" w:hAnsi="arial" w:cs="arial"/>
          <w:b w:val="0"/>
          <w:i w:val="0"/>
          <w:strike w:val="0"/>
          <w:noProof w:val="0"/>
          <w:color w:val="000000"/>
          <w:position w:val="0"/>
          <w:sz w:val="20"/>
          <w:u w:val="none"/>
          <w:vertAlign w:val="baseline"/>
        </w:rPr>
        <w:t>Mitsubishi next contends that the term "defendant" in the proposed class definition is over-inclusive and not objectively ascertainable because it would incorporate CRT Product sellers from a "defendant" without requiring any showing that the "defendant" is a conspiring seller or an entity "owned or controlled" by a conspiring seller. Opp'n at 9-11. Mitsubishi expresses special concern that some Defendants who sold finished products were not even in the CRT business and therefore could not have been "conspiring sellers." Opp'n at 9-10.</w:t>
      </w:r>
    </w:p>
    <w:p>
      <w:pPr>
        <w:keepNext w:val="0"/>
        <w:widowControl w:val="0"/>
        <w:spacing w:before="240" w:after="0" w:line="260" w:lineRule="atLeast"/>
        <w:ind w:left="0" w:right="0" w:firstLine="0"/>
        <w:jc w:val="both"/>
      </w:pPr>
      <w:bookmarkStart w:id="191" w:name="Bookmark_para_30"/>
      <w:bookmarkEnd w:id="191"/>
      <w:r>
        <w:rPr>
          <w:rFonts w:ascii="arial" w:eastAsia="arial" w:hAnsi="arial" w:cs="arial"/>
          <w:b w:val="0"/>
          <w:i w:val="0"/>
          <w:strike w:val="0"/>
          <w:noProof w:val="0"/>
          <w:color w:val="000000"/>
          <w:position w:val="0"/>
          <w:sz w:val="20"/>
          <w:u w:val="none"/>
          <w:vertAlign w:val="baseline"/>
        </w:rPr>
        <w:t>The Court is still not convinced. The Court has not prohibited finished product sellers from being defendants in this action.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of the Court dated November 29, 2012, ECF No. 1470. That some finished product sellers may, by stipulation, have not been in the CRT business does not mean they were not owned or controlled by a member of the CRT business. </w:t>
      </w:r>
      <w:bookmarkStart w:id="193" w:name="Bookmark_I5GN0S472N1PPB0020000400"/>
      <w:bookmarkEnd w:id="193"/>
      <w:r>
        <w:rPr>
          <w:rFonts w:ascii="arial" w:eastAsia="arial" w:hAnsi="arial" w:cs="arial"/>
          <w:b w:val="0"/>
          <w:i w:val="0"/>
          <w:strike w:val="0"/>
          <w:noProof w:val="0"/>
          <w:color w:val="000000"/>
          <w:position w:val="0"/>
          <w:sz w:val="20"/>
          <w:u w:val="none"/>
          <w:vertAlign w:val="baseline"/>
        </w:rPr>
        <w:t xml:space="preserve">Thus they may well be a proper "defendant." If they were not a proper defendant, then they could easily seek relief pursuant to the Court's earlier ruling on summary judgment --which seems to be what Mitsubishi is really challenging. However, given the sheer scope of this conspiracy it seems that the concern raised here will be the highly rare exception rather than the rule. </w:t>
      </w:r>
      <w:bookmarkStart w:id="194" w:name="Bookmark_LNHNREFclscc10"/>
      <w:bookmarkEnd w:id="194"/>
      <w:hyperlink r:id="rId73"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Even if some individuals are thus able to join the class and then are later determined to not have valid claims against a proper defendant, this does not preclude class certification. </w:t>
      </w:r>
      <w:bookmarkStart w:id="195" w:name="Bookmark_I5GN0S472N1PPB0010000400"/>
      <w:bookmarkEnd w:id="195"/>
      <w:hyperlink r:id="rId74" w:history="1">
        <w:r>
          <w:rPr>
            <w:rFonts w:ascii="arial" w:eastAsia="arial" w:hAnsi="arial" w:cs="arial"/>
            <w:b w:val="0"/>
            <w:i/>
            <w:strike w:val="0"/>
            <w:noProof w:val="0"/>
            <w:color w:val="0077CC"/>
            <w:position w:val="0"/>
            <w:sz w:val="20"/>
            <w:u w:val="single"/>
            <w:vertAlign w:val="baseline"/>
          </w:rPr>
          <w:t>Kohen v. Pac. Inv. Mgmt. Co.</w:t>
        </w:r>
      </w:hyperlink>
      <w:hyperlink r:id="rId74" w:history="1">
        <w:r>
          <w:rPr>
            <w:rFonts w:ascii="arial" w:eastAsia="arial" w:hAnsi="arial" w:cs="arial"/>
            <w:b w:val="0"/>
            <w:i/>
            <w:strike w:val="0"/>
            <w:noProof w:val="0"/>
            <w:color w:val="0077CC"/>
            <w:position w:val="0"/>
            <w:sz w:val="20"/>
            <w:u w:val="single"/>
            <w:vertAlign w:val="baseline"/>
          </w:rPr>
          <w:t>, 571 F.3d 672, 677 (7th Cir. 2009)</w:t>
        </w:r>
      </w:hyperlink>
      <w:r>
        <w:rPr>
          <w:rFonts w:ascii="arial" w:eastAsia="arial" w:hAnsi="arial" w:cs="arial"/>
          <w:b w:val="0"/>
          <w:i w:val="0"/>
          <w:strike w:val="0"/>
          <w:noProof w:val="0"/>
          <w:color w:val="000000"/>
          <w:position w:val="0"/>
          <w:sz w:val="20"/>
          <w:u w:val="none"/>
          <w:vertAlign w:val="baseline"/>
        </w:rPr>
        <w:t xml:space="preserve"> ("a class will often include persons who have not been injured by the defendant's conduct . . . </w:t>
      </w:r>
      <w:bookmarkStart w:id="196" w:name="Bookmark_I5GGKMVF1XW000V40KB0000W"/>
      <w:bookmarkEnd w:id="196"/>
      <w:bookmarkStart w:id="197" w:name="Bookmark_I5GN0S472N1PPB0040000400"/>
      <w:bookmarkEnd w:id="197"/>
      <w:r>
        <w:rPr>
          <w:rFonts w:ascii="arial" w:eastAsia="arial" w:hAnsi="arial" w:cs="arial"/>
          <w:b w:val="0"/>
          <w:i w:val="0"/>
          <w:strike w:val="0"/>
          <w:noProof w:val="0"/>
          <w:color w:val="000000"/>
          <w:position w:val="0"/>
          <w:sz w:val="20"/>
          <w:u w:val="none"/>
          <w:vertAlign w:val="baseline"/>
        </w:rPr>
        <w:t xml:space="preserve">[but] [s]uch a possibility or indeed inevitability does not preclude class certification"). As the "general outlines of the membership of the class are determinable at the outset of the litigation," the class can be ascertained. </w:t>
      </w:r>
      <w:bookmarkStart w:id="198" w:name="Bookmark_I5GN0S472N1PPB0030000400"/>
      <w:bookmarkEnd w:id="198"/>
      <w:hyperlink r:id="rId70" w:history="1">
        <w:r>
          <w:rPr>
            <w:rFonts w:ascii="arial" w:eastAsia="arial" w:hAnsi="arial" w:cs="arial"/>
            <w:b w:val="0"/>
            <w:i/>
            <w:strike w:val="0"/>
            <w:noProof w:val="0"/>
            <w:color w:val="0077CC"/>
            <w:position w:val="0"/>
            <w:sz w:val="20"/>
            <w:u w:val="single"/>
            <w:vertAlign w:val="baseline"/>
          </w:rPr>
          <w:t>O'Connor</w:t>
        </w:r>
      </w:hyperlink>
      <w:hyperlink r:id="rId70" w:history="1">
        <w:r>
          <w:rPr>
            <w:rFonts w:ascii="arial" w:eastAsia="arial" w:hAnsi="arial" w:cs="arial"/>
            <w:b w:val="0"/>
            <w:i/>
            <w:strike w:val="0"/>
            <w:noProof w:val="0"/>
            <w:color w:val="0077CC"/>
            <w:position w:val="0"/>
            <w:sz w:val="20"/>
            <w:u w:val="single"/>
            <w:vertAlign w:val="baseline"/>
          </w:rPr>
          <w:t>, 184 F.R.D. at 319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Whether the DPPs can prove at trial that the alleged Defendants were either conspiring sellers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of price-fixed CRTs or owned or controlled by those sellers per </w:t>
      </w:r>
      <w:bookmarkStart w:id="210" w:name="Bookmark_I5GN0S472N1PPB0050000400"/>
      <w:bookmarkEnd w:id="210"/>
      <w:hyperlink r:id="rId72" w:history="1">
        <w:r>
          <w:rPr>
            <w:rFonts w:ascii="arial" w:eastAsia="arial" w:hAnsi="arial" w:cs="arial"/>
            <w:b w:val="0"/>
            <w:i/>
            <w:strike w:val="0"/>
            <w:noProof w:val="0"/>
            <w:color w:val="0077CC"/>
            <w:position w:val="0"/>
            <w:sz w:val="20"/>
            <w:u w:val="single"/>
            <w:vertAlign w:val="baseline"/>
          </w:rPr>
          <w:t>Royal Printing</w:t>
        </w:r>
      </w:hyperlink>
      <w:r>
        <w:rPr>
          <w:rFonts w:ascii="arial" w:eastAsia="arial" w:hAnsi="arial" w:cs="arial"/>
          <w:b w:val="0"/>
          <w:i w:val="0"/>
          <w:strike w:val="0"/>
          <w:noProof w:val="0"/>
          <w:color w:val="000000"/>
          <w:position w:val="0"/>
          <w:sz w:val="20"/>
          <w:u w:val="none"/>
          <w:vertAlign w:val="baseline"/>
        </w:rPr>
        <w:t xml:space="preserve"> is a question not properly resolved on a motion for class certification. </w:t>
      </w:r>
      <w:r>
        <w:rPr>
          <w:rFonts w:ascii="arial" w:eastAsia="arial" w:hAnsi="arial" w:cs="arial"/>
          <w:b w:val="0"/>
          <w:i w:val="0"/>
          <w:strike w:val="0"/>
          <w:noProof w:val="0"/>
          <w:color w:val="000000"/>
          <w:position w:val="0"/>
          <w:sz w:val="20"/>
          <w:u w:val="none"/>
          <w:vertAlign w:val="baseline"/>
        </w:rPr>
        <w:t>Insofar as Mitsubishi is yet again inviting the Court to readdress its earlier order, the Court again declines.</w:t>
      </w:r>
    </w:p>
    <w:p>
      <w:pPr>
        <w:keepNext w:val="0"/>
        <w:widowControl w:val="0"/>
        <w:spacing w:before="200" w:after="0" w:line="260" w:lineRule="atLeast"/>
        <w:ind w:left="0" w:right="0" w:firstLine="0"/>
        <w:jc w:val="both"/>
      </w:pPr>
      <w:bookmarkStart w:id="211" w:name="Bookmark_para_31"/>
      <w:bookmarkEnd w:id="211"/>
      <w:bookmarkStart w:id="212" w:name="Bookmark_I5GN0S472N1PPC0010000400"/>
      <w:bookmarkEnd w:id="212"/>
      <w:r>
        <w:rPr>
          <w:rFonts w:ascii="arial" w:eastAsia="arial" w:hAnsi="arial" w:cs="arial"/>
          <w:b w:val="0"/>
          <w:i w:val="0"/>
          <w:strike w:val="0"/>
          <w:noProof w:val="0"/>
          <w:color w:val="000000"/>
          <w:position w:val="0"/>
          <w:sz w:val="20"/>
          <w:u w:val="none"/>
          <w:vertAlign w:val="baseline"/>
        </w:rPr>
        <w:t>Mistubishi's argument as to the term "affiliate" being over-inclusive is similar, slightly more compelling, but still easily overcome. Mitsubishi notes that "affiliate" could be used to sweep within the proposed class parties that lack standing. While the Court holds that much of the rationale above still applies, the Court does appreciate that the limits innately present in the term "defendant" do not similarly limit the term "affiliate." To allay any potential concern for related ascertainability issues, the Court hereby ORDERS DPPs to specifically identify the "affiliate[s]" in the class definition (and class notice) to enable the parties and class members to better determine who is in the class.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Overlap Between the IPP and DPP Classes</w:t>
      </w:r>
    </w:p>
    <w:p>
      <w:pPr>
        <w:keepNext w:val="0"/>
        <w:widowControl w:val="0"/>
        <w:spacing w:before="200" w:after="0" w:line="260" w:lineRule="atLeast"/>
        <w:ind w:left="0" w:right="0" w:firstLine="0"/>
        <w:jc w:val="both"/>
      </w:pPr>
      <w:bookmarkStart w:id="215" w:name="Bookmark_para_32"/>
      <w:bookmarkEnd w:id="215"/>
      <w:r>
        <w:rPr>
          <w:rFonts w:ascii="arial" w:eastAsia="arial" w:hAnsi="arial" w:cs="arial"/>
          <w:b w:val="0"/>
          <w:i w:val="0"/>
          <w:strike w:val="0"/>
          <w:noProof w:val="0"/>
          <w:color w:val="000000"/>
          <w:position w:val="0"/>
          <w:sz w:val="20"/>
          <w:u w:val="none"/>
          <w:vertAlign w:val="baseline"/>
        </w:rPr>
        <w:t>Mitsubishi also contends that the proposed class overlaps with the now-approved IPP class. Opp'n at 11-12. The IPP class is defined to include "All persons and entities . . . who, from March 1, 1995 to November 25, 2007 . . . purchased Cathode Ray Tubes incorporated in televisions and monitors . . . indirectly from any defendant or subsidiary thereof, or any named affiliate or any named co-conspirator, for their own use and not for resale . . . ." ECF No. 1742. Mitsubishi argues this definition encompasses at least some of the DPPs' proposed class members because said class members also indirectly bought CRTs incorporated in televisions and monitors. Thus purchasers who receive both class notices would theoretically not be able to determine whether they belong in one class or the other.</w:t>
      </w:r>
    </w:p>
    <w:p>
      <w:pPr>
        <w:keepNext w:val="0"/>
        <w:widowControl w:val="0"/>
        <w:spacing w:before="200" w:after="0" w:line="260" w:lineRule="atLeast"/>
        <w:ind w:left="0" w:right="0" w:firstLine="0"/>
        <w:jc w:val="both"/>
      </w:pPr>
      <w:bookmarkStart w:id="216" w:name="Bookmark_para_33"/>
      <w:bookmarkEnd w:id="216"/>
      <w:r>
        <w:rPr>
          <w:rFonts w:ascii="arial" w:eastAsia="arial" w:hAnsi="arial" w:cs="arial"/>
          <w:b w:val="0"/>
          <w:i w:val="0"/>
          <w:strike w:val="0"/>
          <w:noProof w:val="0"/>
          <w:color w:val="000000"/>
          <w:position w:val="0"/>
          <w:sz w:val="20"/>
          <w:u w:val="none"/>
          <w:vertAlign w:val="baseline"/>
        </w:rPr>
        <w:t>The Court finds that the classes do not overlap. The IPP class is expressly limited to end-users who not only purchased the relevant products "indirectly," as opposed to "directly," but also who purchased for their own use and not for resale.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While the Court understands the concern that an indirect purchaser of finished products not</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for resale might think he or she could be part of both classes, the Court finds the concern is ultimately invalid here. For the concern to be valid, it would necessitate a purchaser receive both notices. In such a case,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 difference would be clear on the face of the notice(s). The Court thus finds that there is no real risk of a notice recipient not reasonably being able to determine its class eligibility.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Standing</w:t>
      </w:r>
    </w:p>
    <w:p>
      <w:pPr>
        <w:keepNext w:val="0"/>
        <w:widowControl w:val="0"/>
        <w:spacing w:before="200" w:after="0" w:line="260" w:lineRule="atLeast"/>
        <w:ind w:left="0" w:right="0" w:firstLine="0"/>
        <w:jc w:val="both"/>
      </w:pPr>
      <w:bookmarkStart w:id="222" w:name="Bookmark_para_34"/>
      <w:bookmarkEnd w:id="222"/>
      <w:r>
        <w:rPr>
          <w:rFonts w:ascii="arial" w:eastAsia="arial" w:hAnsi="arial" w:cs="arial"/>
          <w:b w:val="0"/>
          <w:i w:val="0"/>
          <w:strike w:val="0"/>
          <w:noProof w:val="0"/>
          <w:color w:val="000000"/>
          <w:position w:val="0"/>
          <w:sz w:val="20"/>
          <w:u w:val="none"/>
          <w:vertAlign w:val="baseline"/>
        </w:rPr>
        <w:t>Mitsubishi argues that the Court's ruling on</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summary judgment does not constitute a finding that class representatives actually have standing. It further argues that a showing of class ascertainability must be made prior to class certification. And finally, Mitsubishi asserts that the present showing fails to exclude potential class members who lack standing. Opp'n at 12-13.</w:t>
      </w:r>
    </w:p>
    <w:p>
      <w:pPr>
        <w:keepNext w:val="0"/>
        <w:widowControl w:val="0"/>
        <w:spacing w:before="240" w:after="0" w:line="260" w:lineRule="atLeast"/>
        <w:ind w:left="0" w:right="0" w:firstLine="0"/>
        <w:jc w:val="both"/>
      </w:pPr>
      <w:bookmarkStart w:id="223" w:name="Bookmark_para_35"/>
      <w:bookmarkEnd w:id="223"/>
      <w:bookmarkStart w:id="224" w:name="Bookmark_I5GN0S472N1PPC0050000400"/>
      <w:bookmarkEnd w:id="224"/>
      <w:r>
        <w:rPr>
          <w:rFonts w:ascii="arial" w:eastAsia="arial" w:hAnsi="arial" w:cs="arial"/>
          <w:b w:val="0"/>
          <w:i w:val="0"/>
          <w:strike w:val="0"/>
          <w:noProof w:val="0"/>
          <w:color w:val="000000"/>
          <w:position w:val="0"/>
          <w:sz w:val="20"/>
          <w:u w:val="none"/>
          <w:vertAlign w:val="baseline"/>
        </w:rPr>
        <w:t xml:space="preserve">The Court agrees it has not found by its previous ruling that standing exists as to every possible defendant, merely that there continues to be a material question of fact making summary judgment inappropriate at that time as against the plaintiffs included in that motion. </w:t>
      </w:r>
      <w:bookmarkStart w:id="225" w:name="Bookmark_LNHNREFclscc12"/>
      <w:bookmarkEnd w:id="225"/>
      <w:hyperlink r:id="rId75"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While the Court must make a "rigorous" inquiry into class certification, the Court is not to enter the merits of this case more than is necessary to determine if certification of the class is appropriate. </w:t>
      </w:r>
      <w:bookmarkStart w:id="226" w:name="Bookmark_I5GN0S472N1PPD0020000400"/>
      <w:bookmarkEnd w:id="226"/>
      <w:bookmarkStart w:id="227" w:name="Bookmark_I5GN0S472N1PPC0040000400"/>
      <w:bookmarkEnd w:id="227"/>
      <w:hyperlink r:id="rId55" w:history="1">
        <w:r>
          <w:rPr>
            <w:rFonts w:ascii="arial" w:eastAsia="arial" w:hAnsi="arial" w:cs="arial"/>
            <w:b w:val="0"/>
            <w:i/>
            <w:strike w:val="0"/>
            <w:noProof w:val="0"/>
            <w:color w:val="0077CC"/>
            <w:position w:val="0"/>
            <w:sz w:val="20"/>
            <w:u w:val="single"/>
            <w:vertAlign w:val="baseline"/>
          </w:rPr>
          <w:t>Amgen</w:t>
        </w:r>
      </w:hyperlink>
      <w:hyperlink r:id="rId55" w:history="1">
        <w:r>
          <w:rPr>
            <w:rFonts w:ascii="arial" w:eastAsia="arial" w:hAnsi="arial" w:cs="arial"/>
            <w:b w:val="0"/>
            <w:i/>
            <w:strike w:val="0"/>
            <w:noProof w:val="0"/>
            <w:color w:val="0077CC"/>
            <w:position w:val="0"/>
            <w:sz w:val="20"/>
            <w:u w:val="single"/>
            <w:vertAlign w:val="baseline"/>
          </w:rPr>
          <w:t>, 133 S. Ct. at 1194-95</w:t>
        </w:r>
      </w:hyperlink>
      <w:r>
        <w:rPr>
          <w:rFonts w:ascii="arial" w:eastAsia="arial" w:hAnsi="arial" w:cs="arial"/>
          <w:b w:val="0"/>
          <w:i w:val="0"/>
          <w:strike w:val="0"/>
          <w:noProof w:val="0"/>
          <w:color w:val="000000"/>
          <w:position w:val="0"/>
          <w:sz w:val="20"/>
          <w:u w:val="none"/>
          <w:vertAlign w:val="baseline"/>
        </w:rPr>
        <w:t xml:space="preserve">. </w:t>
      </w:r>
      <w:bookmarkStart w:id="228" w:name="Bookmark_I5GN0S472N1PPD0020000400_2"/>
      <w:bookmarkEnd w:id="228"/>
      <w:bookmarkStart w:id="229" w:name="Bookmark_I5GN0S472N1PPD0040000400"/>
      <w:bookmarkEnd w:id="229"/>
      <w:r>
        <w:rPr>
          <w:rFonts w:ascii="arial" w:eastAsia="arial" w:hAnsi="arial" w:cs="arial"/>
          <w:b w:val="0"/>
          <w:i w:val="0"/>
          <w:strike w:val="0"/>
          <w:noProof w:val="0"/>
          <w:color w:val="000000"/>
          <w:position w:val="0"/>
          <w:sz w:val="20"/>
          <w:u w:val="none"/>
          <w:vertAlign w:val="baseline"/>
        </w:rPr>
        <w:t xml:space="preserve">Here, the Court finds there is ample evidence that could be used at trial to support the limited theory of standing permitted to DPPs. </w:t>
      </w:r>
      <w:bookmarkStart w:id="230" w:name="Bookmark_LNHNREFclscc13"/>
      <w:bookmarkEnd w:id="230"/>
      <w:hyperlink r:id="rId7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mere "possibility or indeed inevitability" of including a member in the class who ultimately, at the end of trial, turns out to lack standing does not prevent class certification. </w:t>
      </w:r>
      <w:bookmarkStart w:id="231" w:name="Bookmark_I5GN0S472N1PPD0010000400"/>
      <w:bookmarkEnd w:id="231"/>
      <w:hyperlink r:id="rId74" w:history="1">
        <w:r>
          <w:rPr>
            <w:rFonts w:ascii="arial" w:eastAsia="arial" w:hAnsi="arial" w:cs="arial"/>
            <w:b w:val="0"/>
            <w:i/>
            <w:strike w:val="0"/>
            <w:noProof w:val="0"/>
            <w:color w:val="0077CC"/>
            <w:position w:val="0"/>
            <w:sz w:val="20"/>
            <w:u w:val="single"/>
            <w:vertAlign w:val="baseline"/>
          </w:rPr>
          <w:t>Kohen</w:t>
        </w:r>
      </w:hyperlink>
      <w:hyperlink r:id="rId74" w:history="1">
        <w:r>
          <w:rPr>
            <w:rFonts w:ascii="arial" w:eastAsia="arial" w:hAnsi="arial" w:cs="arial"/>
            <w:b w:val="0"/>
            <w:i/>
            <w:strike w:val="0"/>
            <w:noProof w:val="0"/>
            <w:color w:val="0077CC"/>
            <w:position w:val="0"/>
            <w:sz w:val="20"/>
            <w:u w:val="single"/>
            <w:vertAlign w:val="baseline"/>
          </w:rPr>
          <w:t>, 571 F.3d at 677</w:t>
        </w:r>
      </w:hyperlink>
      <w:r>
        <w:rPr>
          <w:rFonts w:ascii="arial" w:eastAsia="arial" w:hAnsi="arial" w:cs="arial"/>
          <w:b w:val="0"/>
          <w:i w:val="0"/>
          <w:strike w:val="0"/>
          <w:noProof w:val="0"/>
          <w:color w:val="000000"/>
          <w:position w:val="0"/>
          <w:sz w:val="20"/>
          <w:u w:val="none"/>
          <w:vertAlign w:val="baseline"/>
        </w:rPr>
        <w:t xml:space="preserve">. </w:t>
      </w:r>
      <w:bookmarkStart w:id="232" w:name="Bookmark_I5GN0S472N1PPD0040000400_2"/>
      <w:bookmarkEnd w:id="232"/>
      <w:r>
        <w:rPr>
          <w:rFonts w:ascii="arial" w:eastAsia="arial" w:hAnsi="arial" w:cs="arial"/>
          <w:b w:val="0"/>
          <w:i w:val="0"/>
          <w:strike w:val="0"/>
          <w:noProof w:val="0"/>
          <w:color w:val="000000"/>
          <w:position w:val="0"/>
          <w:sz w:val="20"/>
          <w:u w:val="none"/>
          <w:vertAlign w:val="baseline"/>
        </w:rPr>
        <w:t>Where, as here, there are "general outlines of the membership of the</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class" which are "determinable at the outset of the litigation, a class will be deemed to exist." </w:t>
      </w:r>
      <w:bookmarkStart w:id="233" w:name="Bookmark_I5GN0S472N1PPD0030000400"/>
      <w:bookmarkEnd w:id="233"/>
      <w:hyperlink r:id="rId70" w:history="1">
        <w:r>
          <w:rPr>
            <w:rFonts w:ascii="arial" w:eastAsia="arial" w:hAnsi="arial" w:cs="arial"/>
            <w:b w:val="0"/>
            <w:i/>
            <w:strike w:val="0"/>
            <w:noProof w:val="0"/>
            <w:color w:val="0077CC"/>
            <w:position w:val="0"/>
            <w:sz w:val="20"/>
            <w:u w:val="single"/>
            <w:vertAlign w:val="baseline"/>
          </w:rPr>
          <w:t>O'Connor</w:t>
        </w:r>
      </w:hyperlink>
      <w:hyperlink r:id="rId70" w:history="1">
        <w:r>
          <w:rPr>
            <w:rFonts w:ascii="arial" w:eastAsia="arial" w:hAnsi="arial" w:cs="arial"/>
            <w:b w:val="0"/>
            <w:i/>
            <w:strike w:val="0"/>
            <w:noProof w:val="0"/>
            <w:color w:val="0077CC"/>
            <w:position w:val="0"/>
            <w:sz w:val="20"/>
            <w:u w:val="single"/>
            <w:vertAlign w:val="baseline"/>
          </w:rPr>
          <w:t>, 184 F.R.D. at 319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Accordingly, the Court rejects Mitsubishi's standing arguments. Therefore, the class as proposed by DPPs is found to be ascertainable (subject to the Court's order of specifically identifying "affiliates").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[*617]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Commonality</w:t>
      </w:r>
    </w:p>
    <w:p>
      <w:pPr>
        <w:keepNext w:val="0"/>
        <w:widowControl w:val="0"/>
        <w:spacing w:before="200" w:after="0" w:line="260" w:lineRule="atLeast"/>
        <w:ind w:left="0" w:right="0" w:firstLine="0"/>
        <w:jc w:val="both"/>
      </w:pPr>
      <w:bookmarkStart w:id="238" w:name="Bookmark_para_36"/>
      <w:bookmarkEnd w:id="238"/>
      <w:r>
        <w:rPr>
          <w:rFonts w:ascii="arial" w:eastAsia="arial" w:hAnsi="arial" w:cs="arial"/>
          <w:b w:val="0"/>
          <w:i w:val="0"/>
          <w:strike w:val="0"/>
          <w:noProof w:val="0"/>
          <w:color w:val="000000"/>
          <w:position w:val="0"/>
          <w:sz w:val="20"/>
          <w:u w:val="none"/>
          <w:vertAlign w:val="baseline"/>
        </w:rPr>
        <w:t>Mitsubishi argues both that there are no common questions that relate to the existence of the alleged conspiracy, and second that there are no common questions relating to the existence of classwide impact or damages. Opp'n at 13-16. For the reasons set forth below, the Court rejects both these arguments and finds that commonality is satisfied.</w:t>
      </w:r>
    </w:p>
    <w:p>
      <w:pPr>
        <w:keepNext w:val="0"/>
        <w:widowControl w:val="0"/>
        <w:spacing w:before="200" w:after="0" w:line="260" w:lineRule="atLeast"/>
        <w:ind w:left="0" w:right="0" w:firstLine="0"/>
        <w:jc w:val="both"/>
      </w:pPr>
      <w:bookmarkStart w:id="239" w:name="Bookmark_para_37"/>
      <w:bookmarkEnd w:id="239"/>
      <w:bookmarkStart w:id="240" w:name="Bookmark_I5GN0S4728T52S0030000400"/>
      <w:bookmarkEnd w:id="240"/>
      <w:bookmarkStart w:id="241" w:name="Bookmark_LNHNREFclscc15"/>
      <w:bookmarkEnd w:id="241"/>
      <w:hyperlink r:id="rId7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be "questions of law or fact common to the class." "Commonality requires the plaintiff to demonstrate that the class members have suffered the same injury. This does not mean merely that they have all suffered a violation of the same provision of law." </w:t>
      </w:r>
      <w:bookmarkStart w:id="242" w:name="Bookmark_I5GN0S4728T52S0020000400"/>
      <w:bookmarkEnd w:id="242"/>
      <w:hyperlink r:id="rId57" w:history="1">
        <w:r>
          <w:rPr>
            <w:rFonts w:ascii="arial" w:eastAsia="arial" w:hAnsi="arial" w:cs="arial"/>
            <w:b w:val="0"/>
            <w:i/>
            <w:strike w:val="0"/>
            <w:noProof w:val="0"/>
            <w:color w:val="0077CC"/>
            <w:position w:val="0"/>
            <w:sz w:val="20"/>
            <w:u w:val="single"/>
            <w:vertAlign w:val="baseline"/>
          </w:rPr>
          <w:t>Dukes</w:t>
        </w:r>
      </w:hyperlink>
      <w:hyperlink r:id="rId5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(internal</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citations and quotation marks omitted). Instead, plaintiffs' "claims must depend upon a common contention . . . of such a nature that it is capable of classwide resolution --which means that determination of its truth or falsity will resolve an issue that is central to the validity of each one of the claims in one stroke."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Thus, "[w]hat matters to class certification . . . is not the raising of common 'questions' --even in droves --but, rather the capacity of a classwide proceeding to generate common answers apt to drive the resolution of the litigation. Dissimilarities within the proposed class are what have the potential to impede the generation of common answers."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omitted).</w:t>
      </w:r>
    </w:p>
    <w:p>
      <w:pPr>
        <w:keepNext w:val="0"/>
        <w:widowControl w:val="0"/>
        <w:spacing w:before="200" w:after="0" w:line="260" w:lineRule="atLeast"/>
        <w:ind w:left="0" w:right="0" w:firstLine="0"/>
        <w:jc w:val="both"/>
      </w:pPr>
      <w:bookmarkStart w:id="243" w:name="Bookmark_para_38"/>
      <w:bookmarkEnd w:id="243"/>
      <w:bookmarkStart w:id="244" w:name="Bookmark_I5GN0S4728T52S0050000400"/>
      <w:bookmarkEnd w:id="244"/>
      <w:r>
        <w:rPr>
          <w:rFonts w:ascii="arial" w:eastAsia="arial" w:hAnsi="arial" w:cs="arial"/>
          <w:b w:val="0"/>
          <w:i w:val="0"/>
          <w:strike w:val="0"/>
          <w:noProof w:val="0"/>
          <w:color w:val="000000"/>
          <w:position w:val="0"/>
          <w:sz w:val="20"/>
          <w:u w:val="none"/>
          <w:vertAlign w:val="baseline"/>
        </w:rPr>
        <w:t xml:space="preserve">Courts in this judicial district have been consistent: </w:t>
      </w:r>
      <w:bookmarkStart w:id="245" w:name="Bookmark_LNHNREFclscc16"/>
      <w:bookmarkEnd w:id="245"/>
      <w:hyperlink r:id="rId78"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"where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has been alleged, courts have consistently held that the very nature of a conspiracy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compels a finding that common questions of law and fact exist." </w:t>
      </w:r>
      <w:bookmarkStart w:id="246" w:name="Bookmark_I5GN0S4728T52S0040000400"/>
      <w:bookmarkEnd w:id="246"/>
      <w:hyperlink r:id="rId67" w:history="1">
        <w:r>
          <w:rPr>
            <w:rFonts w:ascii="arial" w:eastAsia="arial" w:hAnsi="arial" w:cs="arial"/>
            <w:b w:val="0"/>
            <w:i/>
            <w:strike w:val="0"/>
            <w:noProof w:val="0"/>
            <w:color w:val="0077CC"/>
            <w:position w:val="0"/>
            <w:sz w:val="20"/>
            <w:u w:val="single"/>
            <w:vertAlign w:val="baseline"/>
          </w:rPr>
          <w:t>DRAM</w:t>
        </w:r>
      </w:hyperlink>
      <w:hyperlink r:id="rId67" w:history="1">
        <w:r>
          <w:rPr>
            <w:rFonts w:ascii="arial" w:eastAsia="arial" w:hAnsi="arial" w:cs="arial"/>
            <w:b w:val="0"/>
            <w:i/>
            <w:strike w:val="0"/>
            <w:noProof w:val="0"/>
            <w:color w:val="0077CC"/>
            <w:position w:val="0"/>
            <w:sz w:val="20"/>
            <w:u w:val="single"/>
            <w:vertAlign w:val="baseline"/>
          </w:rPr>
          <w:t>, 2006 U.S. Dist. LEXIS 39841 at *29, 2006 WL 1530166 at *3</w:t>
        </w:r>
      </w:hyperlink>
      <w:r>
        <w:rPr>
          <w:rFonts w:ascii="arial" w:eastAsia="arial" w:hAnsi="arial" w:cs="arial"/>
          <w:b w:val="0"/>
          <w:i w:val="0"/>
          <w:strike w:val="0"/>
          <w:noProof w:val="0"/>
          <w:color w:val="000000"/>
          <w:position w:val="0"/>
          <w:sz w:val="20"/>
          <w:u w:val="none"/>
          <w:vertAlign w:val="baseline"/>
        </w:rPr>
        <w:t>. DPPs cite similar authorities, and assert additional common questions include (1) whether Defendants' conduct caused the prices of CRTs to be set at supra-competitive levels, (2) the measure of classwide damages, and (3) whether Defendants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engaged in affirmative acts to conceal the conspiracy. </w:t>
      </w:r>
      <w:r>
        <w:rPr>
          <w:rFonts w:ascii="arial" w:eastAsia="arial" w:hAnsi="arial" w:cs="arial"/>
          <w:b w:val="0"/>
          <w:i w:val="0"/>
          <w:strike w:val="0"/>
          <w:noProof w:val="0"/>
          <w:color w:val="000000"/>
          <w:position w:val="0"/>
          <w:sz w:val="20"/>
          <w:u w:val="single"/>
          <w:vertAlign w:val="baseline"/>
        </w:rPr>
        <w:t>Mot. at 16</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39"/>
      <w:bookmarkEnd w:id="247"/>
      <w:r>
        <w:rPr>
          <w:rFonts w:ascii="arial" w:eastAsia="arial" w:hAnsi="arial" w:cs="arial"/>
          <w:b w:val="0"/>
          <w:i w:val="0"/>
          <w:strike w:val="0"/>
          <w:noProof w:val="0"/>
          <w:color w:val="000000"/>
          <w:position w:val="0"/>
          <w:sz w:val="20"/>
          <w:u w:val="none"/>
          <w:vertAlign w:val="baseline"/>
        </w:rPr>
        <w:t xml:space="preserve">Mitsubishi opposes these contentions. It argues, first, that there are no common questions relating to the existence of the alleged conspiracy because CPTs and CDTs were discussed in separate meetings for most of the twelve-year class period, which would require the two types of CRTs to be analyzed separately. Opp'n at 14-15. According to Mitsubishi, that most law enforcement agencies have analyzed the two CRT types separately for criminal liability, that Dr. Leitzinger (DPP's expert) often treats the two differently even in this case, and that the evidence generally supports different answers at different times with respect to the different CRT products shows that the DPPs' allegations of conspiracy lack common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Mitsubishi contends that the difference in market factors between CPTs and CDTs belies DPPs' argument that the putative class shares common questions of impact or damages. </w:t>
      </w:r>
      <w:bookmarkStart w:id="248" w:name="Bookmark_I5GN0S472D6NKS0020000400"/>
      <w:bookmarkEnd w:id="24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 On this point, Mitsubishi points to the fact that Dr. Leitzinger's quantitative studies evaluate CPTs and CDTs separately and did not show that prices of CDTs and CPTs were linked. Mitsubishi therefore concludes that</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Plaintiffs fail to show common questions capable of producing common answers for the entire class in "one stroke" with respect to the alleged conspiracy's impact on CPTs and CDTs.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 (citing </w:t>
      </w:r>
      <w:bookmarkStart w:id="249" w:name="Bookmark_I5GN0S472D6NKS0010000400"/>
      <w:bookmarkEnd w:id="249"/>
      <w:hyperlink r:id="rId57" w:history="1">
        <w:r>
          <w:rPr>
            <w:rFonts w:ascii="arial" w:eastAsia="arial" w:hAnsi="arial" w:cs="arial"/>
            <w:b w:val="0"/>
            <w:i/>
            <w:strike w:val="0"/>
            <w:noProof w:val="0"/>
            <w:color w:val="0077CC"/>
            <w:position w:val="0"/>
            <w:sz w:val="20"/>
            <w:u w:val="single"/>
            <w:vertAlign w:val="baseline"/>
          </w:rPr>
          <w:t>Dukes</w:t>
        </w:r>
      </w:hyperlink>
      <w:hyperlink r:id="rId5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0" w:name="Bookmark_para_40"/>
      <w:bookmarkEnd w:id="250"/>
      <w:bookmarkStart w:id="251" w:name="Bookmark_I5GGKMVF71R000V40KB0000X"/>
      <w:bookmarkEnd w:id="251"/>
      <w:bookmarkStart w:id="252" w:name="Bookmark_I5GN0S472D6NKS0040000400"/>
      <w:bookmarkEnd w:id="252"/>
      <w:r>
        <w:rPr>
          <w:rFonts w:ascii="arial" w:eastAsia="arial" w:hAnsi="arial" w:cs="arial"/>
          <w:b w:val="0"/>
          <w:i w:val="0"/>
          <w:strike w:val="0"/>
          <w:noProof w:val="0"/>
          <w:color w:val="000000"/>
          <w:position w:val="0"/>
          <w:sz w:val="20"/>
          <w:u w:val="none"/>
          <w:vertAlign w:val="baseline"/>
        </w:rPr>
        <w:t xml:space="preserve">The Court finds that the DPPs satisfy the commonality requirement. Per </w:t>
      </w:r>
      <w:bookmarkStart w:id="253" w:name="Bookmark_I5GN0S472D6NKS0030000400"/>
      <w:bookmarkEnd w:id="253"/>
      <w:hyperlink r:id="rId57" w:history="1">
        <w:r>
          <w:rPr>
            <w:rFonts w:ascii="arial" w:eastAsia="arial" w:hAnsi="arial" w:cs="arial"/>
            <w:b w:val="0"/>
            <w:i/>
            <w:strike w:val="0"/>
            <w:noProof w:val="0"/>
            <w:color w:val="0077CC"/>
            <w:position w:val="0"/>
            <w:sz w:val="20"/>
            <w:u w:val="single"/>
            <w:vertAlign w:val="baseline"/>
          </w:rPr>
          <w:t>Dukes</w:t>
        </w:r>
      </w:hyperlink>
      <w:r>
        <w:rPr>
          <w:rFonts w:ascii="arial" w:eastAsia="arial" w:hAnsi="arial" w:cs="arial"/>
          <w:b w:val="0"/>
          <w:i w:val="0"/>
          <w:strike w:val="0"/>
          <w:noProof w:val="0"/>
          <w:color w:val="000000"/>
          <w:position w:val="0"/>
          <w:sz w:val="20"/>
          <w:u w:val="none"/>
          <w:vertAlign w:val="baseline"/>
        </w:rPr>
        <w:t xml:space="preserve">, the DPPs'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depends on a common contention that Defendants' alleged price-fixing conspiracy increased the prices of all CRT products --including CPTs and CDTs.</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Mitsubishi concedes that there </w:t>
      </w:r>
      <w:r>
        <w:rPr>
          <w:rFonts w:ascii="arial" w:eastAsia="arial" w:hAnsi="arial" w:cs="arial"/>
          <w:b/>
          <w:i w:val="0"/>
          <w:strike w:val="0"/>
          <w:noProof w:val="0"/>
          <w:color w:val="000000"/>
          <w:position w:val="0"/>
          <w:sz w:val="20"/>
          <w:u w:val="none"/>
          <w:vertAlign w:val="baseline"/>
        </w:rPr>
        <w:t> [*618] </w:t>
      </w:r>
      <w:r>
        <w:rPr>
          <w:rFonts w:ascii="arial" w:eastAsia="arial" w:hAnsi="arial" w:cs="arial"/>
          <w:b w:val="0"/>
          <w:i w:val="0"/>
          <w:strike w:val="0"/>
          <w:noProof w:val="0"/>
          <w:color w:val="000000"/>
          <w:position w:val="0"/>
          <w:sz w:val="20"/>
          <w:u w:val="none"/>
          <w:vertAlign w:val="baseline"/>
        </w:rPr>
        <w:t xml:space="preserve"> were joint meetings prior to 2000.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14.</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DPPs' evidence suggests that even after the CPT and CDT meetings were separated, they involved mostly the same companies and were attended by mostly the same people. Mot. at 7. DPPs even show that certain size CDTs and CPTs were built in the same factories using processes allowing Defendants to change production from one to another.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DPP Ex. 67 at 4 (labeled 114). The DPPs' documentary evidence and their economic analyses also indicate that CDTs and CRTs are not so dissimilar as to impede common resolution of the DPPs' claims, even if different meetings and products were involved.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at 7. Accordingly, the Court is not persuaded as to Mitsubishi's first argument</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that the differences between CDTs and CPTs are so great that they cannot be included in one class.</w:t>
      </w:r>
    </w:p>
    <w:p>
      <w:pPr>
        <w:keepNext w:val="0"/>
        <w:widowControl w:val="0"/>
        <w:spacing w:before="240" w:after="0" w:line="260" w:lineRule="atLeast"/>
        <w:ind w:left="0" w:right="0" w:firstLine="0"/>
        <w:jc w:val="both"/>
      </w:pPr>
      <w:bookmarkStart w:id="263" w:name="Bookmark_para_41"/>
      <w:bookmarkEnd w:id="263"/>
      <w:bookmarkStart w:id="264" w:name="Bookmark_I5GN0S472D6NKV0020000400"/>
      <w:bookmarkEnd w:id="264"/>
      <w:r>
        <w:rPr>
          <w:rFonts w:ascii="arial" w:eastAsia="arial" w:hAnsi="arial" w:cs="arial"/>
          <w:b w:val="0"/>
          <w:i w:val="0"/>
          <w:strike w:val="0"/>
          <w:noProof w:val="0"/>
          <w:color w:val="000000"/>
          <w:position w:val="0"/>
          <w:sz w:val="20"/>
          <w:u w:val="none"/>
          <w:vertAlign w:val="baseline"/>
        </w:rPr>
        <w:t xml:space="preserve">Insofar as Mitsubishi's arguments go specifically toward commonality (vice predominance), it is clear to the Court that there are common questions of law and fact here which are appropriate for resolution at trial. Resolving these factual matters at this stage would be an intrusion into the merits beyond the scope of an inquiry into class certification. There may be some dissimilarities within the class, but based on the DPPs' theories and evidence, they have provided a common way to account for the factual and legal differences raised here. </w:t>
      </w:r>
      <w:r>
        <w:rPr>
          <w:rFonts w:ascii="arial" w:eastAsia="arial" w:hAnsi="arial" w:cs="arial"/>
          <w:b w:val="0"/>
          <w:i w:val="0"/>
          <w:strike w:val="0"/>
          <w:noProof w:val="0"/>
          <w:color w:val="000000"/>
          <w:position w:val="0"/>
          <w:sz w:val="20"/>
          <w:u w:val="single"/>
          <w:vertAlign w:val="baseline"/>
        </w:rPr>
        <w:t xml:space="preserve">See </w:t>
      </w:r>
      <w:bookmarkStart w:id="265" w:name="Bookmark_I5GN0S472D6NKV0010000400"/>
      <w:bookmarkEnd w:id="265"/>
      <w:hyperlink r:id="rId57" w:history="1">
        <w:r>
          <w:rPr>
            <w:rFonts w:ascii="arial" w:eastAsia="arial" w:hAnsi="arial" w:cs="arial"/>
            <w:b w:val="0"/>
            <w:i/>
            <w:strike w:val="0"/>
            <w:noProof w:val="0"/>
            <w:color w:val="0077CC"/>
            <w:position w:val="0"/>
            <w:sz w:val="20"/>
            <w:u w:val="single"/>
            <w:vertAlign w:val="baseline"/>
          </w:rPr>
          <w:t>Dukes</w:t>
        </w:r>
      </w:hyperlink>
      <w:hyperlink r:id="rId5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66" w:name="Bookmark_I5GN0S472D6NKV0030000400"/>
      <w:bookmarkEnd w:id="266"/>
      <w:r>
        <w:rPr>
          <w:rFonts w:ascii="arial" w:eastAsia="arial" w:hAnsi="arial" w:cs="arial"/>
          <w:b w:val="0"/>
          <w:i/>
          <w:strike w:val="0"/>
          <w:noProof w:val="0"/>
          <w:color w:val="000000"/>
          <w:position w:val="0"/>
          <w:sz w:val="20"/>
          <w:u w:val="single"/>
          <w:vertAlign w:val="baseline"/>
        </w:rPr>
        <w:t>Meyer v. Portfolio Recovery Assocs., LLC</w:t>
      </w:r>
      <w:r>
        <w:rPr>
          <w:rFonts w:ascii="arial" w:eastAsia="arial" w:hAnsi="arial" w:cs="arial"/>
          <w:b w:val="0"/>
          <w:i/>
          <w:strike w:val="0"/>
          <w:noProof w:val="0"/>
          <w:color w:val="000000"/>
          <w:position w:val="0"/>
          <w:sz w:val="20"/>
          <w:u w:val="none"/>
          <w:vertAlign w:val="baseline"/>
        </w:rPr>
        <w:t>, 707 F.3d 1036, 1041 (9th Cir. 2012)</w:t>
      </w:r>
      <w:r>
        <w:rPr>
          <w:rFonts w:ascii="arial" w:eastAsia="arial" w:hAnsi="arial" w:cs="arial"/>
          <w:b w:val="0"/>
          <w:i w:val="0"/>
          <w:strike w:val="0"/>
          <w:noProof w:val="0"/>
          <w:color w:val="000000"/>
          <w:position w:val="0"/>
          <w:sz w:val="20"/>
          <w:u w:val="none"/>
          <w:vertAlign w:val="baseline"/>
        </w:rPr>
        <w:t xml:space="preserve"> ("All questions of fact and law need not be common to satisfy the [commonality requirement]" (citations and quotation marks omitted) (citing </w:t>
      </w:r>
      <w:bookmarkStart w:id="267" w:name="Bookmark_I5GN0S472D6NKV0050000400"/>
      <w:bookmarkEnd w:id="267"/>
      <w:hyperlink r:id="rId79" w:history="1">
        <w:r>
          <w:rPr>
            <w:rFonts w:ascii="arial" w:eastAsia="arial" w:hAnsi="arial" w:cs="arial"/>
            <w:b w:val="0"/>
            <w:i/>
            <w:strike w:val="0"/>
            <w:noProof w:val="0"/>
            <w:color w:val="0077CC"/>
            <w:position w:val="0"/>
            <w:sz w:val="20"/>
            <w:u w:val="single"/>
            <w:vertAlign w:val="baseline"/>
          </w:rPr>
          <w:t>Hanlon v. Chrysler Corp.</w:t>
        </w:r>
      </w:hyperlink>
      <w:hyperlink r:id="rId79" w:history="1">
        <w:r>
          <w:rPr>
            <w:rFonts w:ascii="arial" w:eastAsia="arial" w:hAnsi="arial" w:cs="arial"/>
            <w:b w:val="0"/>
            <w:i/>
            <w:strike w:val="0"/>
            <w:noProof w:val="0"/>
            <w:color w:val="0077CC"/>
            <w:position w:val="0"/>
            <w:sz w:val="20"/>
            <w:u w:val="single"/>
            <w:vertAlign w:val="baseline"/>
          </w:rPr>
          <w:t>, 150 F.3d 1011, 1019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8" w:name="Bookmark_para_42"/>
      <w:bookmarkEnd w:id="268"/>
      <w:r>
        <w:rPr>
          <w:rFonts w:ascii="arial" w:eastAsia="arial" w:hAnsi="arial" w:cs="arial"/>
          <w:b w:val="0"/>
          <w:i w:val="0"/>
          <w:strike w:val="0"/>
          <w:noProof w:val="0"/>
          <w:color w:val="000000"/>
          <w:position w:val="0"/>
          <w:sz w:val="20"/>
          <w:u w:val="none"/>
          <w:vertAlign w:val="baseline"/>
        </w:rPr>
        <w:t xml:space="preserve">Accordingly, the Court finds that DPPs satisfy commonality per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The Court discusses predominance further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Adequacy of Representation</w:t>
      </w:r>
    </w:p>
    <w:p>
      <w:pPr>
        <w:keepNext w:val="0"/>
        <w:widowControl w:val="0"/>
        <w:spacing w:before="200" w:after="0" w:line="260" w:lineRule="atLeast"/>
        <w:ind w:left="0" w:right="0" w:firstLine="0"/>
        <w:jc w:val="both"/>
      </w:pPr>
      <w:bookmarkStart w:id="269" w:name="Bookmark_para_43"/>
      <w:bookmarkEnd w:id="269"/>
      <w:bookmarkStart w:id="270" w:name="Bookmark_I5GN0S472SF8TW0030000400"/>
      <w:bookmarkEnd w:id="270"/>
      <w:bookmarkStart w:id="271" w:name="Bookmark_LNHNREFclscc18"/>
      <w:bookmarkEnd w:id="271"/>
      <w:hyperlink r:id="rId8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4"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the Named DPPs (1) have no interests that are antagonistic to or in conflict</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with the interests of the class; and (2) be represented by counsel able to vigorously prosecute their interests. </w:t>
      </w:r>
      <w:bookmarkStart w:id="272" w:name="Bookmark_I5GN0S472SF8TW0020000400"/>
      <w:bookmarkEnd w:id="272"/>
      <w:hyperlink r:id="rId81" w:history="1">
        <w:r>
          <w:rPr>
            <w:rFonts w:ascii="arial" w:eastAsia="arial" w:hAnsi="arial" w:cs="arial"/>
            <w:b w:val="0"/>
            <w:i/>
            <w:strike w:val="0"/>
            <w:noProof w:val="0"/>
            <w:color w:val="0077CC"/>
            <w:position w:val="0"/>
            <w:sz w:val="20"/>
            <w:u w:val="single"/>
            <w:vertAlign w:val="baseline"/>
          </w:rPr>
          <w:t xml:space="preserve">In re Static Random Access (SRAM)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No. C 07-01819-CW, 2008 U.S. Dist. LEXIS 107523, *40, 2008 WL 4447592, *4 (N.D. Cal. Sept. 29, 2008)</w:t>
        </w:r>
      </w:hyperlink>
      <w:r>
        <w:rPr>
          <w:rFonts w:ascii="arial" w:eastAsia="arial" w:hAnsi="arial" w:cs="arial"/>
          <w:b w:val="0"/>
          <w:i w:val="0"/>
          <w:strike w:val="0"/>
          <w:noProof w:val="0"/>
          <w:color w:val="000000"/>
          <w:position w:val="0"/>
          <w:sz w:val="20"/>
          <w:u w:val="none"/>
          <w:vertAlign w:val="baseline"/>
        </w:rPr>
        <w:t xml:space="preserve"> (citing </w:t>
      </w:r>
      <w:bookmarkStart w:id="273" w:name="Bookmark_I5GN0S472SF8TW0040000400"/>
      <w:bookmarkEnd w:id="273"/>
      <w:r>
        <w:rPr>
          <w:rFonts w:ascii="arial" w:eastAsia="arial" w:hAnsi="arial" w:cs="arial"/>
          <w:b w:val="0"/>
          <w:i/>
          <w:strike w:val="0"/>
          <w:noProof w:val="0"/>
          <w:color w:val="000000"/>
          <w:position w:val="0"/>
          <w:sz w:val="20"/>
          <w:u w:val="single"/>
          <w:vertAlign w:val="baseline"/>
        </w:rPr>
        <w:t>Staton v. Boeing Co.</w:t>
      </w:r>
      <w:r>
        <w:rPr>
          <w:rFonts w:ascii="arial" w:eastAsia="arial" w:hAnsi="arial" w:cs="arial"/>
          <w:b w:val="0"/>
          <w:i/>
          <w:strike w:val="0"/>
          <w:noProof w:val="0"/>
          <w:color w:val="000000"/>
          <w:position w:val="0"/>
          <w:sz w:val="20"/>
          <w:u w:val="none"/>
          <w:vertAlign w:val="baseline"/>
        </w:rPr>
        <w:t>, 327 F.3d 938, 957-58 (9th Cir. 2003))</w:t>
      </w:r>
      <w:r>
        <w:rPr>
          <w:rFonts w:ascii="arial" w:eastAsia="arial" w:hAnsi="arial" w:cs="arial"/>
          <w:b w:val="0"/>
          <w:i w:val="0"/>
          <w:strike w:val="0"/>
          <w:noProof w:val="0"/>
          <w:color w:val="000000"/>
          <w:position w:val="0"/>
          <w:sz w:val="20"/>
          <w:u w:val="none"/>
          <w:vertAlign w:val="baseline"/>
        </w:rPr>
        <w:t xml:space="preserve">. In this case, the Court finds Named DPPs' interests do not conflict with those of the absent class members, and counsel for the putative class is skilled and experienced.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at 17-18.</w:t>
      </w:r>
    </w:p>
    <w:p>
      <w:pPr>
        <w:keepNext w:val="0"/>
        <w:widowControl w:val="0"/>
        <w:spacing w:before="200" w:after="0" w:line="260" w:lineRule="atLeast"/>
        <w:ind w:left="0" w:right="0" w:firstLine="0"/>
        <w:jc w:val="both"/>
      </w:pPr>
      <w:bookmarkStart w:id="274" w:name="Bookmark_para_44"/>
      <w:bookmarkEnd w:id="274"/>
      <w:r>
        <w:rPr>
          <w:rFonts w:ascii="arial" w:eastAsia="arial" w:hAnsi="arial" w:cs="arial"/>
          <w:b w:val="0"/>
          <w:i w:val="0"/>
          <w:strike w:val="0"/>
          <w:noProof w:val="0"/>
          <w:color w:val="000000"/>
          <w:position w:val="0"/>
          <w:sz w:val="20"/>
          <w:u w:val="none"/>
          <w:vertAlign w:val="baseline"/>
        </w:rPr>
        <w:t xml:space="preserve">Mitsubishi argues that the class representatives have failed to make a showing of standing under the limited theory of standing left to them pursuant to </w:t>
      </w:r>
      <w:r>
        <w:rPr>
          <w:rFonts w:ascii="arial" w:eastAsia="arial" w:hAnsi="arial" w:cs="arial"/>
          <w:b w:val="0"/>
          <w:i w:val="0"/>
          <w:strike w:val="0"/>
          <w:noProof w:val="0"/>
          <w:color w:val="000000"/>
          <w:position w:val="0"/>
          <w:sz w:val="20"/>
          <w:u w:val="single"/>
          <w:vertAlign w:val="baseline"/>
        </w:rPr>
        <w:t>Illinois Brick, Royal Printing</w:t>
      </w:r>
      <w:r>
        <w:rPr>
          <w:rFonts w:ascii="arial" w:eastAsia="arial" w:hAnsi="arial" w:cs="arial"/>
          <w:b w:val="0"/>
          <w:i w:val="0"/>
          <w:strike w:val="0"/>
          <w:noProof w:val="0"/>
          <w:color w:val="000000"/>
          <w:position w:val="0"/>
          <w:sz w:val="20"/>
          <w:u w:val="none"/>
          <w:vertAlign w:val="baseline"/>
        </w:rPr>
        <w:t>, and this Court's earlier ruling. Specifically, Mitsubishi argues that "DPPs cannot satisfy their burden for establishing adequacy by merely identifying evidence from which the Court could infer the possible existence of standing. DPPs should be required to satisfy that burden prior to class certification." Opp'n at 22. Mitsubishi also seems to suggest allegations of fact are insufficient to show standing. Opp'n at 23-24.</w:t>
      </w:r>
    </w:p>
    <w:p>
      <w:pPr>
        <w:keepNext w:val="0"/>
        <w:widowControl w:val="0"/>
        <w:spacing w:before="240" w:after="0" w:line="260" w:lineRule="atLeast"/>
        <w:ind w:left="0" w:right="0" w:firstLine="0"/>
        <w:jc w:val="both"/>
      </w:pPr>
      <w:bookmarkStart w:id="275" w:name="Bookmark_para_45"/>
      <w:bookmarkEnd w:id="275"/>
      <w:bookmarkStart w:id="276" w:name="Bookmark_I5GN0S472HM66G0020000400"/>
      <w:bookmarkEnd w:id="276"/>
      <w:r>
        <w:rPr>
          <w:rFonts w:ascii="arial" w:eastAsia="arial" w:hAnsi="arial" w:cs="arial"/>
          <w:b w:val="0"/>
          <w:i w:val="0"/>
          <w:strike w:val="0"/>
          <w:noProof w:val="0"/>
          <w:color w:val="000000"/>
          <w:position w:val="0"/>
          <w:sz w:val="20"/>
          <w:u w:val="none"/>
          <w:vertAlign w:val="baseline"/>
        </w:rPr>
        <w:t xml:space="preserve">The Court has addressed standing arguments several times above, and remains unpersuaded by this variant. </w:t>
      </w:r>
      <w:bookmarkStart w:id="277" w:name="Bookmark_LNHNREFclscc19"/>
      <w:bookmarkEnd w:id="277"/>
      <w:hyperlink r:id="rId8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5"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 district court may address standing before it addresses the issue of class certification. </w:t>
      </w:r>
      <w:bookmarkStart w:id="278" w:name="Bookmark_I5GN0S472SF8TX0010000400"/>
      <w:bookmarkEnd w:id="278"/>
      <w:bookmarkStart w:id="279" w:name="Bookmark_I5GN0S472HM66G0010000400"/>
      <w:bookmarkEnd w:id="279"/>
      <w:hyperlink r:id="rId83" w:history="1">
        <w:r>
          <w:rPr>
            <w:rFonts w:ascii="arial" w:eastAsia="arial" w:hAnsi="arial" w:cs="arial"/>
            <w:b w:val="0"/>
            <w:i/>
            <w:strike w:val="0"/>
            <w:noProof w:val="0"/>
            <w:color w:val="0077CC"/>
            <w:position w:val="0"/>
            <w:sz w:val="20"/>
            <w:u w:val="single"/>
            <w:vertAlign w:val="baseline"/>
          </w:rPr>
          <w:t>Easter v. Am. West Fin.</w:t>
        </w:r>
      </w:hyperlink>
      <w:hyperlink r:id="rId83" w:history="1">
        <w:r>
          <w:rPr>
            <w:rFonts w:ascii="arial" w:eastAsia="arial" w:hAnsi="arial" w:cs="arial"/>
            <w:b w:val="0"/>
            <w:i/>
            <w:strike w:val="0"/>
            <w:noProof w:val="0"/>
            <w:color w:val="0077CC"/>
            <w:position w:val="0"/>
            <w:sz w:val="20"/>
            <w:u w:val="single"/>
            <w:vertAlign w:val="baseline"/>
          </w:rPr>
          <w:t>, 381 F.3d 948, 962 (9th Cir. 2004)</w:t>
        </w:r>
      </w:hyperlink>
      <w:r>
        <w:rPr>
          <w:rFonts w:ascii="arial" w:eastAsia="arial" w:hAnsi="arial" w:cs="arial"/>
          <w:b w:val="0"/>
          <w:i w:val="0"/>
          <w:strike w:val="0"/>
          <w:noProof w:val="0"/>
          <w:color w:val="000000"/>
          <w:position w:val="0"/>
          <w:sz w:val="20"/>
          <w:u w:val="none"/>
          <w:vertAlign w:val="baseline"/>
        </w:rPr>
        <w:t xml:space="preserve">; </w:t>
      </w:r>
      <w:bookmarkStart w:id="280" w:name="Bookmark_I5GN0S472HM66G0030000400"/>
      <w:bookmarkEnd w:id="280"/>
      <w:hyperlink r:id="rId84" w:history="1">
        <w:r>
          <w:rPr>
            <w:rFonts w:ascii="arial" w:eastAsia="arial" w:hAnsi="arial" w:cs="arial"/>
            <w:b w:val="0"/>
            <w:i/>
            <w:strike w:val="0"/>
            <w:noProof w:val="0"/>
            <w:color w:val="0077CC"/>
            <w:position w:val="0"/>
            <w:sz w:val="20"/>
            <w:u w:val="single"/>
            <w:vertAlign w:val="baseline"/>
          </w:rPr>
          <w:t xml:space="preserve">In re Ditropan XL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529 F. Supp. 2d 1098, 1107 (N.D. Cal. 2007)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Mitsubishi</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cites </w:t>
      </w:r>
      <w:r>
        <w:rPr>
          <w:rFonts w:ascii="arial" w:eastAsia="arial" w:hAnsi="arial" w:cs="arial"/>
          <w:b w:val="0"/>
          <w:i w:val="0"/>
          <w:strike w:val="0"/>
          <w:noProof w:val="0"/>
          <w:color w:val="000000"/>
          <w:position w:val="0"/>
          <w:sz w:val="20"/>
          <w:u w:val="single"/>
          <w:vertAlign w:val="baseline"/>
        </w:rPr>
        <w:t>Lierboe</w:t>
      </w:r>
      <w:r>
        <w:rPr>
          <w:rFonts w:ascii="arial" w:eastAsia="arial" w:hAnsi="arial" w:cs="arial"/>
          <w:b w:val="0"/>
          <w:i w:val="0"/>
          <w:strike w:val="0"/>
          <w:noProof w:val="0"/>
          <w:color w:val="000000"/>
          <w:position w:val="0"/>
          <w:sz w:val="20"/>
          <w:u w:val="none"/>
          <w:vertAlign w:val="baseline"/>
        </w:rPr>
        <w:t xml:space="preserve"> for the </w:t>
      </w:r>
      <w:r>
        <w:rPr>
          <w:rFonts w:ascii="arial" w:eastAsia="arial" w:hAnsi="arial" w:cs="arial"/>
          <w:b/>
          <w:i w:val="0"/>
          <w:strike w:val="0"/>
          <w:noProof w:val="0"/>
          <w:color w:val="000000"/>
          <w:position w:val="0"/>
          <w:sz w:val="20"/>
          <w:u w:val="none"/>
          <w:vertAlign w:val="baseline"/>
        </w:rPr>
        <w:t> [*619] </w:t>
      </w:r>
      <w:r>
        <w:rPr>
          <w:rFonts w:ascii="arial" w:eastAsia="arial" w:hAnsi="arial" w:cs="arial"/>
          <w:b w:val="0"/>
          <w:i w:val="0"/>
          <w:strike w:val="0"/>
          <w:noProof w:val="0"/>
          <w:color w:val="000000"/>
          <w:position w:val="0"/>
          <w:sz w:val="20"/>
          <w:u w:val="none"/>
          <w:vertAlign w:val="baseline"/>
        </w:rPr>
        <w:t xml:space="preserve"> proposition that "class representatives must have standing to bring all claims held by the putative class to which they belong and which they purpose to represent." Opp'n at 21. </w:t>
      </w:r>
      <w:bookmarkStart w:id="282" w:name="Bookmark_I5GN0S472SF8TX0010000400_2"/>
      <w:bookmarkEnd w:id="282"/>
      <w:bookmarkStart w:id="283" w:name="Bookmark_I5GN0S472SF8TX0030000400"/>
      <w:bookmarkEnd w:id="2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Lierboe</w:t>
      </w:r>
      <w:r>
        <w:rPr>
          <w:rFonts w:ascii="arial" w:eastAsia="arial" w:hAnsi="arial" w:cs="arial"/>
          <w:b w:val="0"/>
          <w:i w:val="0"/>
          <w:strike w:val="0"/>
          <w:noProof w:val="0"/>
          <w:color w:val="000000"/>
          <w:position w:val="0"/>
          <w:sz w:val="20"/>
          <w:u w:val="none"/>
          <w:vertAlign w:val="baseline"/>
        </w:rPr>
        <w:t xml:space="preserve">, the appellate court vacated class certification where the sole plaintiff in that class action suit was found via intervening action by the State Supreme Court to have no legally cognizable claim and thus lacked standing. </w:t>
      </w:r>
      <w:bookmarkStart w:id="284" w:name="Bookmark_I5GGKMVFR2K000V40KB00011"/>
      <w:bookmarkEnd w:id="284"/>
      <w:bookmarkStart w:id="285" w:name="Bookmark_I5GN0S472SF8TX0050000400"/>
      <w:bookmarkEnd w:id="285"/>
      <w:bookmarkStart w:id="286" w:name="Bookmark_I5GGKMVB31F000V40KB00007"/>
      <w:bookmarkEnd w:id="286"/>
      <w:bookmarkStart w:id="287" w:name="Bookmark_I5GGKMVBHSK000V40KB0000B"/>
      <w:bookmarkEnd w:id="287"/>
      <w:bookmarkStart w:id="288" w:name="Bookmark_I5GN0S472SF8TY0020000400"/>
      <w:bookmarkEnd w:id="288"/>
      <w:bookmarkStart w:id="289" w:name="Bookmark_I5GN0S472HM66G0050000400"/>
      <w:bookmarkEnd w:id="289"/>
      <w:hyperlink r:id="rId85" w:history="1">
        <w:r>
          <w:rPr>
            <w:rFonts w:ascii="arial" w:eastAsia="arial" w:hAnsi="arial" w:cs="arial"/>
            <w:b w:val="0"/>
            <w:i/>
            <w:strike w:val="0"/>
            <w:noProof w:val="0"/>
            <w:color w:val="0077CC"/>
            <w:position w:val="0"/>
            <w:sz w:val="20"/>
            <w:u w:val="single"/>
            <w:vertAlign w:val="baseline"/>
          </w:rPr>
          <w:t>Lierboe v. State Farm Mut. Auto. Ins. Co.</w:t>
        </w:r>
      </w:hyperlink>
      <w:hyperlink r:id="rId85" w:history="1">
        <w:r>
          <w:rPr>
            <w:rFonts w:ascii="arial" w:eastAsia="arial" w:hAnsi="arial" w:cs="arial"/>
            <w:b w:val="0"/>
            <w:i/>
            <w:strike w:val="0"/>
            <w:noProof w:val="0"/>
            <w:color w:val="0077CC"/>
            <w:position w:val="0"/>
            <w:sz w:val="20"/>
            <w:u w:val="single"/>
            <w:vertAlign w:val="baseline"/>
          </w:rPr>
          <w:t>, 350 F.3d 1018, 1020-1022 (9th Cir. 2003)</w:t>
        </w:r>
      </w:hyperlink>
      <w:r>
        <w:rPr>
          <w:rFonts w:ascii="arial" w:eastAsia="arial" w:hAnsi="arial" w:cs="arial"/>
          <w:b w:val="0"/>
          <w:i w:val="0"/>
          <w:strike w:val="0"/>
          <w:noProof w:val="0"/>
          <w:color w:val="000000"/>
          <w:position w:val="0"/>
          <w:sz w:val="20"/>
          <w:u w:val="none"/>
          <w:vertAlign w:val="baseline"/>
        </w:rPr>
        <w:t xml:space="preserve">. </w:t>
      </w:r>
      <w:bookmarkStart w:id="290" w:name="Bookmark_I5GN0S472SF8TY0020000400_2"/>
      <w:bookmarkEnd w:id="290"/>
      <w:bookmarkStart w:id="291" w:name="Bookmark_I5GN0S472SF8TX0050000400_2"/>
      <w:bookmarkEnd w:id="291"/>
      <w:bookmarkStart w:id="292" w:name="Bookmark_I5GN0S472SF8TX0030000400_2"/>
      <w:bookmarkEnd w:id="292"/>
      <w:r>
        <w:rPr>
          <w:rFonts w:ascii="arial" w:eastAsia="arial" w:hAnsi="arial" w:cs="arial"/>
          <w:b w:val="0"/>
          <w:i w:val="0"/>
          <w:strike w:val="0"/>
          <w:noProof w:val="0"/>
          <w:color w:val="000000"/>
          <w:position w:val="0"/>
          <w:sz w:val="20"/>
          <w:u w:val="none"/>
          <w:vertAlign w:val="baseline"/>
        </w:rPr>
        <w:t xml:space="preserve">Mitsubishi is thus in effect urging the Court to consider that "standing is the threshold issue in any suit. If the individual plaintiff lacks standing, the court need never reach the class action issue." </w:t>
      </w:r>
      <w:bookmarkStart w:id="293" w:name="Bookmark_I5GN0S472SF8TX0020000400"/>
      <w:bookmarkEnd w:id="293"/>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1022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citing</w:t>
      </w:r>
      <w:r>
        <w:rPr>
          <w:rFonts w:ascii="arial" w:eastAsia="arial" w:hAnsi="arial" w:cs="arial"/>
          <w:b w:val="0"/>
          <w:i w:val="0"/>
          <w:strike w:val="0"/>
          <w:noProof w:val="0"/>
          <w:color w:val="000000"/>
          <w:position w:val="0"/>
          <w:sz w:val="20"/>
          <w:u w:val="none"/>
          <w:vertAlign w:val="baseline"/>
        </w:rPr>
        <w:t xml:space="preserve"> 3 Herbert B. Newberg on Class Actions § 3:19, at 400 (4th ed. 2002). However, this case does not involve a single plaintiff who has been found to lack standing, but rather a price-fixing scheme where the Court has already recognized that cognizable legal theories of standing may exist for DPPs to a degree sufficient to deny summary judgment.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Accordingly, </w:t>
      </w:r>
      <w:bookmarkStart w:id="297" w:name="Bookmark_I5GN0S472SF8TY0020000400_3"/>
      <w:bookmarkEnd w:id="297"/>
      <w:bookmarkStart w:id="298" w:name="Bookmark_I5GN0S472SF8TX0050000400_3"/>
      <w:bookmarkEnd w:id="298"/>
      <w:bookmarkStart w:id="299" w:name="Bookmark_I5GN0S472SF8TX0040000400"/>
      <w:bookmarkEnd w:id="299"/>
      <w:hyperlink r:id="rId85" w:history="1">
        <w:r>
          <w:rPr>
            <w:rFonts w:ascii="arial" w:eastAsia="arial" w:hAnsi="arial" w:cs="arial"/>
            <w:b w:val="0"/>
            <w:i/>
            <w:strike w:val="0"/>
            <w:noProof w:val="0"/>
            <w:color w:val="0077CC"/>
            <w:position w:val="0"/>
            <w:sz w:val="20"/>
            <w:u w:val="single"/>
            <w:vertAlign w:val="baseline"/>
          </w:rPr>
          <w:t>Lierbioe</w:t>
        </w:r>
      </w:hyperlink>
      <w:r>
        <w:rPr>
          <w:rFonts w:ascii="arial" w:eastAsia="arial" w:hAnsi="arial" w:cs="arial"/>
          <w:b w:val="0"/>
          <w:i w:val="0"/>
          <w:strike w:val="0"/>
          <w:noProof w:val="0"/>
          <w:color w:val="000000"/>
          <w:position w:val="0"/>
          <w:sz w:val="20"/>
          <w:u w:val="none"/>
          <w:vertAlign w:val="baseline"/>
        </w:rPr>
        <w:t xml:space="preserve"> does not require the Court to dismiss this motion.</w:t>
      </w:r>
    </w:p>
    <w:p>
      <w:pPr>
        <w:keepNext w:val="0"/>
        <w:widowControl w:val="0"/>
        <w:spacing w:before="200" w:after="0" w:line="260" w:lineRule="atLeast"/>
        <w:ind w:left="0" w:right="0" w:firstLine="0"/>
        <w:jc w:val="both"/>
      </w:pPr>
      <w:bookmarkStart w:id="300" w:name="Bookmark_para_46"/>
      <w:bookmarkEnd w:id="300"/>
      <w:bookmarkStart w:id="301" w:name="Bookmark_I5GN0S4728T52T0010000400"/>
      <w:bookmarkEnd w:id="301"/>
      <w:r>
        <w:rPr>
          <w:rFonts w:ascii="arial" w:eastAsia="arial" w:hAnsi="arial" w:cs="arial"/>
          <w:b w:val="0"/>
          <w:i w:val="0"/>
          <w:strike w:val="0"/>
          <w:noProof w:val="0"/>
          <w:color w:val="000000"/>
          <w:position w:val="0"/>
          <w:sz w:val="20"/>
          <w:u w:val="none"/>
          <w:vertAlign w:val="baseline"/>
        </w:rPr>
        <w:t xml:space="preserve">Even within the theory permitted by the Court's order on summary judgment, DPPs have met their standing burden. Mitsubishi states that standing in this case requires a showing that DPPs "purchased finished products directly from an entity owned or controlled by Defendants or an alleged co-conspirator." Opp'n at 22. </w:t>
      </w:r>
      <w:bookmarkStart w:id="302" w:name="Bookmark_LNHNREFclscc20"/>
      <w:bookmarkEnd w:id="302"/>
      <w:hyperlink r:id="rId86"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6"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"Standing is satisfied if at least one named plaintiff meets the requirements." </w:t>
      </w:r>
      <w:bookmarkStart w:id="303" w:name="Bookmark_I5GN0S472SF8TY0050000400"/>
      <w:bookmarkEnd w:id="303"/>
      <w:hyperlink r:id="rId87" w:history="1">
        <w:r>
          <w:rPr>
            <w:rFonts w:ascii="arial" w:eastAsia="arial" w:hAnsi="arial" w:cs="arial"/>
            <w:b w:val="0"/>
            <w:i/>
            <w:strike w:val="0"/>
            <w:noProof w:val="0"/>
            <w:color w:val="0077CC"/>
            <w:position w:val="0"/>
            <w:sz w:val="20"/>
            <w:u w:val="single"/>
            <w:vertAlign w:val="baseline"/>
          </w:rPr>
          <w:t>Stearns v. Ticketmaster Corp.</w:t>
        </w:r>
      </w:hyperlink>
      <w:hyperlink r:id="rId87" w:history="1">
        <w:r>
          <w:rPr>
            <w:rFonts w:ascii="arial" w:eastAsia="arial" w:hAnsi="arial" w:cs="arial"/>
            <w:b w:val="0"/>
            <w:i/>
            <w:strike w:val="0"/>
            <w:noProof w:val="0"/>
            <w:color w:val="0077CC"/>
            <w:position w:val="0"/>
            <w:sz w:val="20"/>
            <w:u w:val="single"/>
            <w:vertAlign w:val="baseline"/>
          </w:rPr>
          <w:t>, 655 F.3d 1013, 1021 (9th Cir. 2011)</w:t>
        </w:r>
      </w:hyperlink>
      <w:r>
        <w:rPr>
          <w:rFonts w:ascii="arial" w:eastAsia="arial" w:hAnsi="arial" w:cs="arial"/>
          <w:b w:val="0"/>
          <w:i w:val="0"/>
          <w:strike w:val="0"/>
          <w:noProof w:val="0"/>
          <w:color w:val="000000"/>
          <w:position w:val="0"/>
          <w:sz w:val="20"/>
          <w:u w:val="none"/>
          <w:vertAlign w:val="baseline"/>
        </w:rPr>
        <w:t>. DPPs extensively cite exhibits wherein multiple named Plaintiffs allege purchasing CRTs or finished products from an entity owned or controlled by or else directly from an alleged</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co-conspirator. See Reply at 8-9; 10 n. 13. The Court therefore finds DPPs meet their burden on standing sufficiently to certify the class. </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308" w:name="Bookmark_para_47"/>
      <w:bookmarkEnd w:id="308"/>
      <w:r>
        <w:rPr>
          <w:rFonts w:ascii="arial" w:eastAsia="arial" w:hAnsi="arial" w:cs="arial"/>
          <w:b w:val="0"/>
          <w:i w:val="0"/>
          <w:strike w:val="0"/>
          <w:noProof w:val="0"/>
          <w:color w:val="000000"/>
          <w:position w:val="0"/>
          <w:sz w:val="20"/>
          <w:u w:val="none"/>
          <w:vertAlign w:val="baseline"/>
        </w:rPr>
        <w:t>Mitsubishi further argues that DPP's pleadings do not fully support standing. Mitsubishi cites that DPPs are alleged to have purchased "one or more CRTs directly from one of the Defendants or Co-Conspirators and/or their subsidiaries" without naming a specific DPP who purchase a finished product. Opp'n at 23. Absent such a showing, Mitsubishi argues that DPPs lack standing.</w:t>
      </w:r>
    </w:p>
    <w:p>
      <w:pPr>
        <w:keepNext w:val="0"/>
        <w:widowControl w:val="0"/>
        <w:spacing w:before="240" w:after="0" w:line="260" w:lineRule="atLeast"/>
        <w:ind w:left="0" w:right="0" w:firstLine="0"/>
        <w:jc w:val="both"/>
      </w:pPr>
      <w:bookmarkStart w:id="309" w:name="Bookmark_para_48"/>
      <w:bookmarkEnd w:id="309"/>
      <w:r>
        <w:rPr>
          <w:rFonts w:ascii="arial" w:eastAsia="arial" w:hAnsi="arial" w:cs="arial"/>
          <w:b w:val="0"/>
          <w:i w:val="0"/>
          <w:strike w:val="0"/>
          <w:noProof w:val="0"/>
          <w:color w:val="000000"/>
          <w:position w:val="0"/>
          <w:sz w:val="20"/>
          <w:u w:val="none"/>
          <w:vertAlign w:val="baseline"/>
        </w:rPr>
        <w:t>The Court also rejects this argument.</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In response to Mistubishi's concern, DPPs expressly cite a named Plaintiff who directly purchased a CRT from a "Co-Conspirator[] and/or their subsidiar[y]."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10 n. 13. </w:t>
      </w:r>
      <w:bookmarkStart w:id="310" w:name="Bookmark_I5GGKMVC9FR000V40KB0000G"/>
      <w:bookmarkEnd w:id="310"/>
      <w:bookmarkStart w:id="311" w:name="Bookmark_I5GN0S4728T52T0050000400"/>
      <w:bookmarkEnd w:id="311"/>
      <w:r>
        <w:rPr>
          <w:rFonts w:ascii="arial" w:eastAsia="arial" w:hAnsi="arial" w:cs="arial"/>
          <w:b w:val="0"/>
          <w:i w:val="0"/>
          <w:strike w:val="0"/>
          <w:noProof w:val="0"/>
          <w:color w:val="000000"/>
          <w:position w:val="0"/>
          <w:sz w:val="20"/>
          <w:u w:val="none"/>
          <w:vertAlign w:val="baseline"/>
        </w:rPr>
        <w:t xml:space="preserve">DPPs also cite where, in a section other than "Parties," they allege purchase of finished products.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11. Per </w:t>
      </w:r>
      <w:r>
        <w:rPr>
          <w:rFonts w:ascii="arial" w:eastAsia="arial" w:hAnsi="arial" w:cs="arial"/>
          <w:b w:val="0"/>
          <w:i w:val="0"/>
          <w:strike w:val="0"/>
          <w:noProof w:val="0"/>
          <w:color w:val="000000"/>
          <w:position w:val="0"/>
          <w:sz w:val="20"/>
          <w:u w:val="single"/>
          <w:vertAlign w:val="baseline"/>
        </w:rPr>
        <w:t>Stearns</w:t>
      </w:r>
      <w:r>
        <w:rPr>
          <w:rFonts w:ascii="arial" w:eastAsia="arial" w:hAnsi="arial" w:cs="arial"/>
          <w:b w:val="0"/>
          <w:i w:val="0"/>
          <w:strike w:val="0"/>
          <w:noProof w:val="0"/>
          <w:color w:val="000000"/>
          <w:position w:val="0"/>
          <w:sz w:val="20"/>
          <w:u w:val="none"/>
          <w:vertAlign w:val="baseline"/>
        </w:rPr>
        <w:t xml:space="preserve">, only a single Plaintiff needs to meet standing requirements. </w:t>
      </w:r>
      <w:bookmarkStart w:id="312" w:name="Bookmark_I5GN0S4728T52T0040000400"/>
      <w:bookmarkEnd w:id="312"/>
      <w:hyperlink r:id="rId87" w:history="1">
        <w:r>
          <w:rPr>
            <w:rFonts w:ascii="arial" w:eastAsia="arial" w:hAnsi="arial" w:cs="arial"/>
            <w:b w:val="0"/>
            <w:i/>
            <w:strike w:val="0"/>
            <w:noProof w:val="0"/>
            <w:color w:val="0077CC"/>
            <w:position w:val="0"/>
            <w:sz w:val="20"/>
            <w:u w:val="single"/>
            <w:vertAlign w:val="baseline"/>
          </w:rPr>
          <w:t>655 F.3d at 1021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Accordingly, the crux of Mitsubishi's argument has been rebutted.</w:t>
      </w:r>
    </w:p>
    <w:p>
      <w:pPr>
        <w:keepNext w:val="0"/>
        <w:widowControl w:val="0"/>
        <w:spacing w:before="200" w:after="0" w:line="260" w:lineRule="atLeast"/>
        <w:ind w:left="0" w:right="0" w:firstLine="0"/>
        <w:jc w:val="both"/>
      </w:pPr>
      <w:bookmarkStart w:id="313" w:name="Bookmark_para_49"/>
      <w:bookmarkEnd w:id="313"/>
      <w:bookmarkStart w:id="314" w:name="Bookmark_I5GGKMVCF8W000V40KB0000H"/>
      <w:bookmarkEnd w:id="314"/>
      <w:bookmarkStart w:id="315" w:name="Bookmark_I5GGKMVCMCR000V40KB0000J"/>
      <w:bookmarkEnd w:id="315"/>
      <w:bookmarkStart w:id="316" w:name="Bookmark_I5GN0S472N1PPF0020000400"/>
      <w:bookmarkEnd w:id="316"/>
      <w:r>
        <w:rPr>
          <w:rFonts w:ascii="arial" w:eastAsia="arial" w:hAnsi="arial" w:cs="arial"/>
          <w:b w:val="0"/>
          <w:i w:val="0"/>
          <w:strike w:val="0"/>
          <w:noProof w:val="0"/>
          <w:color w:val="000000"/>
          <w:position w:val="0"/>
          <w:sz w:val="20"/>
          <w:u w:val="none"/>
          <w:vertAlign w:val="baseline"/>
        </w:rPr>
        <w:t xml:space="preserve">Embedded in this argument, Mitsubishi also seeks to assert that the Court cannot expand the class definition to 2qeddcffghlthe owned-or-controlled theory without an amended complaint. Authorities within this judicial diverge on whether the Court is actually bound to class definitions provided in the complaint. </w:t>
      </w:r>
      <w:bookmarkStart w:id="317" w:name="Bookmark_I5GN0S472HM66H0010000400"/>
      <w:bookmarkEnd w:id="317"/>
      <w:r>
        <w:rPr>
          <w:rFonts w:ascii="arial" w:eastAsia="arial" w:hAnsi="arial" w:cs="arial"/>
          <w:b w:val="0"/>
          <w:i w:val="0"/>
          <w:strike w:val="0"/>
          <w:noProof w:val="0"/>
          <w:color w:val="000000"/>
          <w:position w:val="0"/>
          <w:sz w:val="20"/>
          <w:u w:val="single"/>
          <w:vertAlign w:val="baseline"/>
        </w:rPr>
        <w:t xml:space="preserve">Compare </w:t>
      </w:r>
      <w:bookmarkStart w:id="318" w:name="Bookmark_I5GN0S472N1PPF0010000400"/>
      <w:bookmarkEnd w:id="318"/>
      <w:hyperlink r:id="rId88" w:history="1">
        <w:r>
          <w:rPr>
            <w:rFonts w:ascii="arial" w:eastAsia="arial" w:hAnsi="arial" w:cs="arial"/>
            <w:b w:val="0"/>
            <w:i/>
            <w:strike w:val="0"/>
            <w:noProof w:val="0"/>
            <w:color w:val="0077CC"/>
            <w:position w:val="0"/>
            <w:sz w:val="20"/>
            <w:u w:val="single"/>
            <w:vertAlign w:val="baseline"/>
          </w:rPr>
          <w:t>Costelo v. Chertoff</w:t>
        </w:r>
      </w:hyperlink>
      <w:hyperlink r:id="rId88" w:history="1">
        <w:r>
          <w:rPr>
            <w:rFonts w:ascii="arial" w:eastAsia="arial" w:hAnsi="arial" w:cs="arial"/>
            <w:b w:val="0"/>
            <w:i/>
            <w:strike w:val="0"/>
            <w:noProof w:val="0"/>
            <w:color w:val="0077CC"/>
            <w:position w:val="0"/>
            <w:sz w:val="20"/>
            <w:u w:val="single"/>
            <w:vertAlign w:val="baseline"/>
          </w:rPr>
          <w:t xml:space="preserve">, </w:t>
        </w:r>
      </w:hyperlink>
      <w:hyperlink r:id="rId88" w:history="1">
        <w:r>
          <w:rPr>
            <w:rFonts w:ascii="arial" w:eastAsia="arial" w:hAnsi="arial" w:cs="arial"/>
            <w:b/>
            <w:i/>
            <w:strike w:val="0"/>
            <w:noProof w:val="0"/>
            <w:color w:val="0077CC"/>
            <w:position w:val="0"/>
            <w:sz w:val="20"/>
            <w:u w:val="single"/>
            <w:vertAlign w:val="baseline"/>
          </w:rPr>
          <w:t> [*620] </w:t>
        </w:r>
      </w:hyperlink>
      <w:hyperlink r:id="rId88" w:history="1">
        <w:r>
          <w:rPr>
            <w:rFonts w:ascii="arial" w:eastAsia="arial" w:hAnsi="arial" w:cs="arial"/>
            <w:b w:val="0"/>
            <w:i/>
            <w:strike w:val="0"/>
            <w:noProof w:val="0"/>
            <w:color w:val="0077CC"/>
            <w:position w:val="0"/>
            <w:sz w:val="20"/>
            <w:u w:val="single"/>
            <w:vertAlign w:val="baseline"/>
          </w:rPr>
          <w:t xml:space="preserve"> 258 F.R.D. 600, 604-05 (C.D. Cal. 2009)</w:t>
        </w:r>
      </w:hyperlink>
      <w:r>
        <w:rPr>
          <w:rFonts w:ascii="arial" w:eastAsia="arial" w:hAnsi="arial" w:cs="arial"/>
          <w:b w:val="0"/>
          <w:i w:val="0"/>
          <w:strike w:val="0"/>
          <w:noProof w:val="0"/>
          <w:color w:val="000000"/>
          <w:position w:val="0"/>
          <w:sz w:val="20"/>
          <w:u w:val="none"/>
          <w:vertAlign w:val="baseline"/>
        </w:rPr>
        <w:t xml:space="preserve">(the Court is bound by the class definitions provided in the complaint), </w:t>
      </w:r>
      <w:r>
        <w:rPr>
          <w:rFonts w:ascii="arial" w:eastAsia="arial" w:hAnsi="arial" w:cs="arial"/>
          <w:b w:val="0"/>
          <w:i w:val="0"/>
          <w:strike w:val="0"/>
          <w:noProof w:val="0"/>
          <w:color w:val="000000"/>
          <w:position w:val="0"/>
          <w:sz w:val="20"/>
          <w:u w:val="single"/>
          <w:vertAlign w:val="baseline"/>
        </w:rPr>
        <w:t xml:space="preserve">with </w:t>
      </w:r>
      <w:bookmarkStart w:id="319" w:name="Bookmark_I5GN0S472N1PPF0030000400"/>
      <w:bookmarkEnd w:id="319"/>
      <w:hyperlink r:id="rId89" w:history="1">
        <w:r>
          <w:rPr>
            <w:rFonts w:ascii="arial" w:eastAsia="arial" w:hAnsi="arial" w:cs="arial"/>
            <w:b w:val="0"/>
            <w:i/>
            <w:strike w:val="0"/>
            <w:noProof w:val="0"/>
            <w:color w:val="0077CC"/>
            <w:position w:val="0"/>
            <w:sz w:val="20"/>
            <w:u w:val="single"/>
            <w:vertAlign w:val="baseline"/>
          </w:rPr>
          <w:t>In re Conseco Life Ins. Co. Lifetrend Ins. Sales &amp; Mktg. Litig.</w:t>
        </w:r>
      </w:hyperlink>
      <w:hyperlink r:id="rId89" w:history="1">
        <w:r>
          <w:rPr>
            <w:rFonts w:ascii="arial" w:eastAsia="arial" w:hAnsi="arial" w:cs="arial"/>
            <w:b w:val="0"/>
            <w:i/>
            <w:strike w:val="0"/>
            <w:noProof w:val="0"/>
            <w:color w:val="0077CC"/>
            <w:position w:val="0"/>
            <w:sz w:val="20"/>
            <w:u w:val="single"/>
            <w:vertAlign w:val="baseline"/>
          </w:rPr>
          <w:t>, 270 F.R.D. 521, 530 (N.D. Cal. 2010)</w:t>
        </w:r>
      </w:hyperlink>
      <w:r>
        <w:rPr>
          <w:rFonts w:ascii="arial" w:eastAsia="arial" w:hAnsi="arial" w:cs="arial"/>
          <w:b w:val="0"/>
          <w:i w:val="0"/>
          <w:strike w:val="0"/>
          <w:noProof w:val="0"/>
          <w:color w:val="000000"/>
          <w:position w:val="0"/>
          <w:sz w:val="20"/>
          <w:u w:val="none"/>
          <w:vertAlign w:val="baseline"/>
        </w:rPr>
        <w:t xml:space="preserve"> (allowing Plaintiffs to narrow their breach of contract theory via class certification motion based on factual developments that have occurred since the filing of the complaint). </w:t>
      </w:r>
      <w:bookmarkStart w:id="320" w:name="Bookmark_I5GN0S472HM66H0010000400_2"/>
      <w:bookmarkEnd w:id="320"/>
      <w:bookmarkStart w:id="321" w:name="Bookmark_I5GN0S472HM66H0030000400"/>
      <w:bookmarkEnd w:id="321"/>
      <w:r>
        <w:rPr>
          <w:rFonts w:ascii="arial" w:eastAsia="arial" w:hAnsi="arial" w:cs="arial"/>
          <w:b w:val="0"/>
          <w:i w:val="0"/>
          <w:strike w:val="0"/>
          <w:noProof w:val="0"/>
          <w:color w:val="000000"/>
          <w:position w:val="0"/>
          <w:sz w:val="20"/>
          <w:u w:val="none"/>
          <w:vertAlign w:val="baseline"/>
        </w:rPr>
        <w:t xml:space="preserve">Mitsubishi cites as persuasive authority </w:t>
      </w:r>
      <w:hyperlink r:id="rId90" w:history="1">
        <w:r>
          <w:rPr>
            <w:rFonts w:ascii="arial" w:eastAsia="arial" w:hAnsi="arial" w:cs="arial"/>
            <w:b w:val="0"/>
            <w:i/>
            <w:strike w:val="0"/>
            <w:noProof w:val="0"/>
            <w:color w:val="0077CC"/>
            <w:position w:val="0"/>
            <w:sz w:val="20"/>
            <w:u w:val="single"/>
            <w:vertAlign w:val="baseline"/>
          </w:rPr>
          <w:t>Savanna Group, Inc. v. Trynex, Inc.</w:t>
        </w:r>
      </w:hyperlink>
      <w:hyperlink r:id="rId90" w:history="1">
        <w:r>
          <w:rPr>
            <w:rFonts w:ascii="arial" w:eastAsia="arial" w:hAnsi="arial" w:cs="arial"/>
            <w:b w:val="0"/>
            <w:i/>
            <w:strike w:val="0"/>
            <w:noProof w:val="0"/>
            <w:color w:val="0077CC"/>
            <w:position w:val="0"/>
            <w:sz w:val="20"/>
            <w:u w:val="single"/>
            <w:vertAlign w:val="baseline"/>
          </w:rPr>
          <w:t>, No. 10-cv-7995, 2013 U.S. Dist. LEXIS 1277, *7-10, 2013 WL 66181, *2-3 (N.D. Ill. 2013)</w:t>
        </w:r>
      </w:hyperlink>
      <w:r>
        <w:rPr>
          <w:rFonts w:ascii="arial" w:eastAsia="arial" w:hAnsi="arial" w:cs="arial"/>
          <w:b w:val="0"/>
          <w:i w:val="0"/>
          <w:strike w:val="0"/>
          <w:noProof w:val="0"/>
          <w:color w:val="000000"/>
          <w:position w:val="0"/>
          <w:sz w:val="20"/>
          <w:u w:val="none"/>
          <w:vertAlign w:val="baseline"/>
        </w:rPr>
        <w:t xml:space="preserve">. </w:t>
      </w:r>
      <w:bookmarkStart w:id="322" w:name="Bookmark_I5GGKMVFD4K000V40KB0000Y"/>
      <w:bookmarkEnd w:id="322"/>
      <w:bookmarkStart w:id="323" w:name="Bookmark_I5GN0S472HM66H0050000400"/>
      <w:bookmarkEnd w:id="323"/>
      <w:r>
        <w:rPr>
          <w:rFonts w:ascii="arial" w:eastAsia="arial" w:hAnsi="arial" w:cs="arial"/>
          <w:b w:val="0"/>
          <w:i w:val="0"/>
          <w:strike w:val="0"/>
          <w:noProof w:val="0"/>
          <w:color w:val="000000"/>
          <w:position w:val="0"/>
          <w:sz w:val="20"/>
          <w:u w:val="none"/>
          <w:vertAlign w:val="baseline"/>
        </w:rPr>
        <w:t>There, in considering that courts will "typically, though not invariably" hold a Plaintiff</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to the definition in the complaint, the Court recognized that "a motion for class certification does not operate as a de facto amendment of a party's complaint [but that] d[oes] not suggest that differing class definitions preclude[] certification." </w:t>
      </w:r>
      <w:bookmarkStart w:id="324" w:name="Bookmark_I5GN0S472N1PPF0050000400"/>
      <w:bookmarkEnd w:id="324"/>
      <w:hyperlink r:id="rId90" w:history="1">
        <w:r>
          <w:rPr>
            <w:rFonts w:ascii="arial" w:eastAsia="arial" w:hAnsi="arial" w:cs="arial"/>
            <w:b w:val="0"/>
            <w:i/>
            <w:strike w:val="0"/>
            <w:noProof w:val="0"/>
            <w:color w:val="0077CC"/>
            <w:position w:val="0"/>
            <w:sz w:val="20"/>
            <w:u w:val="single"/>
            <w:vertAlign w:val="baseline"/>
          </w:rPr>
          <w:t>2013 U.S. Dist. LEXIS 1277 at *9, 2013 WL 66181 at *3</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325" w:name="Bookmark_I5GN0S472HM66H0050000400_2"/>
      <w:bookmarkEnd w:id="325"/>
      <w:bookmarkStart w:id="326" w:name="Bookmark_I5GN0S472HM66H0030000400_2"/>
      <w:bookmarkEnd w:id="326"/>
      <w:r>
        <w:rPr>
          <w:rFonts w:ascii="arial" w:eastAsia="arial" w:hAnsi="arial" w:cs="arial"/>
          <w:b w:val="0"/>
          <w:i w:val="0"/>
          <w:strike w:val="0"/>
          <w:noProof w:val="0"/>
          <w:color w:val="000000"/>
          <w:position w:val="0"/>
          <w:sz w:val="20"/>
          <w:u w:val="single"/>
          <w:vertAlign w:val="baseline"/>
        </w:rPr>
        <w:t>Savanna</w:t>
      </w:r>
      <w:r>
        <w:rPr>
          <w:rFonts w:ascii="arial" w:eastAsia="arial" w:hAnsi="arial" w:cs="arial"/>
          <w:b w:val="0"/>
          <w:i w:val="0"/>
          <w:strike w:val="0"/>
          <w:noProof w:val="0"/>
          <w:color w:val="000000"/>
          <w:position w:val="0"/>
          <w:sz w:val="20"/>
          <w:u w:val="none"/>
          <w:vertAlign w:val="baseline"/>
        </w:rPr>
        <w:t xml:space="preserve"> also considered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contemplated amendment of a class certification order prior to judgment and recognized that Defendants were not prejudiced by the timing where they had been given ample chance to respond to the updated definition. </w:t>
      </w:r>
      <w:bookmarkStart w:id="327" w:name="Bookmark_I5GN0S472HM66H0020000400"/>
      <w:bookmarkEnd w:id="327"/>
      <w:hyperlink r:id="rId90" w:history="1">
        <w:r>
          <w:rPr>
            <w:rFonts w:ascii="arial" w:eastAsia="arial" w:hAnsi="arial" w:cs="arial"/>
            <w:b w:val="0"/>
            <w:i/>
            <w:strike w:val="0"/>
            <w:noProof w:val="0"/>
            <w:color w:val="0077CC"/>
            <w:position w:val="0"/>
            <w:sz w:val="20"/>
            <w:u w:val="single"/>
            <w:vertAlign w:val="baseline"/>
          </w:rPr>
          <w:t>2013 U.S. Dist. LEXIS 1277 at *9-10, 2013 WL 66181 at *3</w:t>
        </w:r>
      </w:hyperlink>
      <w:r>
        <w:rPr>
          <w:rFonts w:ascii="arial" w:eastAsia="arial" w:hAnsi="arial" w:cs="arial"/>
          <w:b w:val="0"/>
          <w:i w:val="0"/>
          <w:strike w:val="0"/>
          <w:noProof w:val="0"/>
          <w:color w:val="000000"/>
          <w:position w:val="0"/>
          <w:sz w:val="20"/>
          <w:u w:val="none"/>
          <w:vertAlign w:val="baseline"/>
        </w:rPr>
        <w:t xml:space="preserve">. Accordingly, the change of class definition did "not forestall the Court's class certification inquiry." </w:t>
      </w:r>
      <w:bookmarkStart w:id="328" w:name="Bookmark_I5GN0S472HM66H0040000400"/>
      <w:bookmarkEnd w:id="328"/>
      <w:hyperlink r:id="rId90" w:history="1">
        <w:r>
          <w:rPr>
            <w:rFonts w:ascii="arial" w:eastAsia="arial" w:hAnsi="arial" w:cs="arial"/>
            <w:b w:val="0"/>
            <w:i/>
            <w:strike w:val="0"/>
            <w:noProof w:val="0"/>
            <w:color w:val="0077CC"/>
            <w:position w:val="0"/>
            <w:sz w:val="20"/>
            <w:u w:val="single"/>
            <w:vertAlign w:val="baseline"/>
          </w:rPr>
          <w:t>2013 U.S. Dist. LEXIS 1277 at *10, 2013 WL 66181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Court recognizes that the parties have all had ample time to consider and respond to the class definition as proposed, that amendments (if any) to the complaint would only be necessary to conform the complaint to the results of litigation in this same case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Court's ruling on summary judgment), and that if an amendment is actually necessary</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it can be made prior to judgment but after the class is certified. Accordingly, this issue does not forestall the Court's class certification inquiry.</w:t>
      </w:r>
    </w:p>
    <w:p>
      <w:pPr>
        <w:keepNext w:val="0"/>
        <w:widowControl w:val="0"/>
        <w:spacing w:before="200" w:after="0" w:line="260" w:lineRule="atLeast"/>
        <w:ind w:left="0" w:right="0" w:firstLine="0"/>
        <w:jc w:val="both"/>
      </w:pPr>
      <w:bookmarkStart w:id="330" w:name="Bookmark_para_50"/>
      <w:bookmarkEnd w:id="330"/>
      <w:r>
        <w:rPr>
          <w:rFonts w:ascii="arial" w:eastAsia="arial" w:hAnsi="arial" w:cs="arial"/>
          <w:b w:val="0"/>
          <w:i w:val="0"/>
          <w:strike w:val="0"/>
          <w:noProof w:val="0"/>
          <w:color w:val="000000"/>
          <w:position w:val="0"/>
          <w:sz w:val="20"/>
          <w:u w:val="none"/>
          <w:vertAlign w:val="baseline"/>
        </w:rPr>
        <w:t>Therefore, the Court finds DPPs have satisfied adequacy.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 xml:space="preserve">Predominance under </w:t>
      </w:r>
      <w:r>
        <w:rPr>
          <w:rFonts w:ascii="arial" w:eastAsia="arial" w:hAnsi="arial" w:cs="arial"/>
          <w:b/>
          <w:i/>
          <w:strike w:val="0"/>
          <w:noProof w:val="0"/>
          <w:color w:val="000000"/>
          <w:position w:val="0"/>
          <w:sz w:val="20"/>
          <w:u w:val="single"/>
          <w:vertAlign w:val="baseline"/>
        </w:rPr>
        <w:t>Rule 23(b)(3)</w:t>
      </w:r>
    </w:p>
    <w:p>
      <w:pPr>
        <w:keepNext w:val="0"/>
        <w:widowControl w:val="0"/>
        <w:spacing w:before="240" w:after="0" w:line="260" w:lineRule="atLeast"/>
        <w:ind w:left="0" w:right="0" w:firstLine="0"/>
        <w:jc w:val="both"/>
      </w:pPr>
      <w:bookmarkStart w:id="331" w:name="Bookmark_para_51"/>
      <w:bookmarkEnd w:id="331"/>
      <w:bookmarkStart w:id="332" w:name="Bookmark_I5GN0S4728T52V0020000400"/>
      <w:bookmarkEnd w:id="332"/>
      <w:bookmarkStart w:id="333" w:name="Bookmark_LNHNREFclscc21"/>
      <w:bookmarkEnd w:id="333"/>
      <w:hyperlink r:id="rId9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7"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"questions of law or fact common to class members predominate over any questions affecting only individual members" and that class action is superior to other available methods for fair and efficient adjudication. </w:t>
      </w:r>
      <w:bookmarkStart w:id="334" w:name="Bookmark_I5GN0S4728T52V0040000400"/>
      <w:bookmarkEnd w:id="334"/>
      <w:r>
        <w:rPr>
          <w:rFonts w:ascii="arial" w:eastAsia="arial" w:hAnsi="arial" w:cs="arial"/>
          <w:b w:val="0"/>
          <w:i w:val="0"/>
          <w:strike w:val="0"/>
          <w:noProof w:val="0"/>
          <w:color w:val="000000"/>
          <w:position w:val="0"/>
          <w:sz w:val="20"/>
          <w:u w:val="single"/>
          <w:vertAlign w:val="baseline"/>
        </w:rPr>
        <w:t xml:space="preserve">See </w:t>
      </w:r>
      <w:bookmarkStart w:id="335" w:name="Bookmark_I5GN0S4728T52V0010000400"/>
      <w:bookmarkEnd w:id="335"/>
      <w:hyperlink r:id="rId92" w:history="1">
        <w:r>
          <w:rPr>
            <w:rFonts w:ascii="arial" w:eastAsia="arial" w:hAnsi="arial" w:cs="arial"/>
            <w:b w:val="0"/>
            <w:i/>
            <w:strike w:val="0"/>
            <w:noProof w:val="0"/>
            <w:color w:val="0077CC"/>
            <w:position w:val="0"/>
            <w:sz w:val="20"/>
            <w:u w:val="single"/>
            <w:vertAlign w:val="baseline"/>
          </w:rPr>
          <w:t>Amchem Prods. Inc. v. Windsor</w:t>
        </w:r>
      </w:hyperlink>
      <w:hyperlink r:id="rId92" w:history="1">
        <w:r>
          <w:rPr>
            <w:rFonts w:ascii="arial" w:eastAsia="arial" w:hAnsi="arial" w:cs="arial"/>
            <w:b w:val="0"/>
            <w:i/>
            <w:strike w:val="0"/>
            <w:noProof w:val="0"/>
            <w:color w:val="0077CC"/>
            <w:position w:val="0"/>
            <w:sz w:val="20"/>
            <w:u w:val="single"/>
            <w:vertAlign w:val="baseline"/>
          </w:rPr>
          <w:t>, 521 U.S. 591, 615,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336" w:name="Bookmark_I5GN0S472D6NKW0010000400"/>
      <w:bookmarkEnd w:id="336"/>
      <w:r>
        <w:rPr>
          <w:rFonts w:ascii="arial" w:eastAsia="arial" w:hAnsi="arial" w:cs="arial"/>
          <w:b w:val="0"/>
          <w:i w:val="0"/>
          <w:strike w:val="0"/>
          <w:noProof w:val="0"/>
          <w:color w:val="000000"/>
          <w:position w:val="0"/>
          <w:sz w:val="20"/>
          <w:u w:val="none"/>
          <w:vertAlign w:val="baseline"/>
        </w:rPr>
        <w:t xml:space="preserve">In determining whether the predominance requirement is satisfied, the court must identify the case's issues and determine which are subject to common proof and which are subject to individualized proof. </w:t>
      </w:r>
      <w:bookmarkStart w:id="337" w:name="Bookmark_I5GN0S472D6NKW0010000400_2"/>
      <w:bookmarkEnd w:id="337"/>
      <w:bookmarkStart w:id="338" w:name="Bookmark_I5GN0S4728T52V0040000400_2"/>
      <w:bookmarkEnd w:id="338"/>
      <w:r>
        <w:rPr>
          <w:rFonts w:ascii="arial" w:eastAsia="arial" w:hAnsi="arial" w:cs="arial"/>
          <w:b w:val="0"/>
          <w:i w:val="0"/>
          <w:strike w:val="0"/>
          <w:noProof w:val="0"/>
          <w:color w:val="000000"/>
          <w:position w:val="0"/>
          <w:sz w:val="20"/>
          <w:u w:val="single"/>
          <w:vertAlign w:val="baseline"/>
        </w:rPr>
        <w:t xml:space="preserve">See </w:t>
      </w:r>
      <w:bookmarkStart w:id="339" w:name="Bookmark_I5GN0S4728T52V0030000400"/>
      <w:bookmarkEnd w:id="339"/>
      <w:hyperlink r:id="rId45" w:history="1">
        <w:r>
          <w:rPr>
            <w:rFonts w:ascii="arial" w:eastAsia="arial" w:hAnsi="arial" w:cs="arial"/>
            <w:b w:val="0"/>
            <w:i/>
            <w:strike w:val="0"/>
            <w:noProof w:val="0"/>
            <w:color w:val="0077CC"/>
            <w:position w:val="0"/>
            <w:sz w:val="20"/>
            <w:u w:val="single"/>
            <w:vertAlign w:val="baseline"/>
          </w:rPr>
          <w:t>LCDs</w:t>
        </w:r>
      </w:hyperlink>
      <w:hyperlink r:id="rId45" w:history="1">
        <w:r>
          <w:rPr>
            <w:rFonts w:ascii="arial" w:eastAsia="arial" w:hAnsi="arial" w:cs="arial"/>
            <w:b w:val="0"/>
            <w:i/>
            <w:strike w:val="0"/>
            <w:noProof w:val="0"/>
            <w:color w:val="0077CC"/>
            <w:position w:val="0"/>
            <w:sz w:val="20"/>
            <w:u w:val="single"/>
            <w:vertAlign w:val="baseline"/>
          </w:rPr>
          <w:t>, 267 F.R.D. at 600</w:t>
        </w:r>
      </w:hyperlink>
      <w:r>
        <w:rPr>
          <w:rFonts w:ascii="arial" w:eastAsia="arial" w:hAnsi="arial" w:cs="arial"/>
          <w:b w:val="0"/>
          <w:i w:val="0"/>
          <w:strike w:val="0"/>
          <w:noProof w:val="0"/>
          <w:color w:val="000000"/>
          <w:position w:val="0"/>
          <w:sz w:val="20"/>
          <w:u w:val="none"/>
          <w:vertAlign w:val="baseline"/>
        </w:rPr>
        <w:t xml:space="preserve">. "When common questions present a significant aspect of the case and they can be resolved for all members of the class in a single adjudication, there is clear justification for handling the dispute on a representative rather than on an individual basis." </w:t>
      </w:r>
      <w:bookmarkStart w:id="340" w:name="Bookmark_I5GN0S4728T52V0050000400"/>
      <w:bookmarkEnd w:id="340"/>
      <w:hyperlink r:id="rId79" w:history="1">
        <w:r>
          <w:rPr>
            <w:rFonts w:ascii="arial" w:eastAsia="arial" w:hAnsi="arial" w:cs="arial"/>
            <w:b w:val="0"/>
            <w:i/>
            <w:strike w:val="0"/>
            <w:noProof w:val="0"/>
            <w:color w:val="0077CC"/>
            <w:position w:val="0"/>
            <w:sz w:val="20"/>
            <w:u w:val="single"/>
            <w:vertAlign w:val="baseline"/>
          </w:rPr>
          <w:t>Hanlon v. Chrysler Corp.</w:t>
        </w:r>
      </w:hyperlink>
      <w:hyperlink r:id="rId79" w:history="1">
        <w:r>
          <w:rPr>
            <w:rFonts w:ascii="arial" w:eastAsia="arial" w:hAnsi="arial" w:cs="arial"/>
            <w:b w:val="0"/>
            <w:i/>
            <w:strike w:val="0"/>
            <w:noProof w:val="0"/>
            <w:color w:val="0077CC"/>
            <w:position w:val="0"/>
            <w:sz w:val="20"/>
            <w:u w:val="single"/>
            <w:vertAlign w:val="baseline"/>
          </w:rPr>
          <w:t>, 150 F.3d 1011, 1022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1" w:name="Bookmark_para_52"/>
      <w:bookmarkEnd w:id="341"/>
      <w:bookmarkStart w:id="342" w:name="Bookmark_I5GN0S472D6NKW0030000400"/>
      <w:bookmarkEnd w:id="342"/>
      <w:bookmarkStart w:id="343" w:name="Bookmark_I5GN0S472D6NKW0050000400"/>
      <w:bookmarkEnd w:id="343"/>
      <w:bookmarkStart w:id="344" w:name="Bookmark_LNHNREFclscc22"/>
      <w:bookmarkEnd w:id="344"/>
      <w:hyperlink r:id="rId93"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8"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In "price-fixing cases, courts repeatedly have held that the existence of the conspiracy is the predominant issue and warrants</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certification even where significant individual issues are present." </w:t>
      </w:r>
      <w:bookmarkStart w:id="345" w:name="Bookmark_I5GN0S472D6NKW0020000400"/>
      <w:bookmarkEnd w:id="345"/>
      <w:hyperlink r:id="rId94" w:history="1">
        <w:r>
          <w:rPr>
            <w:rFonts w:ascii="arial" w:eastAsia="arial" w:hAnsi="arial" w:cs="arial"/>
            <w:b w:val="0"/>
            <w:i/>
            <w:strike w:val="0"/>
            <w:noProof w:val="0"/>
            <w:color w:val="0077CC"/>
            <w:position w:val="0"/>
            <w:sz w:val="20"/>
            <w:u w:val="single"/>
            <w:vertAlign w:val="baseline"/>
          </w:rPr>
          <w:t>Thomas &amp; Thomas Rodmakers, Inc. v. Newport Adhesives &amp; Composites, Inc. ("Newport")</w:t>
        </w:r>
      </w:hyperlink>
      <w:hyperlink r:id="rId94" w:history="1">
        <w:r>
          <w:rPr>
            <w:rFonts w:ascii="arial" w:eastAsia="arial" w:hAnsi="arial" w:cs="arial"/>
            <w:b w:val="0"/>
            <w:i/>
            <w:strike w:val="0"/>
            <w:noProof w:val="0"/>
            <w:color w:val="0077CC"/>
            <w:position w:val="0"/>
            <w:sz w:val="20"/>
            <w:u w:val="single"/>
            <w:vertAlign w:val="baseline"/>
          </w:rPr>
          <w:t>, 209 F.R.D. 159, 167 (C.D. Cal. 2002)</w:t>
        </w:r>
      </w:hyperlink>
      <w:r>
        <w:rPr>
          <w:rFonts w:ascii="arial" w:eastAsia="arial" w:hAnsi="arial" w:cs="arial"/>
          <w:b w:val="0"/>
          <w:i w:val="0"/>
          <w:strike w:val="0"/>
          <w:noProof w:val="0"/>
          <w:color w:val="000000"/>
          <w:position w:val="0"/>
          <w:sz w:val="20"/>
          <w:u w:val="none"/>
          <w:vertAlign w:val="baseline"/>
        </w:rPr>
        <w:t xml:space="preserve">. The issue of whether questions of law or fact common to class members predominate begins with the elements of the underlying cause of action. </w:t>
      </w:r>
      <w:bookmarkStart w:id="346" w:name="Bookmark_I5GN0S4728T52W0020000400"/>
      <w:bookmarkEnd w:id="346"/>
      <w:bookmarkStart w:id="347" w:name="Bookmark_I5GN0S472D6NKW0040000400"/>
      <w:bookmarkEnd w:id="347"/>
      <w:hyperlink r:id="rId95" w:history="1">
        <w:r>
          <w:rPr>
            <w:rFonts w:ascii="arial" w:eastAsia="arial" w:hAnsi="arial" w:cs="arial"/>
            <w:b w:val="0"/>
            <w:i/>
            <w:strike w:val="0"/>
            <w:noProof w:val="0"/>
            <w:color w:val="0077CC"/>
            <w:position w:val="0"/>
            <w:sz w:val="20"/>
            <w:u w:val="single"/>
            <w:vertAlign w:val="baseline"/>
          </w:rPr>
          <w:t>Erica P. John Fund, Inc. v. Halliburton Co.</w:t>
        </w:r>
      </w:hyperlink>
      <w:hyperlink r:id="rId95" w:history="1">
        <w:r>
          <w:rPr>
            <w:rFonts w:ascii="arial" w:eastAsia="arial" w:hAnsi="arial" w:cs="arial"/>
            <w:b w:val="0"/>
            <w:i/>
            <w:strike w:val="0"/>
            <w:noProof w:val="0"/>
            <w:color w:val="0077CC"/>
            <w:position w:val="0"/>
            <w:sz w:val="20"/>
            <w:u w:val="single"/>
            <w:vertAlign w:val="baseline"/>
          </w:rPr>
          <w:t>, 563 U.S. 804, 131 S. Ct. 2179, 2184, 180 L. Ed. 2d 24 (2011)</w:t>
        </w:r>
      </w:hyperlink>
      <w:r>
        <w:rPr>
          <w:rFonts w:ascii="arial" w:eastAsia="arial" w:hAnsi="arial" w:cs="arial"/>
          <w:b w:val="0"/>
          <w:i w:val="0"/>
          <w:strike w:val="0"/>
          <w:noProof w:val="0"/>
          <w:color w:val="000000"/>
          <w:position w:val="0"/>
          <w:sz w:val="20"/>
          <w:u w:val="none"/>
          <w:vertAlign w:val="baseline"/>
        </w:rPr>
        <w:t xml:space="preserve">. </w:t>
      </w:r>
      <w:bookmarkStart w:id="348" w:name="Bookmark_I5GN0S4728T52W0020000400_2"/>
      <w:bookmarkEnd w:id="348"/>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this requires: (1) a conspiracy to fix prices in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("conspiracy"); (2)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--i.e., the impact of the defendants' unlawful activity ("impact"); and (3) damages caused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("damages"). </w:t>
      </w:r>
      <w:bookmarkStart w:id="349" w:name="Bookmark_I5GN0S4728T52W0010000400"/>
      <w:bookmarkEnd w:id="349"/>
      <w:hyperlink r:id="rId45" w:history="1">
        <w:r>
          <w:rPr>
            <w:rFonts w:ascii="arial" w:eastAsia="arial" w:hAnsi="arial" w:cs="arial"/>
            <w:b w:val="0"/>
            <w:i/>
            <w:strike w:val="0"/>
            <w:noProof w:val="0"/>
            <w:color w:val="0077CC"/>
            <w:position w:val="0"/>
            <w:sz w:val="20"/>
            <w:u w:val="single"/>
            <w:vertAlign w:val="baseline"/>
          </w:rPr>
          <w:t>LCDs</w:t>
        </w:r>
      </w:hyperlink>
      <w:hyperlink r:id="rId45" w:history="1">
        <w:r>
          <w:rPr>
            <w:rFonts w:ascii="arial" w:eastAsia="arial" w:hAnsi="arial" w:cs="arial"/>
            <w:b w:val="0"/>
            <w:i/>
            <w:strike w:val="0"/>
            <w:noProof w:val="0"/>
            <w:color w:val="0077CC"/>
            <w:position w:val="0"/>
            <w:sz w:val="20"/>
            <w:u w:val="single"/>
            <w:vertAlign w:val="baseline"/>
          </w:rPr>
          <w:t>, 267 F.R.D. at 600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53"/>
      <w:bookmarkEnd w:id="350"/>
      <w:r>
        <w:rPr>
          <w:rFonts w:ascii="arial" w:eastAsia="arial" w:hAnsi="arial" w:cs="arial"/>
          <w:b w:val="0"/>
          <w:i w:val="0"/>
          <w:strike w:val="0"/>
          <w:noProof w:val="0"/>
          <w:color w:val="000000"/>
          <w:position w:val="0"/>
          <w:sz w:val="20"/>
          <w:u w:val="none"/>
          <w:vertAlign w:val="baseline"/>
        </w:rPr>
        <w:t xml:space="preserve">DPPs argue that common questions predominate because they can establish that for each of the three prongs (conspiracy, impact, and damages), generalized proof is applicable to the class as a whole. Mot. at 19. DPPs present Dr. Leitzinger's expert report (submitted </w:t>
      </w:r>
      <w:r>
        <w:rPr>
          <w:rFonts w:ascii="arial" w:eastAsia="arial" w:hAnsi="arial" w:cs="arial"/>
          <w:b/>
          <w:i w:val="0"/>
          <w:strike w:val="0"/>
          <w:noProof w:val="0"/>
          <w:color w:val="000000"/>
          <w:position w:val="0"/>
          <w:sz w:val="20"/>
          <w:u w:val="none"/>
          <w:vertAlign w:val="baseline"/>
        </w:rPr>
        <w:t> [*621] </w:t>
      </w:r>
      <w:r>
        <w:rPr>
          <w:rFonts w:ascii="arial" w:eastAsia="arial" w:hAnsi="arial" w:cs="arial"/>
          <w:b w:val="0"/>
          <w:i w:val="0"/>
          <w:strike w:val="0"/>
          <w:noProof w:val="0"/>
          <w:color w:val="000000"/>
          <w:position w:val="0"/>
          <w:sz w:val="20"/>
          <w:u w:val="none"/>
          <w:vertAlign w:val="baseline"/>
        </w:rPr>
        <w:t xml:space="preserve"> under seal) to support their contention that they can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and damages on a classwide basis. Mitsubishi does not directly oppose the conspiracy prong, but does dispute the impact and damages prongs. Mitsubishi also did not submit an expert report in response to Dr. Leitzinger, though they did include another expert report (submitted under seal)</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responsive to the opinions of other experts on matters related to this case.</w:t>
      </w:r>
    </w:p>
    <w:p>
      <w:pPr>
        <w:keepNext w:val="0"/>
        <w:widowControl w:val="0"/>
        <w:spacing w:before="200" w:after="0" w:line="260" w:lineRule="atLeast"/>
        <w:ind w:left="0" w:right="0" w:firstLine="0"/>
        <w:jc w:val="both"/>
      </w:pPr>
      <w:bookmarkStart w:id="351" w:name="Bookmark_para_54"/>
      <w:bookmarkEnd w:id="351"/>
      <w:r>
        <w:rPr>
          <w:rFonts w:ascii="arial" w:eastAsia="arial" w:hAnsi="arial" w:cs="arial"/>
          <w:b w:val="0"/>
          <w:i w:val="0"/>
          <w:strike w:val="0"/>
          <w:noProof w:val="0"/>
          <w:color w:val="000000"/>
          <w:position w:val="0"/>
          <w:sz w:val="20"/>
          <w:u w:val="none"/>
          <w:vertAlign w:val="baseline"/>
        </w:rPr>
        <w:t>The Court will review Dr. Leitzinger's report in depth (altering the order to better align with issues the Court is asked to address), then address each of the three prongs in turn, and finally conclude with a brief discussion of superiority.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Dr. Leitzinger's Report</w:t>
      </w:r>
    </w:p>
    <w:p>
      <w:pPr>
        <w:keepNext w:val="0"/>
        <w:widowControl w:val="0"/>
        <w:spacing w:before="200" w:after="0" w:line="260" w:lineRule="atLeast"/>
        <w:ind w:left="0" w:right="0" w:firstLine="0"/>
        <w:jc w:val="both"/>
      </w:pPr>
      <w:bookmarkStart w:id="352" w:name="Bookmark_para_55"/>
      <w:bookmarkEnd w:id="352"/>
      <w:r>
        <w:rPr>
          <w:rFonts w:ascii="arial" w:eastAsia="arial" w:hAnsi="arial" w:cs="arial"/>
          <w:b w:val="0"/>
          <w:i w:val="0"/>
          <w:strike w:val="0"/>
          <w:noProof w:val="0"/>
          <w:color w:val="000000"/>
          <w:position w:val="0"/>
          <w:sz w:val="20"/>
          <w:u w:val="none"/>
          <w:vertAlign w:val="baseline"/>
        </w:rPr>
        <w:t>Dr. Leitzinger is an economist and a managing director at Econ One Research, Inc., an economic research and consulting firm. ECF No. 2968-4 (Expert Report of Jeffrey J. Leitzinger ("Leitzinger Report")) ¶ 1.</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He has a Ph.D. in economics from the University of California at Los Angeles, and for thirty-four years he has worked extensively on market analysis and the assessment of allegations of anticompetitive conduct, including a number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this case, Dr. Leitzinger reviewed evidence of the alleged conspiracy and then formed an opinion that there is evidence common to members of the proposed class that is sufficient to prove widespread impact.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This evidence involves:</w:t>
      </w:r>
    </w:p>
    <w:p>
      <w:pPr>
        <w:keepNext w:val="0"/>
        <w:widowControl w:val="0"/>
        <w:spacing w:after="0" w:line="260" w:lineRule="atLeast"/>
        <w:ind w:left="400" w:right="0" w:firstLine="0"/>
        <w:jc w:val="both"/>
      </w:pPr>
      <w:bookmarkStart w:id="354" w:name="Bookmark_para_56"/>
      <w:bookmarkEnd w:id="354"/>
      <w:r>
        <w:rPr>
          <w:rFonts w:ascii="arial" w:eastAsia="arial" w:hAnsi="arial" w:cs="arial"/>
          <w:b w:val="0"/>
          <w:i w:val="0"/>
          <w:strike w:val="0"/>
          <w:noProof w:val="0"/>
          <w:color w:val="000000"/>
          <w:position w:val="0"/>
          <w:sz w:val="20"/>
          <w:u w:val="none"/>
          <w:vertAlign w:val="baseline"/>
        </w:rPr>
        <w:t>(1) The broad extent of communication and cooperative activities within the alleged conspiracy;</w:t>
      </w:r>
    </w:p>
    <w:p>
      <w:pPr>
        <w:keepNext w:val="0"/>
        <w:widowControl w:val="0"/>
        <w:spacing w:before="200" w:after="0" w:line="260" w:lineRule="atLeast"/>
        <w:ind w:left="400" w:right="0" w:firstLine="0"/>
        <w:jc w:val="both"/>
      </w:pPr>
      <w:bookmarkStart w:id="355" w:name="Bookmark_para_57"/>
      <w:bookmarkEnd w:id="355"/>
      <w:r>
        <w:rPr>
          <w:rFonts w:ascii="arial" w:eastAsia="arial" w:hAnsi="arial" w:cs="arial"/>
          <w:b w:val="0"/>
          <w:i w:val="0"/>
          <w:strike w:val="0"/>
          <w:noProof w:val="0"/>
          <w:color w:val="000000"/>
          <w:position w:val="0"/>
          <w:sz w:val="20"/>
          <w:u w:val="none"/>
          <w:vertAlign w:val="baseline"/>
        </w:rPr>
        <w:t>(2) Activities that would have assisted the alleged</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conspiracy in constraining output of CRTs;</w:t>
      </w:r>
    </w:p>
    <w:p>
      <w:pPr>
        <w:keepNext w:val="0"/>
        <w:widowControl w:val="0"/>
        <w:spacing w:after="0" w:line="260" w:lineRule="atLeast"/>
        <w:ind w:left="400" w:right="0" w:firstLine="0"/>
        <w:jc w:val="both"/>
      </w:pPr>
      <w:bookmarkStart w:id="356" w:name="Bookmark_para_58"/>
      <w:bookmarkEnd w:id="356"/>
      <w:r>
        <w:rPr>
          <w:rFonts w:ascii="arial" w:eastAsia="arial" w:hAnsi="arial" w:cs="arial"/>
          <w:b w:val="0"/>
          <w:i w:val="0"/>
          <w:strike w:val="0"/>
          <w:noProof w:val="0"/>
          <w:color w:val="000000"/>
          <w:position w:val="0"/>
          <w:sz w:val="20"/>
          <w:u w:val="none"/>
          <w:vertAlign w:val="baseline"/>
        </w:rPr>
        <w:t>(3) The alleged conspiracy's control over the vast majority of sales;</w:t>
      </w:r>
    </w:p>
    <w:p>
      <w:pPr>
        <w:keepNext w:val="0"/>
        <w:widowControl w:val="0"/>
        <w:spacing w:after="0" w:line="260" w:lineRule="atLeast"/>
        <w:ind w:left="400" w:right="0" w:firstLine="0"/>
        <w:jc w:val="both"/>
      </w:pPr>
      <w:bookmarkStart w:id="357" w:name="Bookmark_para_59"/>
      <w:bookmarkEnd w:id="357"/>
      <w:r>
        <w:rPr>
          <w:rFonts w:ascii="arial" w:eastAsia="arial" w:hAnsi="arial" w:cs="arial"/>
          <w:b w:val="0"/>
          <w:i w:val="0"/>
          <w:strike w:val="0"/>
          <w:noProof w:val="0"/>
          <w:color w:val="000000"/>
          <w:position w:val="0"/>
          <w:sz w:val="20"/>
          <w:u w:val="none"/>
          <w:vertAlign w:val="baseline"/>
        </w:rPr>
        <w:t>(4) Regression analysis showing prices of CRTs to be largely determined by factors that are common to Class Members;</w:t>
      </w:r>
    </w:p>
    <w:p>
      <w:pPr>
        <w:keepNext w:val="0"/>
        <w:widowControl w:val="0"/>
        <w:spacing w:after="0" w:line="260" w:lineRule="atLeast"/>
        <w:ind w:left="400" w:right="0" w:firstLine="0"/>
        <w:jc w:val="both"/>
      </w:pPr>
      <w:bookmarkStart w:id="358" w:name="Bookmark_para_60"/>
      <w:bookmarkEnd w:id="358"/>
      <w:r>
        <w:rPr>
          <w:rFonts w:ascii="arial" w:eastAsia="arial" w:hAnsi="arial" w:cs="arial"/>
          <w:b w:val="0"/>
          <w:i w:val="0"/>
          <w:strike w:val="0"/>
          <w:noProof w:val="0"/>
          <w:color w:val="000000"/>
          <w:position w:val="0"/>
          <w:sz w:val="20"/>
          <w:u w:val="none"/>
          <w:vertAlign w:val="baseline"/>
        </w:rPr>
        <w:t>(5) Jointly determined "Target Prices" for CRTs representing the vast majority of total sales;</w:t>
      </w:r>
    </w:p>
    <w:p>
      <w:pPr>
        <w:keepNext w:val="0"/>
        <w:widowControl w:val="0"/>
        <w:spacing w:after="0" w:line="260" w:lineRule="atLeast"/>
        <w:ind w:left="400" w:right="0" w:firstLine="0"/>
        <w:jc w:val="both"/>
      </w:pPr>
      <w:bookmarkStart w:id="359" w:name="Bookmark_para_61"/>
      <w:bookmarkEnd w:id="359"/>
      <w:r>
        <w:rPr>
          <w:rFonts w:ascii="arial" w:eastAsia="arial" w:hAnsi="arial" w:cs="arial"/>
          <w:b w:val="0"/>
          <w:i w:val="0"/>
          <w:strike w:val="0"/>
          <w:noProof w:val="0"/>
          <w:color w:val="000000"/>
          <w:position w:val="0"/>
          <w:sz w:val="20"/>
          <w:u w:val="none"/>
          <w:vertAlign w:val="baseline"/>
        </w:rPr>
        <w:t>(6) Structural elements in CRT pricing that tended to link prices for CRTs of different types and sizes;</w:t>
      </w:r>
    </w:p>
    <w:p>
      <w:pPr>
        <w:keepNext w:val="0"/>
        <w:widowControl w:val="0"/>
        <w:spacing w:after="0" w:line="260" w:lineRule="atLeast"/>
        <w:ind w:left="400" w:right="0" w:firstLine="0"/>
        <w:jc w:val="both"/>
      </w:pPr>
      <w:bookmarkStart w:id="360" w:name="Bookmark_para_62"/>
      <w:bookmarkEnd w:id="360"/>
      <w:r>
        <w:rPr>
          <w:rFonts w:ascii="arial" w:eastAsia="arial" w:hAnsi="arial" w:cs="arial"/>
          <w:b w:val="0"/>
          <w:i w:val="0"/>
          <w:strike w:val="0"/>
          <w:noProof w:val="0"/>
          <w:color w:val="000000"/>
          <w:position w:val="0"/>
          <w:sz w:val="20"/>
          <w:u w:val="none"/>
          <w:vertAlign w:val="baseline"/>
        </w:rPr>
        <w:t>(7) Regression analysis showing that "Target Prices" established thought the alleged conspiracy had a demonstrable effect on actual prices paid; and</w:t>
      </w:r>
    </w:p>
    <w:p>
      <w:pPr>
        <w:keepNext w:val="0"/>
        <w:widowControl w:val="0"/>
        <w:spacing w:after="0" w:line="260" w:lineRule="atLeast"/>
        <w:ind w:left="400" w:right="0" w:firstLine="0"/>
        <w:jc w:val="both"/>
      </w:pPr>
      <w:bookmarkStart w:id="361" w:name="Bookmark_para_63"/>
      <w:bookmarkEnd w:id="361"/>
      <w:r>
        <w:rPr>
          <w:rFonts w:ascii="arial" w:eastAsia="arial" w:hAnsi="arial" w:cs="arial"/>
          <w:b w:val="0"/>
          <w:i w:val="0"/>
          <w:strike w:val="0"/>
          <w:noProof w:val="0"/>
          <w:color w:val="000000"/>
          <w:position w:val="0"/>
          <w:sz w:val="20"/>
          <w:u w:val="none"/>
          <w:vertAlign w:val="baseline"/>
        </w:rPr>
        <w:t>(8) The existence of other market characteristics which would be expected as an economic matter to cause the effects of conspiratorial behavior to be felt broadly across customers.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362" w:name="Bookmark_para_64"/>
      <w:bookmarkEnd w:id="362"/>
      <w:r>
        <w:rPr>
          <w:rFonts w:ascii="arial" w:eastAsia="arial" w:hAnsi="arial" w:cs="arial"/>
          <w:b w:val="0"/>
          <w:i w:val="0"/>
          <w:strike w:val="0"/>
          <w:noProof w:val="0"/>
          <w:color w:val="000000"/>
          <w:position w:val="0"/>
          <w:sz w:val="20"/>
          <w:u w:val="none"/>
          <w:vertAlign w:val="baseline"/>
        </w:rPr>
        <w:t>Before beginning any statistical analysis, Dr. Leitzinger first reviewed the background of CRTs, including their various uses over the years and technical descriptions of CRT products.</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8-10. Dr. Leitzinger next overviewed varieties of CRT products. He found "CRTs differed mainly by type of use, size, and display resolution, though other characteristics, such as shape, sometimes varied as well."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 Most CRTs sold during the Class Period were able to display color images. While CDTs were used in computer monitors and devices like ATMs to accommodate higher resolution whereas CPTs were used in televisions to accommodate brighter screen, the basic technology of CDTs and CPTs is the same.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quality of viewing a CRT device is determined by many characteristics, most important of which are the screen size and resolution.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CPTs were most commonly made in 14, 20, 21, and 29 inches, which comprised about 79 percent of sales during the class period. CDTs were most commonly made in 14, 15, and 17 inches, which comprised 91 percent of sales during the Class Period.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63" w:name="Bookmark_para_65"/>
      <w:bookmarkEnd w:id="363"/>
      <w:r>
        <w:rPr>
          <w:rFonts w:ascii="arial" w:eastAsia="arial" w:hAnsi="arial" w:cs="arial"/>
          <w:b w:val="0"/>
          <w:i w:val="0"/>
          <w:strike w:val="0"/>
          <w:noProof w:val="0"/>
          <w:color w:val="000000"/>
          <w:position w:val="0"/>
          <w:sz w:val="20"/>
          <w:u w:val="none"/>
          <w:vertAlign w:val="baseline"/>
        </w:rPr>
        <w:t xml:space="preserve">Next, Dr. Lietzinger turned to the CRT Defendants and co-conspirators.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13-14. Of particular note, the first such large multinational </w:t>
      </w:r>
      <w:r>
        <w:rPr>
          <w:rFonts w:ascii="arial" w:eastAsia="arial" w:hAnsi="arial" w:cs="arial"/>
          <w:b/>
          <w:i w:val="0"/>
          <w:strike w:val="0"/>
          <w:noProof w:val="0"/>
          <w:color w:val="000000"/>
          <w:position w:val="0"/>
          <w:sz w:val="20"/>
          <w:u w:val="none"/>
          <w:vertAlign w:val="baseline"/>
        </w:rPr>
        <w:t> [*622] </w:t>
      </w:r>
      <w:r>
        <w:rPr>
          <w:rFonts w:ascii="arial" w:eastAsia="arial" w:hAnsi="arial" w:cs="arial"/>
          <w:b w:val="0"/>
          <w:i w:val="0"/>
          <w:strike w:val="0"/>
          <w:noProof w:val="0"/>
          <w:color w:val="000000"/>
          <w:position w:val="0"/>
          <w:sz w:val="20"/>
          <w:u w:val="none"/>
          <w:vertAlign w:val="baseline"/>
        </w:rPr>
        <w:t xml:space="preserve"> corporation (or their subsidiaries) listed is Mitsubishi Entities, followed by various other co-conspirators listed herein. Together, "[t]hese companies</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accounted for 85-100 percent of CDT sales and 70-80 percent of CPT sales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 Products were then sold to various manufacturers or redistributors to sell to third parties, or else used in-house in CRT products and sold to big-name retailors such as Best Buy, Wal-Mart, </w:t>
      </w:r>
      <w:r>
        <w:rPr>
          <w:rFonts w:ascii="arial" w:eastAsia="arial" w:hAnsi="arial" w:cs="arial"/>
          <w:b w:val="0"/>
          <w:i w:val="0"/>
          <w:strike w:val="0"/>
          <w:noProof w:val="0"/>
          <w:color w:val="000000"/>
          <w:position w:val="0"/>
          <w:sz w:val="20"/>
          <w:u w:val="single"/>
          <w:vertAlign w:val="baseline"/>
        </w:rPr>
        <w:t>et cetera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w:t>
      </w:r>
    </w:p>
    <w:p>
      <w:pPr>
        <w:keepNext w:val="0"/>
        <w:widowControl w:val="0"/>
        <w:spacing w:before="200" w:after="0" w:line="260" w:lineRule="atLeast"/>
        <w:ind w:left="0" w:right="0" w:firstLine="0"/>
        <w:jc w:val="both"/>
      </w:pPr>
      <w:bookmarkStart w:id="364" w:name="Bookmark_para_66"/>
      <w:bookmarkEnd w:id="364"/>
      <w:r>
        <w:rPr>
          <w:rFonts w:ascii="arial" w:eastAsia="arial" w:hAnsi="arial" w:cs="arial"/>
          <w:b w:val="0"/>
          <w:i w:val="0"/>
          <w:strike w:val="0"/>
          <w:noProof w:val="0"/>
          <w:color w:val="000000"/>
          <w:position w:val="0"/>
          <w:sz w:val="20"/>
          <w:u w:val="none"/>
          <w:vertAlign w:val="baseline"/>
        </w:rPr>
        <w:t xml:space="preserve">Dr. Lietzinger then turned to tracing the history of CRTs. The CRT industry steadily grew though the end of the twentieth century, peaking in 1999 at a value of almost $20 billion.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 However, by the end of the class period, other display technologies had supplanted CRTs, for reasons Dr. Leitzinger examines, with notable shut-downs of CRT production by parent companies from 2005 to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Characteristics and Structural Factors</w:t>
      </w:r>
    </w:p>
    <w:p>
      <w:pPr>
        <w:keepNext w:val="0"/>
        <w:widowControl w:val="0"/>
        <w:spacing w:before="200" w:after="0" w:line="260" w:lineRule="atLeast"/>
        <w:ind w:left="0" w:right="0" w:firstLine="0"/>
        <w:jc w:val="both"/>
      </w:pPr>
      <w:bookmarkStart w:id="365" w:name="Bookmark_para_67"/>
      <w:bookmarkEnd w:id="365"/>
      <w:r>
        <w:rPr>
          <w:rFonts w:ascii="arial" w:eastAsia="arial" w:hAnsi="arial" w:cs="arial"/>
          <w:b w:val="0"/>
          <w:i w:val="0"/>
          <w:strike w:val="0"/>
          <w:noProof w:val="0"/>
          <w:color w:val="000000"/>
          <w:position w:val="0"/>
          <w:sz w:val="20"/>
          <w:u w:val="none"/>
          <w:vertAlign w:val="baseline"/>
        </w:rPr>
        <w:t xml:space="preserve">Throughout his report, Dr. Leitzinger noted characteristics of the conspiracy and (what the parties call) structural factors that Dr. Leitzinger opines are evidence "indicative of anticompetitive activity that is broad in scope and multi-faceted in the manner in which it affects firm behavior," thus supporting his opinion that "impact of the alleged conspiracy would be felt broadly by CRT buyers."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26. These characteristics</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and factors include:</w:t>
      </w:r>
    </w:p>
    <w:p>
      <w:pPr>
        <w:keepNext w:val="0"/>
        <w:widowControl w:val="0"/>
        <w:spacing w:before="200" w:after="0" w:line="260" w:lineRule="atLeast"/>
        <w:ind w:left="400" w:right="0" w:firstLine="0"/>
        <w:jc w:val="both"/>
      </w:pPr>
      <w:bookmarkStart w:id="366" w:name="Bookmark_para_68"/>
      <w:bookmarkEnd w:id="366"/>
      <w:r>
        <w:rPr>
          <w:rFonts w:ascii="arial" w:eastAsia="arial" w:hAnsi="arial" w:cs="arial"/>
          <w:b w:val="0"/>
          <w:i w:val="0"/>
          <w:strike w:val="0"/>
          <w:noProof w:val="0"/>
          <w:color w:val="000000"/>
          <w:position w:val="0"/>
          <w:sz w:val="20"/>
          <w:u w:val="none"/>
          <w:vertAlign w:val="baseline"/>
        </w:rPr>
        <w:t xml:space="preserve">(1) From 2000-2006, Defendants and co-conspirators held close to 90 percent of the market, and 80-100 percent of the industry's capacity.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If participants could collectively coordinate pricing decisions their control over industry output would translate into industry-wide price effects. Moreover, a high degree of control would simplify coordination issues due to little outside competitive presence to exert pressure on the alleged conspiracy's coordination efforts.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w:t>
      </w:r>
    </w:p>
    <w:p>
      <w:pPr>
        <w:keepNext w:val="0"/>
        <w:widowControl w:val="0"/>
        <w:spacing w:before="200" w:after="0" w:line="260" w:lineRule="atLeast"/>
        <w:ind w:left="400" w:right="0" w:firstLine="0"/>
        <w:jc w:val="both"/>
      </w:pPr>
      <w:bookmarkStart w:id="367" w:name="Bookmark_para_69"/>
      <w:bookmarkEnd w:id="367"/>
      <w:r>
        <w:rPr>
          <w:rFonts w:ascii="arial" w:eastAsia="arial" w:hAnsi="arial" w:cs="arial"/>
          <w:b w:val="0"/>
          <w:i w:val="0"/>
          <w:strike w:val="0"/>
          <w:noProof w:val="0"/>
          <w:color w:val="000000"/>
          <w:position w:val="0"/>
          <w:sz w:val="20"/>
          <w:u w:val="none"/>
          <w:vertAlign w:val="baseline"/>
        </w:rPr>
        <w:t xml:space="preserve">(2) The conspiracy was global, and conspirators were cognizant of regional price levels which they adjusted to keep in line with their global pricing strategy. Prices in the United States tracked with those elsewhere in the world.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58-59, Figures 12-13.</w:t>
      </w:r>
    </w:p>
    <w:p>
      <w:pPr>
        <w:keepNext w:val="0"/>
        <w:widowControl w:val="0"/>
        <w:spacing w:before="200" w:after="0" w:line="260" w:lineRule="atLeast"/>
        <w:ind w:left="400" w:right="0" w:firstLine="0"/>
        <w:jc w:val="both"/>
      </w:pPr>
      <w:bookmarkStart w:id="368" w:name="Bookmark_para_70"/>
      <w:bookmarkEnd w:id="368"/>
      <w:r>
        <w:rPr>
          <w:rFonts w:ascii="arial" w:eastAsia="arial" w:hAnsi="arial" w:cs="arial"/>
          <w:b w:val="0"/>
          <w:i w:val="0"/>
          <w:strike w:val="0"/>
          <w:noProof w:val="0"/>
          <w:color w:val="000000"/>
          <w:position w:val="0"/>
          <w:sz w:val="20"/>
          <w:u w:val="none"/>
          <w:vertAlign w:val="baseline"/>
        </w:rPr>
        <w:t>(3) The conspiracy, which included dealings with Mitsubishi and Thomson, was highly organized (per the structure of the Glass Meetings, regional meetings) and ongoing for many years. The information and organization from this scope, frequency, and depth of meetings suggests extensive communication and coordination regarding the participants' activities, facilitating close alignment among participants with the goals of the alleged conspiracy</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and broad price impact.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27-29, 31-34, 36.</w:t>
      </w:r>
    </w:p>
    <w:p>
      <w:pPr>
        <w:keepNext w:val="0"/>
        <w:widowControl w:val="0"/>
        <w:spacing w:before="200" w:after="0" w:line="260" w:lineRule="atLeast"/>
        <w:ind w:left="400" w:right="0" w:firstLine="0"/>
        <w:jc w:val="both"/>
      </w:pPr>
      <w:bookmarkStart w:id="369" w:name="Bookmark_para_71"/>
      <w:bookmarkEnd w:id="369"/>
      <w:r>
        <w:rPr>
          <w:rFonts w:ascii="arial" w:eastAsia="arial" w:hAnsi="arial" w:cs="arial"/>
          <w:b w:val="0"/>
          <w:i w:val="0"/>
          <w:strike w:val="0"/>
          <w:noProof w:val="0"/>
          <w:color w:val="000000"/>
          <w:position w:val="0"/>
          <w:sz w:val="20"/>
          <w:u w:val="none"/>
          <w:vertAlign w:val="baseline"/>
        </w:rPr>
        <w:t xml:space="preserve">(4) The conspiracy entered into and enforced restrictions on capacity and output, including allocation of market shares, price stabilization efforts, which facilitated close alignment among the participants with the goals of the conspiracy and would allow borad impact on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28-29, n. 55, 36-37.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38-42.</w:t>
      </w:r>
    </w:p>
    <w:p>
      <w:pPr>
        <w:keepNext w:val="0"/>
        <w:widowControl w:val="0"/>
        <w:spacing w:before="200" w:after="0" w:line="260" w:lineRule="atLeast"/>
        <w:ind w:left="400" w:right="0" w:firstLine="0"/>
        <w:jc w:val="both"/>
      </w:pPr>
      <w:bookmarkStart w:id="370" w:name="Bookmark_para_72"/>
      <w:bookmarkEnd w:id="370"/>
      <w:r>
        <w:rPr>
          <w:rFonts w:ascii="arial" w:eastAsia="arial" w:hAnsi="arial" w:cs="arial"/>
          <w:b w:val="0"/>
          <w:i w:val="0"/>
          <w:strike w:val="0"/>
          <w:noProof w:val="0"/>
          <w:color w:val="000000"/>
          <w:position w:val="0"/>
          <w:sz w:val="20"/>
          <w:u w:val="none"/>
          <w:vertAlign w:val="baseline"/>
        </w:rPr>
        <w:t xml:space="preserve">(5) Barriers to entry into the CRT market were high, including high market entry prices and substantial excess capacity. High barriers to entry promote widespread impact because they discourage new competition that could de-stabilize the conspiracy or create pockets of competitive pricing.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60-63.</w:t>
      </w:r>
    </w:p>
    <w:p>
      <w:pPr>
        <w:keepNext w:val="0"/>
        <w:widowControl w:val="0"/>
        <w:spacing w:before="200" w:after="0" w:line="260" w:lineRule="atLeast"/>
        <w:ind w:left="400" w:right="0" w:firstLine="0"/>
        <w:jc w:val="both"/>
      </w:pPr>
      <w:bookmarkStart w:id="371" w:name="Bookmark_para_73"/>
      <w:bookmarkEnd w:id="371"/>
      <w:r>
        <w:rPr>
          <w:rFonts w:ascii="arial" w:eastAsia="arial" w:hAnsi="arial" w:cs="arial"/>
          <w:b w:val="0"/>
          <w:i w:val="0"/>
          <w:strike w:val="0"/>
          <w:noProof w:val="0"/>
          <w:color w:val="000000"/>
          <w:position w:val="0"/>
          <w:sz w:val="20"/>
          <w:u w:val="none"/>
          <w:vertAlign w:val="baseline"/>
        </w:rPr>
        <w:t>(6) Product differentiation among CRTs was limited to a relatively small number of major characteristics based on standardized product specifications. Combined with a structured pricing environment and the ability to produce different products, Dr. Leitzinger found both economic and documentary evidence showing the conspiracy would be expected to have influenced prices across the product spectrum. Price agreements for top selling CRTs in their base configuration would signal a corresponding set of prices for other configurations</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for the same and other CRTs.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52-54.</w:t>
      </w:r>
    </w:p>
    <w:p>
      <w:pPr>
        <w:keepNext w:val="0"/>
        <w:widowControl w:val="0"/>
        <w:spacing w:before="200" w:after="0" w:line="260" w:lineRule="atLeast"/>
        <w:ind w:left="400" w:right="0" w:firstLine="0"/>
        <w:jc w:val="both"/>
      </w:pPr>
      <w:bookmarkStart w:id="372" w:name="Bookmark_para_74"/>
      <w:bookmarkEnd w:id="372"/>
      <w:r>
        <w:rPr>
          <w:rFonts w:ascii="arial" w:eastAsia="arial" w:hAnsi="arial" w:cs="arial"/>
          <w:b w:val="0"/>
          <w:i w:val="0"/>
          <w:strike w:val="0"/>
          <w:noProof w:val="0"/>
          <w:color w:val="000000"/>
          <w:position w:val="0"/>
          <w:sz w:val="20"/>
          <w:u w:val="none"/>
          <w:vertAlign w:val="baseline"/>
        </w:rPr>
        <w:t xml:space="preserve">(7) Defendants were easily able to obtain a high level of information about their competitors, both publicly and as a result </w:t>
      </w:r>
      <w:r>
        <w:rPr>
          <w:rFonts w:ascii="arial" w:eastAsia="arial" w:hAnsi="arial" w:cs="arial"/>
          <w:b/>
          <w:i w:val="0"/>
          <w:strike w:val="0"/>
          <w:noProof w:val="0"/>
          <w:color w:val="000000"/>
          <w:position w:val="0"/>
          <w:sz w:val="20"/>
          <w:u w:val="none"/>
          <w:vertAlign w:val="baseline"/>
        </w:rPr>
        <w:t> [*623] </w:t>
      </w:r>
      <w:r>
        <w:rPr>
          <w:rFonts w:ascii="arial" w:eastAsia="arial" w:hAnsi="arial" w:cs="arial"/>
          <w:b w:val="0"/>
          <w:i w:val="0"/>
          <w:strike w:val="0"/>
          <w:noProof w:val="0"/>
          <w:color w:val="000000"/>
          <w:position w:val="0"/>
          <w:sz w:val="20"/>
          <w:u w:val="none"/>
          <w:vertAlign w:val="baseline"/>
        </w:rPr>
        <w:t xml:space="preserve"> of the conspiracy. This allowed the conspirators to readily identify attainable prices while also monitoring and enforcing price-fixing activities.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28-29, 36.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53.</w:t>
      </w:r>
    </w:p>
    <w:p>
      <w:pPr>
        <w:keepNext w:val="0"/>
        <w:widowControl w:val="0"/>
        <w:spacing w:before="200" w:after="0" w:line="260" w:lineRule="atLeast"/>
        <w:ind w:left="400" w:right="0" w:firstLine="0"/>
        <w:jc w:val="both"/>
      </w:pPr>
      <w:bookmarkStart w:id="373" w:name="Bookmark_para_75"/>
      <w:bookmarkEnd w:id="373"/>
      <w:r>
        <w:rPr>
          <w:rFonts w:ascii="arial" w:eastAsia="arial" w:hAnsi="arial" w:cs="arial"/>
          <w:b w:val="0"/>
          <w:i w:val="0"/>
          <w:strike w:val="0"/>
          <w:noProof w:val="0"/>
          <w:color w:val="000000"/>
          <w:position w:val="0"/>
          <w:sz w:val="20"/>
          <w:u w:val="none"/>
          <w:vertAlign w:val="baseline"/>
        </w:rPr>
        <w:t xml:space="preserve">(8) Dr. Leitzinger's staff assembled a data set from Glass Meeting documents which, despite certain gaps, allowed Dr. Leitzinger to find that targeted CRTs accounted for 90 percent of CPTs and 98 percent of CDTs.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43-44. He opined that price targeting, if effective in influencing actual prices just for the targeted CRTs, would have directly impacted products accounting for approximately 94 percent of CRT shipments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Figure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Statistical Analysis</w:t>
      </w:r>
    </w:p>
    <w:p>
      <w:pPr>
        <w:keepNext w:val="0"/>
        <w:widowControl w:val="0"/>
        <w:spacing w:before="200" w:after="0" w:line="260" w:lineRule="atLeast"/>
        <w:ind w:left="0" w:right="0" w:firstLine="0"/>
        <w:jc w:val="both"/>
      </w:pPr>
      <w:bookmarkStart w:id="374" w:name="Bookmark_para_76"/>
      <w:bookmarkEnd w:id="374"/>
      <w:r>
        <w:rPr>
          <w:rFonts w:ascii="arial" w:eastAsia="arial" w:hAnsi="arial" w:cs="arial"/>
          <w:b w:val="0"/>
          <w:i w:val="0"/>
          <w:strike w:val="0"/>
          <w:noProof w:val="0"/>
          <w:color w:val="000000"/>
          <w:position w:val="0"/>
          <w:sz w:val="20"/>
          <w:u w:val="none"/>
          <w:vertAlign w:val="baseline"/>
        </w:rPr>
        <w:t>Dr. Leitzinger also performed extensive statistical analyses, which he opined shows classwide impact through common evidence and methodologies. He analyzed pricing variation among CRT buyers over the 104 quarter Class Period, performing a series of hedonic regressions using a set of observable characteristics about CDTs and CPTs: size, widescreen, ITC or bare,</w:t>
      </w:r>
      <w:r>
        <w:rPr>
          <w:rFonts w:ascii="arial" w:eastAsia="arial" w:hAnsi="arial" w:cs="arial"/>
          <w:b/>
          <w:i w:val="0"/>
          <w:strike w:val="0"/>
          <w:noProof w:val="0"/>
          <w:color w:val="000000"/>
          <w:position w:val="0"/>
          <w:sz w:val="20"/>
          <w:u w:val="none"/>
          <w:vertAlign w:val="baseline"/>
        </w:rPr>
        <w:t> [**200] </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transaction quantity, and brand.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22-25, Figure 5. This analysis showed that most (96% for CPTs and 82% for CDTs) price variation among buyers is attributable to those product characteristics.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25. This suggests that selective impacts were not the reason for observed price variability.</w:t>
      </w:r>
    </w:p>
    <w:p>
      <w:pPr>
        <w:keepNext w:val="0"/>
        <w:widowControl w:val="0"/>
        <w:spacing w:before="200" w:after="0" w:line="260" w:lineRule="atLeast"/>
        <w:ind w:left="0" w:right="0" w:firstLine="0"/>
        <w:jc w:val="both"/>
      </w:pPr>
      <w:bookmarkStart w:id="376" w:name="Bookmark_para_77"/>
      <w:bookmarkEnd w:id="376"/>
      <w:r>
        <w:rPr>
          <w:rFonts w:ascii="arial" w:eastAsia="arial" w:hAnsi="arial" w:cs="arial"/>
          <w:b w:val="0"/>
          <w:i w:val="0"/>
          <w:strike w:val="0"/>
          <w:noProof w:val="0"/>
          <w:color w:val="000000"/>
          <w:position w:val="0"/>
          <w:sz w:val="20"/>
          <w:u w:val="none"/>
          <w:vertAlign w:val="baseline"/>
        </w:rPr>
        <w:t xml:space="preserve">Dr. Leitzinger later examined the effects of Defendants' price targets on actual prices from the data set described earlier. This included three (sets of) calculations. He first looked to see whether target prices and actual prices moved together. On a range of 0 to 1 (low-to-high), the correlation coefficient was 0.98, indicating to Dr. Leitzinger that higher price targets were closely associated with higher actual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 Second, Dr. Leitzinger analyzed the relationship between target prices and transaction prices, including multiple relevant factors and data drawn from regression models based on quarterly averages, actual prices, product differences, and supply and demand factors likely to have influenced prices --represented separately for</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CDTs and CPTs. He found a positive and 95% statistically significant relationship between target prices and actual prices, separate and apart from market factors.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48, Figure 8. Third, Dr. Leitzinger showed results of target price regressions estimated separately for North-American sales and sales elsewhere. The results showed with a high degree of statistical significance that target prices developed pursuant to the conspiracy resulted in higher CRT prices in both North America and the rest of the world.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49, Figure 9.</w:t>
      </w:r>
    </w:p>
    <w:p>
      <w:pPr>
        <w:keepNext w:val="0"/>
        <w:widowControl w:val="0"/>
        <w:spacing w:before="200" w:after="0" w:line="260" w:lineRule="atLeast"/>
        <w:ind w:left="0" w:right="0" w:firstLine="0"/>
        <w:jc w:val="both"/>
      </w:pPr>
      <w:bookmarkStart w:id="377" w:name="Bookmark_para_78"/>
      <w:bookmarkEnd w:id="377"/>
      <w:r>
        <w:rPr>
          <w:rFonts w:ascii="arial" w:eastAsia="arial" w:hAnsi="arial" w:cs="arial"/>
          <w:b w:val="0"/>
          <w:i w:val="0"/>
          <w:strike w:val="0"/>
          <w:noProof w:val="0"/>
          <w:color w:val="000000"/>
          <w:position w:val="0"/>
          <w:sz w:val="20"/>
          <w:u w:val="none"/>
          <w:vertAlign w:val="baseline"/>
        </w:rPr>
        <w:t xml:space="preserve">Dr. Leitzinger also considered impact on the CRT configurations for which he was not able to find price targets (1.8 percent of CDT shipments and 9.8 percent of CPT shipments). He examined qualitative evidence drawn from DPP's discovery efforts crossed with economic theory. The qualitative evidence included an analysis of how CPTs and CDTs were in some ways similar or otherwise related.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51-52.</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Dr. Leitzinger expressly notes that CPTs and CDTs were manufactured using the same basic production process, that they could be (and were) produced on the same production lines, and that product differentiation was largely a matter of size and performance metrics</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that each manufacturer was capable of producing. There were even standardized product specifications that all manufacturers used. Dr. Leitzinger also noted that production facilities often produced a mix of products configured for different applications, and production was so flexible configurations could be changed in some cases the same day to accommodate short term needs. Accordingly, price differences between CRTs of different characteristics that were not cost-related would be expected, as matter of economic theory, to favor more profitable configurations, pressuring the market to re-align </w:t>
      </w:r>
      <w:r>
        <w:rPr>
          <w:rFonts w:ascii="arial" w:eastAsia="arial" w:hAnsi="arial" w:cs="arial"/>
          <w:b/>
          <w:i w:val="0"/>
          <w:strike w:val="0"/>
          <w:noProof w:val="0"/>
          <w:color w:val="000000"/>
          <w:position w:val="0"/>
          <w:sz w:val="20"/>
          <w:u w:val="none"/>
          <w:vertAlign w:val="baseline"/>
        </w:rPr>
        <w:t> [*624] </w:t>
      </w:r>
      <w:r>
        <w:rPr>
          <w:rFonts w:ascii="arial" w:eastAsia="arial" w:hAnsi="arial" w:cs="arial"/>
          <w:b w:val="0"/>
          <w:i w:val="0"/>
          <w:strike w:val="0"/>
          <w:noProof w:val="0"/>
          <w:color w:val="000000"/>
          <w:position w:val="0"/>
          <w:sz w:val="20"/>
          <w:u w:val="none"/>
          <w:vertAlign w:val="baseline"/>
        </w:rPr>
        <w:t xml:space="preserve"> prices accordingly. Therefore, Dr. Leitzinger concluded that prices across CRT configurations would be economically linked over time.</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51-52. He further concluded that, due to the structured pricing environment and the level of attention given to relationships between prices and demands of differing CRT products, the conspiracy would influence prices across the product spectrum.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53-54.</w:t>
      </w:r>
    </w:p>
    <w:p>
      <w:pPr>
        <w:keepNext w:val="0"/>
        <w:widowControl w:val="0"/>
        <w:spacing w:before="200" w:after="0" w:line="260" w:lineRule="atLeast"/>
        <w:ind w:left="0" w:right="0" w:firstLine="0"/>
        <w:jc w:val="both"/>
      </w:pPr>
      <w:bookmarkStart w:id="380" w:name="Bookmark_para_79"/>
      <w:bookmarkEnd w:id="380"/>
      <w:r>
        <w:rPr>
          <w:rFonts w:ascii="arial" w:eastAsia="arial" w:hAnsi="arial" w:cs="arial"/>
          <w:b w:val="0"/>
          <w:i w:val="0"/>
          <w:strike w:val="0"/>
          <w:noProof w:val="0"/>
          <w:color w:val="000000"/>
          <w:position w:val="0"/>
          <w:sz w:val="20"/>
          <w:u w:val="none"/>
          <w:vertAlign w:val="baseline"/>
        </w:rPr>
        <w:t>Dr. Leitzinger also performed a correlation analysis of the prices over time for top-selling CDTs and CPTs, determining that all of these prices were highly correlated.</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55, Figure 10. He then performed a correlation analysis of targeted CRT products and non-targeted products, finding a clear correlation (correlation coefficient often exceeding 0.8, which, weighted by sales dollars, averaged to a correlation coefficient of 0.93) across major products.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57, Figure 11. Based on the qualitative and statistical evidence, Dr. Leitzinger concluded that price targeting would likely have impacted these other CRTs as well.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Damages</w:t>
      </w:r>
    </w:p>
    <w:p>
      <w:pPr>
        <w:keepNext w:val="0"/>
        <w:widowControl w:val="0"/>
        <w:spacing w:before="200" w:after="0" w:line="260" w:lineRule="atLeast"/>
        <w:ind w:left="0" w:right="0" w:firstLine="0"/>
        <w:jc w:val="both"/>
      </w:pPr>
      <w:bookmarkStart w:id="384" w:name="Bookmark_para_80"/>
      <w:bookmarkEnd w:id="384"/>
      <w:r>
        <w:rPr>
          <w:rFonts w:ascii="arial" w:eastAsia="arial" w:hAnsi="arial" w:cs="arial"/>
          <w:b w:val="0"/>
          <w:i w:val="0"/>
          <w:strike w:val="0"/>
          <w:noProof w:val="0"/>
          <w:color w:val="000000"/>
          <w:position w:val="0"/>
          <w:sz w:val="20"/>
          <w:u w:val="none"/>
          <w:vertAlign w:val="baseline"/>
        </w:rPr>
        <w:t>Dr. Leitzinger also examined overcharges that resulted from the conspiracy, including costs to both true direct purchasers and to indirect purchasers who are</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nonetheless part of the DPP class.</w:t>
      </w:r>
    </w:p>
    <w:p>
      <w:pPr>
        <w:keepNext w:val="0"/>
        <w:widowControl w:val="0"/>
        <w:spacing w:before="200" w:after="0" w:line="260" w:lineRule="atLeast"/>
        <w:ind w:left="0" w:right="0" w:firstLine="0"/>
        <w:jc w:val="both"/>
      </w:pPr>
      <w:bookmarkStart w:id="385" w:name="Bookmark_para_81"/>
      <w:bookmarkEnd w:id="385"/>
      <w:r>
        <w:rPr>
          <w:rFonts w:ascii="arial" w:eastAsia="arial" w:hAnsi="arial" w:cs="arial"/>
          <w:b w:val="0"/>
          <w:i w:val="0"/>
          <w:strike w:val="0"/>
          <w:noProof w:val="0"/>
          <w:color w:val="000000"/>
          <w:position w:val="0"/>
          <w:sz w:val="20"/>
          <w:u w:val="none"/>
          <w:vertAlign w:val="baseline"/>
        </w:rPr>
        <w:t>The first method used, a "before/after" analysis,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compares pricing during the period of the conspiracy to pricing before and/or afterwards.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Dr. Leitzinger conducted a regression analysis of the relationship between CRT prices, market demand and supply variables, and the presence of the conspiracy to provide an estimate of the impact of the alleged conspiracy on prices while holding constant supply-demand effects. This "reduced form" model is widely used by economists.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64-65.</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Dr. Leitzinger found demand and supply factors explained almost all variability in CRT prices, and that there were positive and highly statistically significant coefficient variables for the conspiracy indicators. Together these indicate that the conspiracy elevated CRT prices independent of the demand and supply factors.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 Figure 14.</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Dr. Leitzinger used that information from the regression models to show average actual prices of CDTs and CPTs versus the prices as they are estimated but-for the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71, Figures 15-16. He concluded that the conspiracy effect ranged from 0.1 percent to 10.5 percent for CDTs and from 0.2 percent to 8.3 percent</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for CPTs.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w:t>
      </w:r>
    </w:p>
    <w:p>
      <w:pPr>
        <w:keepNext w:val="0"/>
        <w:widowControl w:val="0"/>
        <w:spacing w:before="200" w:after="0" w:line="260" w:lineRule="atLeast"/>
        <w:ind w:left="0" w:right="0" w:firstLine="0"/>
        <w:jc w:val="both"/>
      </w:pPr>
      <w:bookmarkStart w:id="391" w:name="Bookmark_para_82"/>
      <w:bookmarkEnd w:id="391"/>
      <w:r>
        <w:rPr>
          <w:rFonts w:ascii="arial" w:eastAsia="arial" w:hAnsi="arial" w:cs="arial"/>
          <w:b w:val="0"/>
          <w:i w:val="0"/>
          <w:strike w:val="0"/>
          <w:noProof w:val="0"/>
          <w:color w:val="000000"/>
          <w:position w:val="0"/>
          <w:sz w:val="20"/>
          <w:u w:val="none"/>
          <w:vertAlign w:val="baseline"/>
        </w:rPr>
        <w:t>The second model used was a regression</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model examining the statistical relationship between CRT prices and CRT product prices. The CRT is the most costly input in CRT monitors and TVs, accounting for "40 to 50 percent of the cost of manufacturing the finished product and up to 70% of the cost materials."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Thus Dr. Leitzinger expected to see a correlation, based on his </w:t>
      </w:r>
      <w:r>
        <w:rPr>
          <w:rFonts w:ascii="arial" w:eastAsia="arial" w:hAnsi="arial" w:cs="arial"/>
          <w:b/>
          <w:i w:val="0"/>
          <w:strike w:val="0"/>
          <w:noProof w:val="0"/>
          <w:color w:val="000000"/>
          <w:position w:val="0"/>
          <w:sz w:val="20"/>
          <w:u w:val="none"/>
          <w:vertAlign w:val="baseline"/>
        </w:rPr>
        <w:t> [*625] </w:t>
      </w:r>
      <w:r>
        <w:rPr>
          <w:rFonts w:ascii="arial" w:eastAsia="arial" w:hAnsi="arial" w:cs="arial"/>
          <w:b w:val="0"/>
          <w:i w:val="0"/>
          <w:strike w:val="0"/>
          <w:noProof w:val="0"/>
          <w:color w:val="000000"/>
          <w:position w:val="0"/>
          <w:sz w:val="20"/>
          <w:u w:val="none"/>
          <w:vertAlign w:val="baseline"/>
        </w:rPr>
        <w:t xml:space="preserve"> review of economic academic theory and evidence in this case.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74-78. The method for this regression analysis was a "reduced form" model similar to the one previously described, and Dr. Leitzinger again listed and explained the variables he used. Id. ¶¶ 79-80. He found that the coefficient indicates that increases in CRT prices resulted in increases in finished product prices both for CDTs and CPTs.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81. For CPTs, a one percent price increase was associated, on average, with a 0.78 percent increase in the finished product, whereas for CDTs a one percent increase was associated, on average, with a 0.72 percent increase in the finished product price.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93" w:name="Bookmark_para_83"/>
      <w:bookmarkEnd w:id="393"/>
      <w:r>
        <w:rPr>
          <w:rFonts w:ascii="arial" w:eastAsia="arial" w:hAnsi="arial" w:cs="arial"/>
          <w:b w:val="0"/>
          <w:i w:val="0"/>
          <w:strike w:val="0"/>
          <w:noProof w:val="0"/>
          <w:color w:val="000000"/>
          <w:position w:val="0"/>
          <w:sz w:val="20"/>
          <w:u w:val="none"/>
          <w:vertAlign w:val="baseline"/>
        </w:rPr>
        <w:t xml:space="preserve">Using the overcharge estimates provided, Dr. Leitzinger proposed that classwide overcharges could be calculated. He could take the CRT sales data and calculate sales by Defendants and co-conspirators to class members for each year, and then apply the overcharge percentages for each type of CRT per year to get the overcharge amount associated with each type of CRT each year.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82. In the same manner, he could compute the damages to purchasers of CRT finished products. To do so, Dr. Leitzinger would calculate the average annual dollar overcharge for a given CRT and multiply it by the corresponding units of CRT finished product sales for the class members. Adding totals across products over time would yield the total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Conspiracy</w:t>
      </w:r>
    </w:p>
    <w:p>
      <w:pPr>
        <w:keepNext w:val="0"/>
        <w:widowControl w:val="0"/>
        <w:spacing w:before="200" w:after="0" w:line="260" w:lineRule="atLeast"/>
        <w:ind w:left="0" w:right="0" w:firstLine="0"/>
        <w:jc w:val="both"/>
      </w:pPr>
      <w:bookmarkStart w:id="394" w:name="Bookmark_para_84"/>
      <w:bookmarkEnd w:id="394"/>
      <w:r>
        <w:rPr>
          <w:rFonts w:ascii="arial" w:eastAsia="arial" w:hAnsi="arial" w:cs="arial"/>
          <w:b w:val="0"/>
          <w:i w:val="0"/>
          <w:strike w:val="0"/>
          <w:noProof w:val="0"/>
          <w:color w:val="000000"/>
          <w:position w:val="0"/>
          <w:sz w:val="20"/>
          <w:u w:val="none"/>
          <w:vertAlign w:val="baseline"/>
        </w:rPr>
        <w:t>DPPs allege that proof of the price-fixing scheme includes all the underlying cause(s) of action. Thus, if required of them, each class member would show that Defendants and their co-conspirators organized, operated, and participated in a global price-fixing scheme. The evidence would be the same for each, including the number and frequency of Glass Meetings, documentary and testimony</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evidence related thereto, and other efforts by employees to price-fix. Mot. at 19-20. Mitsubishi does not challenge this prong. Upon its own inquiry, the Court is satisfied that the quantity and quality of the evidence supports by a preponderance of the evidence that there was a price-fixing scheme and its existence and operations would be a question common to all class members. Thus DPPs meet the conspiracy prong.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Impact</w:t>
      </w:r>
    </w:p>
    <w:p>
      <w:pPr>
        <w:keepNext w:val="0"/>
        <w:widowControl w:val="0"/>
        <w:spacing w:before="240" w:after="0" w:line="260" w:lineRule="atLeast"/>
        <w:ind w:left="0" w:right="0" w:firstLine="0"/>
        <w:jc w:val="both"/>
      </w:pPr>
      <w:bookmarkStart w:id="395" w:name="Bookmark_para_85"/>
      <w:bookmarkEnd w:id="395"/>
      <w:bookmarkStart w:id="396" w:name="Bookmark_I5GN0S472N1PPG0030000400"/>
      <w:bookmarkEnd w:id="396"/>
      <w:bookmarkStart w:id="397" w:name="Bookmark_LNHNREFclscc23"/>
      <w:bookmarkEnd w:id="397"/>
      <w:hyperlink r:id="rId9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9"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For impact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the Court must determine whether the DPPs have shown a reasonable method for determining, on a classwide basis,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activity's impact on class members. </w:t>
      </w:r>
      <w:bookmarkStart w:id="398" w:name="Bookmark_I5GN0S472SF8V00020000400"/>
      <w:bookmarkEnd w:id="398"/>
      <w:r>
        <w:rPr>
          <w:rFonts w:ascii="arial" w:eastAsia="arial" w:hAnsi="arial" w:cs="arial"/>
          <w:b w:val="0"/>
          <w:i w:val="0"/>
          <w:strike w:val="0"/>
          <w:noProof w:val="0"/>
          <w:color w:val="000000"/>
          <w:position w:val="0"/>
          <w:sz w:val="20"/>
          <w:u w:val="single"/>
          <w:vertAlign w:val="baseline"/>
        </w:rPr>
        <w:t xml:space="preserve">See </w:t>
      </w:r>
      <w:bookmarkStart w:id="399" w:name="Bookmark_I5GN0S472N1PPG0020000400"/>
      <w:bookmarkEnd w:id="399"/>
      <w:hyperlink r:id="rId45" w:history="1">
        <w:r>
          <w:rPr>
            <w:rFonts w:ascii="arial" w:eastAsia="arial" w:hAnsi="arial" w:cs="arial"/>
            <w:b w:val="0"/>
            <w:i/>
            <w:strike w:val="0"/>
            <w:noProof w:val="0"/>
            <w:color w:val="0077CC"/>
            <w:position w:val="0"/>
            <w:sz w:val="20"/>
            <w:u w:val="single"/>
            <w:vertAlign w:val="baseline"/>
          </w:rPr>
          <w:t>LCDs</w:t>
        </w:r>
      </w:hyperlink>
      <w:hyperlink r:id="rId45" w:history="1">
        <w:r>
          <w:rPr>
            <w:rFonts w:ascii="arial" w:eastAsia="arial" w:hAnsi="arial" w:cs="arial"/>
            <w:b w:val="0"/>
            <w:i/>
            <w:strike w:val="0"/>
            <w:noProof w:val="0"/>
            <w:color w:val="0077CC"/>
            <w:position w:val="0"/>
            <w:sz w:val="20"/>
            <w:u w:val="single"/>
            <w:vertAlign w:val="baseline"/>
          </w:rPr>
          <w:t>, 267 F.R.D. at 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00" w:name="Bookmark_I5GN0S472N1PPG0040000400"/>
      <w:bookmarkEnd w:id="400"/>
      <w:hyperlink r:id="rId67" w:history="1">
        <w:r>
          <w:rPr>
            <w:rFonts w:ascii="arial" w:eastAsia="arial" w:hAnsi="arial" w:cs="arial"/>
            <w:b w:val="0"/>
            <w:i/>
            <w:strike w:val="0"/>
            <w:noProof w:val="0"/>
            <w:color w:val="0077CC"/>
            <w:position w:val="0"/>
            <w:sz w:val="20"/>
            <w:u w:val="single"/>
            <w:vertAlign w:val="baseline"/>
          </w:rPr>
          <w:t>DRAM</w:t>
        </w:r>
      </w:hyperlink>
      <w:hyperlink r:id="rId67" w:history="1">
        <w:r>
          <w:rPr>
            <w:rFonts w:ascii="arial" w:eastAsia="arial" w:hAnsi="arial" w:cs="arial"/>
            <w:b w:val="0"/>
            <w:i/>
            <w:strike w:val="0"/>
            <w:noProof w:val="0"/>
            <w:color w:val="0077CC"/>
            <w:position w:val="0"/>
            <w:sz w:val="20"/>
            <w:u w:val="single"/>
            <w:vertAlign w:val="baseline"/>
          </w:rPr>
          <w:t>, 2006 U.S. Dist. LEXIS 39841 at *44-45, 2006 WL 1530166 at *9</w:t>
        </w:r>
      </w:hyperlink>
      <w:r>
        <w:rPr>
          <w:rFonts w:ascii="arial" w:eastAsia="arial" w:hAnsi="arial" w:cs="arial"/>
          <w:b w:val="0"/>
          <w:i w:val="0"/>
          <w:strike w:val="0"/>
          <w:noProof w:val="0"/>
          <w:color w:val="000000"/>
          <w:position w:val="0"/>
          <w:sz w:val="20"/>
          <w:u w:val="none"/>
          <w:vertAlign w:val="baseline"/>
        </w:rPr>
        <w:t xml:space="preserve">. </w:t>
      </w:r>
      <w:bookmarkStart w:id="401" w:name="Bookmark_I5GN0S472SF8V00040000400"/>
      <w:bookmarkEnd w:id="401"/>
      <w:r>
        <w:rPr>
          <w:rFonts w:ascii="arial" w:eastAsia="arial" w:hAnsi="arial" w:cs="arial"/>
          <w:b w:val="0"/>
          <w:i w:val="0"/>
          <w:strike w:val="0"/>
          <w:noProof w:val="0"/>
          <w:color w:val="000000"/>
          <w:position w:val="0"/>
          <w:sz w:val="20"/>
          <w:u w:val="none"/>
          <w:vertAlign w:val="baseline"/>
        </w:rPr>
        <w:t xml:space="preserve">This is a question of methodology, not merit. </w:t>
      </w:r>
      <w:bookmarkStart w:id="402" w:name="Bookmark_I5GN0S472SF8V00040000400_2"/>
      <w:bookmarkEnd w:id="402"/>
      <w:bookmarkStart w:id="403" w:name="Bookmark_I5GN0S472SF8V00020000400_2"/>
      <w:bookmarkEnd w:id="403"/>
      <w:bookmarkStart w:id="404" w:name="Bookmark_I5GN0S472HM66K0050000400"/>
      <w:bookmarkEnd w:id="404"/>
      <w:r>
        <w:rPr>
          <w:rFonts w:ascii="arial" w:eastAsia="arial" w:hAnsi="arial" w:cs="arial"/>
          <w:b w:val="0"/>
          <w:i w:val="0"/>
          <w:strike w:val="0"/>
          <w:noProof w:val="0"/>
          <w:color w:val="000000"/>
          <w:position w:val="0"/>
          <w:sz w:val="20"/>
          <w:u w:val="single"/>
          <w:vertAlign w:val="baseline"/>
        </w:rPr>
        <w:t xml:space="preserve">See </w:t>
      </w:r>
      <w:bookmarkStart w:id="405" w:name="Bookmark_I5GN0S472SF8V00010000400"/>
      <w:bookmarkEnd w:id="405"/>
      <w:hyperlink r:id="rId67" w:history="1">
        <w:r>
          <w:rPr>
            <w:rFonts w:ascii="arial" w:eastAsia="arial" w:hAnsi="arial" w:cs="arial"/>
            <w:b w:val="0"/>
            <w:i/>
            <w:strike w:val="0"/>
            <w:noProof w:val="0"/>
            <w:color w:val="0077CC"/>
            <w:position w:val="0"/>
            <w:sz w:val="20"/>
            <w:u w:val="single"/>
            <w:vertAlign w:val="baseline"/>
          </w:rPr>
          <w:t>DRAM</w:t>
        </w:r>
      </w:hyperlink>
      <w:hyperlink r:id="rId67" w:history="1">
        <w:r>
          <w:rPr>
            <w:rFonts w:ascii="arial" w:eastAsia="arial" w:hAnsi="arial" w:cs="arial"/>
            <w:b w:val="0"/>
            <w:i/>
            <w:strike w:val="0"/>
            <w:noProof w:val="0"/>
            <w:color w:val="0077CC"/>
            <w:position w:val="0"/>
            <w:sz w:val="20"/>
            <w:u w:val="single"/>
            <w:vertAlign w:val="baseline"/>
          </w:rPr>
          <w:t>, 2006 U.S. Dist. LEXIS 39841 at *44-48, 2006 WL 1530166 at *9</w:t>
        </w:r>
      </w:hyperlink>
      <w:r>
        <w:rPr>
          <w:rFonts w:ascii="arial" w:eastAsia="arial" w:hAnsi="arial" w:cs="arial"/>
          <w:b w:val="0"/>
          <w:i w:val="0"/>
          <w:strike w:val="0"/>
          <w:noProof w:val="0"/>
          <w:color w:val="000000"/>
          <w:position w:val="0"/>
          <w:sz w:val="20"/>
          <w:u w:val="none"/>
          <w:vertAlign w:val="baseline"/>
        </w:rPr>
        <w:t xml:space="preserve">. </w:t>
      </w:r>
      <w:bookmarkStart w:id="406" w:name="Bookmark_I5GN0S472HM66K0050000400_2"/>
      <w:bookmarkEnd w:id="406"/>
      <w:r>
        <w:rPr>
          <w:rFonts w:ascii="arial" w:eastAsia="arial" w:hAnsi="arial" w:cs="arial"/>
          <w:b w:val="0"/>
          <w:i w:val="0"/>
          <w:strike w:val="0"/>
          <w:noProof w:val="0"/>
          <w:color w:val="000000"/>
          <w:position w:val="0"/>
          <w:sz w:val="20"/>
          <w:u w:val="none"/>
          <w:vertAlign w:val="baseline"/>
        </w:rPr>
        <w:t xml:space="preserve">The DPPs must make an evidentiary case for predominance, which the Court must analyze rigorously, </w:t>
      </w:r>
      <w:bookmarkStart w:id="407" w:name="Bookmark_I5GN0S472SF8V00030000400"/>
      <w:bookmarkEnd w:id="407"/>
      <w:hyperlink r:id="rId54" w:history="1">
        <w:r>
          <w:rPr>
            <w:rFonts w:ascii="arial" w:eastAsia="arial" w:hAnsi="arial" w:cs="arial"/>
            <w:b w:val="0"/>
            <w:i/>
            <w:strike w:val="0"/>
            <w:noProof w:val="0"/>
            <w:color w:val="0077CC"/>
            <w:position w:val="0"/>
            <w:sz w:val="20"/>
            <w:u w:val="single"/>
            <w:vertAlign w:val="baseline"/>
          </w:rPr>
          <w:t>Comcast</w:t>
        </w:r>
      </w:hyperlink>
      <w:hyperlink r:id="rId54" w:history="1">
        <w:r>
          <w:rPr>
            <w:rFonts w:ascii="arial" w:eastAsia="arial" w:hAnsi="arial" w:cs="arial"/>
            <w:b w:val="0"/>
            <w:i/>
            <w:strike w:val="0"/>
            <w:noProof w:val="0"/>
            <w:color w:val="0077CC"/>
            <w:position w:val="0"/>
            <w:sz w:val="20"/>
            <w:u w:val="single"/>
            <w:vertAlign w:val="baseline"/>
          </w:rPr>
          <w:t>, 133 S. Ct. at 1431</w:t>
        </w:r>
      </w:hyperlink>
      <w:r>
        <w:rPr>
          <w:rFonts w:ascii="arial" w:eastAsia="arial" w:hAnsi="arial" w:cs="arial"/>
          <w:b w:val="0"/>
          <w:i w:val="0"/>
          <w:strike w:val="0"/>
          <w:noProof w:val="0"/>
          <w:color w:val="000000"/>
          <w:position w:val="0"/>
          <w:sz w:val="20"/>
          <w:u w:val="none"/>
          <w:vertAlign w:val="baseline"/>
        </w:rPr>
        <w:t xml:space="preserve">; </w:t>
      </w:r>
      <w:bookmarkStart w:id="408" w:name="Bookmark_I5GN0S472SF8V00050000400"/>
      <w:bookmarkEnd w:id="408"/>
      <w:hyperlink r:id="rId55" w:history="1">
        <w:r>
          <w:rPr>
            <w:rFonts w:ascii="arial" w:eastAsia="arial" w:hAnsi="arial" w:cs="arial"/>
            <w:b w:val="0"/>
            <w:i/>
            <w:strike w:val="0"/>
            <w:noProof w:val="0"/>
            <w:color w:val="0077CC"/>
            <w:position w:val="0"/>
            <w:sz w:val="20"/>
            <w:u w:val="single"/>
            <w:vertAlign w:val="baseline"/>
          </w:rPr>
          <w:t>Amgen</w:t>
        </w:r>
      </w:hyperlink>
      <w:hyperlink r:id="rId55" w:history="1">
        <w:r>
          <w:rPr>
            <w:rFonts w:ascii="arial" w:eastAsia="arial" w:hAnsi="arial" w:cs="arial"/>
            <w:b w:val="0"/>
            <w:i/>
            <w:strike w:val="0"/>
            <w:noProof w:val="0"/>
            <w:color w:val="0077CC"/>
            <w:position w:val="0"/>
            <w:sz w:val="20"/>
            <w:u w:val="single"/>
            <w:vertAlign w:val="baseline"/>
          </w:rPr>
          <w:t>, 133 S. Ct. at 1196</w:t>
        </w:r>
      </w:hyperlink>
      <w:r>
        <w:rPr>
          <w:rFonts w:ascii="arial" w:eastAsia="arial" w:hAnsi="arial" w:cs="arial"/>
          <w:b w:val="0"/>
          <w:i w:val="0"/>
          <w:strike w:val="0"/>
          <w:noProof w:val="0"/>
          <w:color w:val="000000"/>
          <w:position w:val="0"/>
          <w:sz w:val="20"/>
          <w:u w:val="none"/>
          <w:vertAlign w:val="baseline"/>
        </w:rPr>
        <w:t xml:space="preserve">; </w:t>
      </w:r>
      <w:bookmarkStart w:id="409" w:name="Bookmark_I5GN0S472HM66K0020000400"/>
      <w:bookmarkEnd w:id="409"/>
      <w:hyperlink r:id="rId57" w:history="1">
        <w:r>
          <w:rPr>
            <w:rFonts w:ascii="arial" w:eastAsia="arial" w:hAnsi="arial" w:cs="arial"/>
            <w:b w:val="0"/>
            <w:i/>
            <w:strike w:val="0"/>
            <w:noProof w:val="0"/>
            <w:color w:val="0077CC"/>
            <w:position w:val="0"/>
            <w:sz w:val="20"/>
            <w:u w:val="single"/>
            <w:vertAlign w:val="baseline"/>
          </w:rPr>
          <w:t>Dukes</w:t>
        </w:r>
      </w:hyperlink>
      <w:hyperlink r:id="rId5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but the Court cannot undertake a full merits analysis at this point, and should avoid engaging in a battle of the experts. </w:t>
      </w:r>
      <w:bookmarkStart w:id="411" w:name="Bookmark_I5GN0S472HM66K0050000400_3"/>
      <w:bookmarkEnd w:id="411"/>
      <w:r>
        <w:rPr>
          <w:rFonts w:ascii="arial" w:eastAsia="arial" w:hAnsi="arial" w:cs="arial"/>
          <w:b w:val="0"/>
          <w:i w:val="0"/>
          <w:strike w:val="0"/>
          <w:noProof w:val="0"/>
          <w:color w:val="000000"/>
          <w:position w:val="0"/>
          <w:sz w:val="20"/>
          <w:u w:val="single"/>
          <w:vertAlign w:val="baseline"/>
        </w:rPr>
        <w:t xml:space="preserve">See </w:t>
      </w:r>
      <w:bookmarkStart w:id="412" w:name="Bookmark_I5GN0S472HM66K0040000400"/>
      <w:bookmarkEnd w:id="412"/>
      <w:hyperlink r:id="rId55" w:history="1">
        <w:r>
          <w:rPr>
            <w:rFonts w:ascii="arial" w:eastAsia="arial" w:hAnsi="arial" w:cs="arial"/>
            <w:b w:val="0"/>
            <w:i/>
            <w:strike w:val="0"/>
            <w:noProof w:val="0"/>
            <w:color w:val="0077CC"/>
            <w:position w:val="0"/>
            <w:sz w:val="20"/>
            <w:u w:val="single"/>
            <w:vertAlign w:val="baseline"/>
          </w:rPr>
          <w:t>Amgen</w:t>
        </w:r>
      </w:hyperlink>
      <w:hyperlink r:id="rId55" w:history="1">
        <w:r>
          <w:rPr>
            <w:rFonts w:ascii="arial" w:eastAsia="arial" w:hAnsi="arial" w:cs="arial"/>
            <w:b w:val="0"/>
            <w:i/>
            <w:strike w:val="0"/>
            <w:noProof w:val="0"/>
            <w:color w:val="0077CC"/>
            <w:position w:val="0"/>
            <w:sz w:val="20"/>
            <w:u w:val="single"/>
            <w:vertAlign w:val="baseline"/>
          </w:rPr>
          <w:t>, 133 S. Ct. at 1194-95</w:t>
        </w:r>
      </w:hyperlink>
      <w:r>
        <w:rPr>
          <w:rFonts w:ascii="arial" w:eastAsia="arial" w:hAnsi="arial" w:cs="arial"/>
          <w:b w:val="0"/>
          <w:i w:val="0"/>
          <w:strike w:val="0"/>
          <w:noProof w:val="0"/>
          <w:color w:val="000000"/>
          <w:position w:val="0"/>
          <w:sz w:val="20"/>
          <w:u w:val="none"/>
          <w:vertAlign w:val="baseline"/>
        </w:rPr>
        <w:t xml:space="preserve">; </w:t>
      </w:r>
      <w:bookmarkStart w:id="413" w:name="Bookmark_I5GN0S4728T52X0010000400"/>
      <w:bookmarkEnd w:id="413"/>
      <w:hyperlink r:id="rId67" w:history="1">
        <w:r>
          <w:rPr>
            <w:rFonts w:ascii="arial" w:eastAsia="arial" w:hAnsi="arial" w:cs="arial"/>
            <w:b w:val="0"/>
            <w:i/>
            <w:strike w:val="0"/>
            <w:noProof w:val="0"/>
            <w:color w:val="0077CC"/>
            <w:position w:val="0"/>
            <w:sz w:val="20"/>
            <w:u w:val="single"/>
            <w:vertAlign w:val="baseline"/>
          </w:rPr>
          <w:t>DRAM</w:t>
        </w:r>
      </w:hyperlink>
      <w:hyperlink r:id="rId67" w:history="1">
        <w:r>
          <w:rPr>
            <w:rFonts w:ascii="arial" w:eastAsia="arial" w:hAnsi="arial" w:cs="arial"/>
            <w:b w:val="0"/>
            <w:i/>
            <w:strike w:val="0"/>
            <w:noProof w:val="0"/>
            <w:color w:val="0077CC"/>
            <w:position w:val="0"/>
            <w:sz w:val="20"/>
            <w:u w:val="single"/>
            <w:vertAlign w:val="baseline"/>
          </w:rPr>
          <w:t>, 2006 U.S. Dist. LEXIS 39841 at *45, 2006 WL 1530166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4" w:name="Bookmark_para_86"/>
      <w:bookmarkEnd w:id="414"/>
      <w:bookmarkStart w:id="415" w:name="Bookmark_I5GN0S4728T52X0040000400"/>
      <w:bookmarkEnd w:id="415"/>
      <w:r>
        <w:rPr>
          <w:rFonts w:ascii="arial" w:eastAsia="arial" w:hAnsi="arial" w:cs="arial"/>
          <w:b w:val="0"/>
          <w:i w:val="0"/>
          <w:strike w:val="0"/>
          <w:noProof w:val="0"/>
          <w:color w:val="000000"/>
          <w:position w:val="0"/>
          <w:sz w:val="20"/>
          <w:u w:val="none"/>
          <w:vertAlign w:val="baseline"/>
        </w:rPr>
        <w:t xml:space="preserve">DPPs suggest that the key question is whether plaintiffs have demonstrated that there is a way to prove a classwide measure of impact through generalized proof. </w:t>
      </w:r>
      <w:r>
        <w:rPr>
          <w:rFonts w:ascii="arial" w:eastAsia="arial" w:hAnsi="arial" w:cs="arial"/>
          <w:b w:val="0"/>
          <w:i w:val="0"/>
          <w:strike w:val="0"/>
          <w:noProof w:val="0"/>
          <w:color w:val="000000"/>
          <w:position w:val="0"/>
          <w:sz w:val="20"/>
          <w:u w:val="single"/>
          <w:vertAlign w:val="baseline"/>
        </w:rPr>
        <w:t xml:space="preserve">See </w:t>
      </w:r>
      <w:bookmarkStart w:id="416" w:name="Bookmark_I5GN0S4728T52X0030000400"/>
      <w:bookmarkEnd w:id="416"/>
      <w:hyperlink r:id="rId66" w:history="1">
        <w:r>
          <w:rPr>
            <w:rFonts w:ascii="arial" w:eastAsia="arial" w:hAnsi="arial" w:cs="arial"/>
            <w:b w:val="0"/>
            <w:i/>
            <w:strike w:val="0"/>
            <w:noProof w:val="0"/>
            <w:color w:val="0077CC"/>
            <w:position w:val="0"/>
            <w:sz w:val="20"/>
            <w:u w:val="single"/>
            <w:vertAlign w:val="baseline"/>
          </w:rPr>
          <w:t>TFT-LCDs</w:t>
        </w:r>
      </w:hyperlink>
      <w:hyperlink r:id="rId66" w:history="1">
        <w:r>
          <w:rPr>
            <w:rFonts w:ascii="arial" w:eastAsia="arial" w:hAnsi="arial" w:cs="arial"/>
            <w:b w:val="0"/>
            <w:i/>
            <w:strike w:val="0"/>
            <w:noProof w:val="0"/>
            <w:color w:val="0077CC"/>
            <w:position w:val="0"/>
            <w:sz w:val="20"/>
            <w:u w:val="single"/>
            <w:vertAlign w:val="baseline"/>
          </w:rPr>
          <w:t>, 267 F.R.D. at 313</w:t>
        </w:r>
      </w:hyperlink>
      <w:r>
        <w:rPr>
          <w:rFonts w:ascii="arial" w:eastAsia="arial" w:hAnsi="arial" w:cs="arial"/>
          <w:b w:val="0"/>
          <w:i w:val="0"/>
          <w:strike w:val="0"/>
          <w:noProof w:val="0"/>
          <w:color w:val="000000"/>
          <w:position w:val="0"/>
          <w:sz w:val="20"/>
          <w:u w:val="none"/>
          <w:vertAlign w:val="baseline"/>
        </w:rPr>
        <w:t xml:space="preserve">; </w:t>
      </w:r>
      <w:bookmarkStart w:id="417" w:name="Bookmark_I5GN0S4728T52X0050000400"/>
      <w:bookmarkEnd w:id="417"/>
      <w:hyperlink r:id="rId97" w:history="1">
        <w:r>
          <w:rPr>
            <w:rFonts w:ascii="arial" w:eastAsia="arial" w:hAnsi="arial" w:cs="arial"/>
            <w:b w:val="0"/>
            <w:i/>
            <w:strike w:val="0"/>
            <w:noProof w:val="0"/>
            <w:color w:val="0077CC"/>
            <w:position w:val="0"/>
            <w:sz w:val="20"/>
            <w:u w:val="single"/>
            <w:vertAlign w:val="baseline"/>
          </w:rPr>
          <w:t xml:space="preserve">In re Online DVD Rental </w:t>
        </w:r>
      </w:hyperlink>
      <w:hyperlink r:id="rId97" w:history="1">
        <w:r>
          <w:rPr>
            <w:rFonts w:ascii="arial" w:eastAsia="arial" w:hAnsi="arial" w:cs="arial"/>
            <w:b/>
            <w:i/>
            <w:strike w:val="0"/>
            <w:noProof w:val="0"/>
            <w:color w:val="0077CC"/>
            <w:position w:val="0"/>
            <w:sz w:val="20"/>
            <w:u w:val="single"/>
            <w:vertAlign w:val="baseline"/>
          </w:rPr>
          <w:t>Antitrust</w:t>
        </w:r>
      </w:hyperlink>
      <w:hyperlink r:id="rId97" w:history="1">
        <w:r>
          <w:rPr>
            <w:rFonts w:ascii="arial" w:eastAsia="arial" w:hAnsi="arial" w:cs="arial"/>
            <w:b w:val="0"/>
            <w:i/>
            <w:strike w:val="0"/>
            <w:noProof w:val="0"/>
            <w:color w:val="0077CC"/>
            <w:position w:val="0"/>
            <w:sz w:val="20"/>
            <w:u w:val="single"/>
            <w:vertAlign w:val="baseline"/>
          </w:rPr>
          <w:t xml:space="preserve"> Litig.</w:t>
        </w:r>
      </w:hyperlink>
      <w:hyperlink r:id="rId97" w:history="1">
        <w:r>
          <w:rPr>
            <w:rFonts w:ascii="arial" w:eastAsia="arial" w:hAnsi="arial" w:cs="arial"/>
            <w:b w:val="0"/>
            <w:i/>
            <w:strike w:val="0"/>
            <w:noProof w:val="0"/>
            <w:color w:val="0077CC"/>
            <w:position w:val="0"/>
            <w:sz w:val="20"/>
            <w:u w:val="single"/>
            <w:vertAlign w:val="baseline"/>
          </w:rPr>
          <w:t>, No. M 09-2029 PJH, 2010 U.S. Dist. LEXIS 138558, *62, 2010 WL 5396064, *10 (N.D. Cal. Dec. 23,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sub nom. </w:t>
      </w:r>
      <w:bookmarkStart w:id="418" w:name="Bookmark_I5GN0S472D6NKX0020000400"/>
      <w:bookmarkEnd w:id="418"/>
      <w:hyperlink r:id="rId98" w:history="1">
        <w:r>
          <w:rPr>
            <w:rFonts w:ascii="arial" w:eastAsia="arial" w:hAnsi="arial" w:cs="arial"/>
            <w:b w:val="0"/>
            <w:i/>
            <w:strike w:val="0"/>
            <w:noProof w:val="0"/>
            <w:color w:val="0077CC"/>
            <w:position w:val="0"/>
            <w:sz w:val="20"/>
            <w:u w:val="single"/>
            <w:vertAlign w:val="baseline"/>
          </w:rPr>
          <w:t xml:space="preserve">In re Online DVD-Rental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779 F.3d 934 (9th Cir. 2015)</w:t>
        </w:r>
      </w:hyperlink>
      <w:r>
        <w:rPr>
          <w:rFonts w:ascii="arial" w:eastAsia="arial" w:hAnsi="arial" w:cs="arial"/>
          <w:b w:val="0"/>
          <w:i w:val="0"/>
          <w:strike w:val="0"/>
          <w:noProof w:val="0"/>
          <w:color w:val="000000"/>
          <w:position w:val="0"/>
          <w:sz w:val="20"/>
          <w:u w:val="none"/>
          <w:vertAlign w:val="baseline"/>
        </w:rPr>
        <w:t xml:space="preserve">. DPPs cite to three such offerings: contemporaneous evidence of classwide impact, </w:t>
      </w:r>
      <w:r>
        <w:rPr>
          <w:rFonts w:ascii="arial" w:eastAsia="arial" w:hAnsi="arial" w:cs="arial"/>
          <w:b/>
          <w:i w:val="0"/>
          <w:strike w:val="0"/>
          <w:noProof w:val="0"/>
          <w:color w:val="000000"/>
          <w:position w:val="0"/>
          <w:sz w:val="20"/>
          <w:u w:val="none"/>
          <w:vertAlign w:val="baseline"/>
        </w:rPr>
        <w:t> [*626] </w:t>
      </w:r>
      <w:r>
        <w:rPr>
          <w:rFonts w:ascii="arial" w:eastAsia="arial" w:hAnsi="arial" w:cs="arial"/>
          <w:b w:val="0"/>
          <w:i w:val="0"/>
          <w:strike w:val="0"/>
          <w:noProof w:val="0"/>
          <w:color w:val="000000"/>
          <w:position w:val="0"/>
          <w:sz w:val="20"/>
          <w:u w:val="none"/>
          <w:vertAlign w:val="baseline"/>
        </w:rPr>
        <w:t xml:space="preserve"> statistical evidence of classwide harm found by expert economist Dr. Leitzinger, and classwide impact based on the structure of the CRT market given the operation of the CRT conspiracy. Mot. at 21. Mitsubishi disputes all three claims. First, Mitsubishi argues there is no classwide proof of impact because the alleged "contemporaneous evidence" is not common for all members as a result of the differences between CDTs and CPTs. Second, Mitsubishi argues Dr. Leitzinger's statistical evidence does not show any meaningful correlation between CPT and CDT prices per commonality arguments made earlier, and therefore lack predominance. Third, Mitsubishi attacks the argument that classwide impact flows in</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part from the "structure of the CRT market and the operation of the CRT conspiracy," noting that such arguments fail where products do not have structural factors that generate classwide impact. The Court disagrees with Mitsubishi, and for the reasons below finds that DPPs have adequately shown impact.</w:t>
      </w:r>
    </w:p>
    <w:p>
      <w:pPr>
        <w:keepNext w:val="0"/>
        <w:widowControl w:val="0"/>
        <w:spacing w:before="200" w:after="0" w:line="260" w:lineRule="atLeast"/>
        <w:ind w:left="0" w:right="0" w:firstLine="0"/>
        <w:jc w:val="both"/>
      </w:pPr>
      <w:bookmarkStart w:id="419" w:name="Bookmark_para_87"/>
      <w:bookmarkEnd w:id="419"/>
      <w:r>
        <w:rPr>
          <w:rFonts w:ascii="arial" w:eastAsia="arial" w:hAnsi="arial" w:cs="arial"/>
          <w:b w:val="0"/>
          <w:i w:val="0"/>
          <w:strike w:val="0"/>
          <w:noProof w:val="0"/>
          <w:color w:val="000000"/>
          <w:position w:val="0"/>
          <w:sz w:val="20"/>
          <w:u w:val="none"/>
          <w:vertAlign w:val="baseline"/>
        </w:rPr>
        <w:t xml:space="preserve">Mitsubishi argues there is no classwide proof of impact because the alleged "contemporaneous evidence" is not common for all members as a result of the differences between CDTs and CPTs. Opp'n at 17. The Court agrees there may be real differences between the products and the methodology required to prove the specific, actual loss suffered due to the impact of the conspiracy on each of the products. However, DPPs put forward evidence (as reviewed by Dr. Leitzinger) suggesting that all but a small fraction of the CRT market was impacted, that the conspiracy's price goals were achieved a significant portion of the time, and that conspirators were effective at monitoring and enforcing conspiratorial agreements.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at 21-22. Given a conspiracy of such magnitude, that was so successful, and was able to self-enforce, the distinction between impact on the sub-markets of CDTs and CPTs does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not create individualized issues at a methodological level sufficiently significant to overcome the fairness and efficiency of addressing the two together. Moreover, the means of proof required and the evidence expected to be presented at trial will largely be the same for both products, with only minimally differing documentation and associated numerical impact near the end of the analysis.</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Thus the Court finds the "contemporaneous evidence" has the ability to show impact through common evidence and methods.</w:t>
      </w:r>
    </w:p>
    <w:p>
      <w:pPr>
        <w:keepNext w:val="0"/>
        <w:widowControl w:val="0"/>
        <w:spacing w:before="200" w:after="0" w:line="260" w:lineRule="atLeast"/>
        <w:ind w:left="0" w:right="0" w:firstLine="0"/>
        <w:jc w:val="both"/>
      </w:pPr>
      <w:bookmarkStart w:id="423" w:name="Bookmark_para_88"/>
      <w:bookmarkEnd w:id="423"/>
      <w:bookmarkStart w:id="424" w:name="Bookmark_I5GN0S472N1PPJ0020000400"/>
      <w:bookmarkEnd w:id="424"/>
      <w:bookmarkStart w:id="425" w:name="Bookmark_I5GGKMVCS6W000V40KB0000K"/>
      <w:bookmarkEnd w:id="425"/>
      <w:bookmarkStart w:id="426" w:name="Bookmark_I5GN0S472N1PPJ0040000400"/>
      <w:bookmarkEnd w:id="426"/>
      <w:r>
        <w:rPr>
          <w:rFonts w:ascii="arial" w:eastAsia="arial" w:hAnsi="arial" w:cs="arial"/>
          <w:b w:val="0"/>
          <w:i w:val="0"/>
          <w:strike w:val="0"/>
          <w:noProof w:val="0"/>
          <w:color w:val="000000"/>
          <w:position w:val="0"/>
          <w:sz w:val="20"/>
          <w:u w:val="none"/>
          <w:vertAlign w:val="baseline"/>
        </w:rPr>
        <w:t xml:space="preserve">Mitsubishi encourages the Court to consider </w:t>
      </w:r>
      <w:bookmarkStart w:id="427" w:name="Bookmark_I5GN0S472N1PPJ0010000400"/>
      <w:bookmarkEnd w:id="427"/>
      <w:hyperlink r:id="rId99" w:history="1">
        <w:r>
          <w:rPr>
            <w:rFonts w:ascii="arial" w:eastAsia="arial" w:hAnsi="arial" w:cs="arial"/>
            <w:b w:val="0"/>
            <w:i/>
            <w:strike w:val="0"/>
            <w:noProof w:val="0"/>
            <w:color w:val="0077CC"/>
            <w:position w:val="0"/>
            <w:sz w:val="20"/>
            <w:u w:val="single"/>
            <w:vertAlign w:val="baseline"/>
          </w:rPr>
          <w:t>Funeral Consumers Alliance, Inc. v. Service Corp. Int'l ("Funeral Consumers")</w:t>
        </w:r>
      </w:hyperlink>
      <w:hyperlink r:id="rId99" w:history="1">
        <w:r>
          <w:rPr>
            <w:rFonts w:ascii="arial" w:eastAsia="arial" w:hAnsi="arial" w:cs="arial"/>
            <w:b w:val="0"/>
            <w:i/>
            <w:strike w:val="0"/>
            <w:noProof w:val="0"/>
            <w:color w:val="0077CC"/>
            <w:position w:val="0"/>
            <w:sz w:val="20"/>
            <w:u w:val="single"/>
            <w:vertAlign w:val="baseline"/>
          </w:rPr>
          <w:t>, 695 F.3d 330, 348-49 (5th Cir. 2012)</w:t>
        </w:r>
      </w:hyperlink>
      <w:r>
        <w:rPr>
          <w:rFonts w:ascii="arial" w:eastAsia="arial" w:hAnsi="arial" w:cs="arial"/>
          <w:b w:val="0"/>
          <w:i w:val="0"/>
          <w:strike w:val="0"/>
          <w:noProof w:val="0"/>
          <w:color w:val="000000"/>
          <w:position w:val="0"/>
          <w:sz w:val="20"/>
          <w:u w:val="none"/>
          <w:vertAlign w:val="baseline"/>
        </w:rPr>
        <w:t xml:space="preserve"> for the proposition that individualized issues predominate where "plaintiffs fail to explain how statements made by one associate in one area of the country equates to a nationwide conspiracy." However, a proper understanding of </w:t>
      </w:r>
      <w:r>
        <w:rPr>
          <w:rFonts w:ascii="arial" w:eastAsia="arial" w:hAnsi="arial" w:cs="arial"/>
          <w:b w:val="0"/>
          <w:i w:val="0"/>
          <w:strike w:val="0"/>
          <w:noProof w:val="0"/>
          <w:color w:val="000000"/>
          <w:position w:val="0"/>
          <w:sz w:val="20"/>
          <w:u w:val="single"/>
          <w:vertAlign w:val="baseline"/>
        </w:rPr>
        <w:t>Funeral Consumers</w:t>
      </w:r>
      <w:r>
        <w:rPr>
          <w:rFonts w:ascii="arial" w:eastAsia="arial" w:hAnsi="arial" w:cs="arial"/>
          <w:b w:val="0"/>
          <w:i w:val="0"/>
          <w:strike w:val="0"/>
          <w:noProof w:val="0"/>
          <w:color w:val="000000"/>
          <w:position w:val="0"/>
          <w:sz w:val="20"/>
          <w:u w:val="none"/>
          <w:vertAlign w:val="baseline"/>
        </w:rPr>
        <w:t xml:space="preserve"> is that </w:t>
      </w:r>
      <w:bookmarkStart w:id="428" w:name="Bookmark_LNHNREFclscc24"/>
      <w:bookmarkEnd w:id="428"/>
      <w:hyperlink r:id="rId100"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0"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in determining predominance, individualized issues take on greater force where there is no national market or nationwide conspiracy. </w:t>
      </w:r>
      <w:bookmarkStart w:id="429" w:name="Bookmark_I5GGKMVCY9R000V40KB0000M"/>
      <w:bookmarkEnd w:id="429"/>
      <w:bookmarkStart w:id="430" w:name="Bookmark_I5GN0S472HM66M0010000400"/>
      <w:bookmarkEnd w:id="430"/>
      <w:bookmarkStart w:id="431" w:name="Bookmark_I5GN0S472N1PPJ0030000400"/>
      <w:bookmarkEnd w:id="431"/>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at 348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Funeral Consumers</w:t>
      </w:r>
      <w:r>
        <w:rPr>
          <w:rFonts w:ascii="arial" w:eastAsia="arial" w:hAnsi="arial" w:cs="arial"/>
          <w:b w:val="0"/>
          <w:i w:val="0"/>
          <w:strike w:val="0"/>
          <w:noProof w:val="0"/>
          <w:color w:val="000000"/>
          <w:position w:val="0"/>
          <w:sz w:val="20"/>
          <w:u w:val="none"/>
          <w:vertAlign w:val="baseline"/>
        </w:rPr>
        <w:t xml:space="preserve"> focused on the inability of the plaintiffs to establish a conspiracy, to show that the conspiracy was prevalent (they owned less than 10% of funeral homes in the United States and sold only 45% of caskets in the United States), or that it had consistent effect, execution, or impact from state to state. </w:t>
      </w:r>
      <w:bookmarkStart w:id="432" w:name="Bookmark_I5GN0S472HM66M0010000400_2"/>
      <w:bookmarkEnd w:id="432"/>
      <w:bookmarkStart w:id="433" w:name="Bookmark_I5GN0S472N1PPJ0050000400"/>
      <w:bookmarkEnd w:id="433"/>
      <w:hyperlink r:id="rId99" w:history="1">
        <w:r>
          <w:rPr>
            <w:rFonts w:ascii="arial" w:eastAsia="arial" w:hAnsi="arial" w:cs="arial"/>
            <w:b w:val="0"/>
            <w:i/>
            <w:strike w:val="0"/>
            <w:noProof w:val="0"/>
            <w:color w:val="0077CC"/>
            <w:position w:val="0"/>
            <w:sz w:val="20"/>
            <w:u w:val="single"/>
            <w:vertAlign w:val="baseline"/>
          </w:rPr>
          <w:t>Id.</w:t>
        </w:r>
      </w:hyperlink>
      <w:hyperlink r:id="rId99" w:history="1">
        <w:r>
          <w:rPr>
            <w:rFonts w:ascii="arial" w:eastAsia="arial" w:hAnsi="arial" w:cs="arial"/>
            <w:b w:val="0"/>
            <w:i/>
            <w:strike w:val="0"/>
            <w:noProof w:val="0"/>
            <w:color w:val="0077CC"/>
            <w:position w:val="0"/>
            <w:sz w:val="20"/>
            <w:u w:val="single"/>
            <w:vertAlign w:val="baseline"/>
          </w:rPr>
          <w:t xml:space="preserve"> 348-49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Here, DPP's evidence shows and Dr. Leitzinger expressly discussed how this conspiracy was global, controlling almost the entire market internationally, with consistent price inflation attributable directly to the conspiracy. This evidence defeats both the limited purpose for which Mitsubishi cited </w:t>
      </w:r>
      <w:r>
        <w:rPr>
          <w:rFonts w:ascii="arial" w:eastAsia="arial" w:hAnsi="arial" w:cs="arial"/>
          <w:b w:val="0"/>
          <w:i w:val="0"/>
          <w:strike w:val="0"/>
          <w:noProof w:val="0"/>
          <w:color w:val="000000"/>
          <w:position w:val="0"/>
          <w:sz w:val="20"/>
          <w:u w:val="single"/>
          <w:vertAlign w:val="baseline"/>
        </w:rPr>
        <w:t>Funeral Consumers</w:t>
      </w:r>
      <w:r>
        <w:rPr>
          <w:rFonts w:ascii="arial" w:eastAsia="arial" w:hAnsi="arial" w:cs="arial"/>
          <w:b w:val="0"/>
          <w:i w:val="0"/>
          <w:strike w:val="0"/>
          <w:noProof w:val="0"/>
          <w:color w:val="000000"/>
          <w:position w:val="0"/>
          <w:sz w:val="20"/>
          <w:u w:val="none"/>
          <w:vertAlign w:val="baseline"/>
        </w:rPr>
        <w:t xml:space="preserve"> and Mitsubishi's more general concern</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that individualized issues predominate (and thus preclude impact) in spite of proof that there was such a pervasive, all inclusive conspiracy.</w:t>
      </w:r>
    </w:p>
    <w:p>
      <w:pPr>
        <w:keepNext w:val="0"/>
        <w:widowControl w:val="0"/>
        <w:spacing w:before="200" w:after="0" w:line="260" w:lineRule="atLeast"/>
        <w:ind w:left="0" w:right="0" w:firstLine="0"/>
        <w:jc w:val="both"/>
      </w:pPr>
      <w:bookmarkStart w:id="434" w:name="Bookmark_para_89"/>
      <w:bookmarkEnd w:id="434"/>
      <w:r>
        <w:rPr>
          <w:rFonts w:ascii="arial" w:eastAsia="arial" w:hAnsi="arial" w:cs="arial"/>
          <w:b/>
          <w:i w:val="0"/>
          <w:strike w:val="0"/>
          <w:noProof w:val="0"/>
          <w:color w:val="000000"/>
          <w:position w:val="0"/>
          <w:sz w:val="20"/>
          <w:u w:val="none"/>
          <w:vertAlign w:val="baseline"/>
        </w:rPr>
        <w:t> [*627] </w:t>
      </w:r>
      <w:r>
        <w:rPr>
          <w:rFonts w:ascii="arial" w:eastAsia="arial" w:hAnsi="arial" w:cs="arial"/>
          <w:b w:val="0"/>
          <w:i w:val="0"/>
          <w:strike w:val="0"/>
          <w:noProof w:val="0"/>
          <w:color w:val="000000"/>
          <w:position w:val="0"/>
          <w:sz w:val="20"/>
          <w:u w:val="none"/>
          <w:vertAlign w:val="baseline"/>
        </w:rPr>
        <w:t xml:space="preserve"> Next, Mitsubishi asserts Dr. Leitzinger's statistical evidence does not show any meaningful correlation between CPT and CDT prices per commonality arguments made earlier. The Court notes that the very paragraph Mitsubishi's earlier commonality argument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cites specifies that this conclusion is what is "expected as an economic matter." Leitzinger Report, ¶ 52. Thus it appears Dr. Leitzinger is applying an economic theory to facts to yield a specific conclusion which may be accepted or rejected at trial. Mitsubishi does not attack this at a methodological level but a factual one. The attempt to use Dr. Leitzinger's own work against him, citing how his own statistical analysis analyzes CPTs and CDTs separately, does not rebut the application of economic theory.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Opp'n at 15. The Court does not doubt that there are differences between CPTs and CDTs which Mitsubishi may be able to show at trial, as addressed in connection with commonality. However, as a methodological matter, Dr. Leitzinger's report included at least one statistic potentially showing</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a correlation between CPTs and CDTs,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whereas Mitsubishi did not submit any expert analysis showing a lack thereof or showing why economic theory or statistics could never support such a conclusion. Therefore, the Court sees no methodological problem</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with Dr. Leitzinger applying his expert knowledge of economics to anticipate a potential correlation, especially when that correlation was supported by deposition testimony he reviewed (and quoted) in direct connection with this speculative conclusion.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Report, ¶ 53 (citing what has been provided to the Court as DPP Ex. 31, 18-20 (labeled page 296-98)).</w:t>
      </w:r>
    </w:p>
    <w:p>
      <w:pPr>
        <w:keepNext w:val="0"/>
        <w:widowControl w:val="0"/>
        <w:spacing w:before="200" w:after="0" w:line="260" w:lineRule="atLeast"/>
        <w:ind w:left="0" w:right="0" w:firstLine="0"/>
        <w:jc w:val="both"/>
      </w:pPr>
      <w:bookmarkStart w:id="438" w:name="Bookmark_para_90"/>
      <w:bookmarkEnd w:id="438"/>
      <w:bookmarkStart w:id="439" w:name="Bookmark_I5GN0S472HM66M0030000400"/>
      <w:bookmarkEnd w:id="439"/>
      <w:r>
        <w:rPr>
          <w:rFonts w:ascii="arial" w:eastAsia="arial" w:hAnsi="arial" w:cs="arial"/>
          <w:b w:val="0"/>
          <w:i w:val="0"/>
          <w:strike w:val="0"/>
          <w:noProof w:val="0"/>
          <w:color w:val="000000"/>
          <w:position w:val="0"/>
          <w:sz w:val="20"/>
          <w:u w:val="none"/>
          <w:vertAlign w:val="baseline"/>
        </w:rPr>
        <w:t>Mitsubishi then attacks the argument that classwide impact flows in part from the "structure of the CRT market and the operation of the CRT conspiracy," noting that such arguments fail where products do not have structural factors that generate classwide impact. In support, Mitsubishi</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primarily relies on </w:t>
      </w:r>
      <w:bookmarkStart w:id="440" w:name="Bookmark_I5GN0S472HM66M0020000400"/>
      <w:bookmarkEnd w:id="440"/>
      <w:hyperlink r:id="rId101"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 ("GPU")</w:t>
        </w:r>
      </w:hyperlink>
      <w:hyperlink r:id="rId101" w:history="1">
        <w:r>
          <w:rPr>
            <w:rFonts w:ascii="arial" w:eastAsia="arial" w:hAnsi="arial" w:cs="arial"/>
            <w:b w:val="0"/>
            <w:i/>
            <w:strike w:val="0"/>
            <w:noProof w:val="0"/>
            <w:color w:val="0077CC"/>
            <w:position w:val="0"/>
            <w:sz w:val="20"/>
            <w:u w:val="single"/>
            <w:vertAlign w:val="baseline"/>
          </w:rPr>
          <w:t>, 253 F.R.D. 478, 489, 491 (N.D. Cal.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GPU</w:t>
      </w:r>
      <w:r>
        <w:rPr>
          <w:rFonts w:ascii="arial" w:eastAsia="arial" w:hAnsi="arial" w:cs="arial"/>
          <w:b w:val="0"/>
          <w:i w:val="0"/>
          <w:strike w:val="0"/>
          <w:noProof w:val="0"/>
          <w:color w:val="000000"/>
          <w:position w:val="0"/>
          <w:sz w:val="20"/>
          <w:u w:val="none"/>
          <w:vertAlign w:val="baseline"/>
        </w:rPr>
        <w:t xml:space="preserve"> dealt with a conspiracy to fix prices of graphic processing units that were mounted on graphic chips and cards, which were in turn used in game consoles, laptops, mobile devices and other products. A very large percentage of graphic cards and chips were individually customized for a particular customer or application. The "overwhelming majority" of wholesale purchases of hundreds of types of chips and cards were individually negotiated, the ultimate price depending on the volume, market power of the purchaser, degree of customization, and many other factors. </w:t>
      </w:r>
      <w:bookmarkStart w:id="441" w:name="Bookmark_I5GGKMVG5TR000V40KB00014"/>
      <w:bookmarkEnd w:id="441"/>
      <w:bookmarkStart w:id="442" w:name="Bookmark_I5GN0S472HM66M0050000400"/>
      <w:bookmarkEnd w:id="442"/>
      <w:r>
        <w:rPr>
          <w:rFonts w:ascii="arial" w:eastAsia="arial" w:hAnsi="arial" w:cs="arial"/>
          <w:b w:val="0"/>
          <w:i w:val="0"/>
          <w:strike w:val="0"/>
          <w:noProof w:val="0"/>
          <w:color w:val="000000"/>
          <w:position w:val="0"/>
          <w:sz w:val="20"/>
          <w:u w:val="none"/>
          <w:vertAlign w:val="baseline"/>
        </w:rPr>
        <w:t xml:space="preserve">Here, customization was far more limited, there are far fewer types of CRT products at issue and wholesale purchases were rarely negotiated individually. </w:t>
      </w:r>
      <w:bookmarkStart w:id="443" w:name="Bookmark_I5GGKMVD87R000V40KB0000P"/>
      <w:bookmarkEnd w:id="443"/>
      <w:bookmarkStart w:id="444" w:name="Bookmark_I5GN0S472SF8V10040000400"/>
      <w:bookmarkEnd w:id="444"/>
      <w:r>
        <w:rPr>
          <w:rFonts w:ascii="arial" w:eastAsia="arial" w:hAnsi="arial" w:cs="arial"/>
          <w:b w:val="0"/>
          <w:i w:val="0"/>
          <w:strike w:val="0"/>
          <w:noProof w:val="0"/>
          <w:color w:val="000000"/>
          <w:position w:val="0"/>
          <w:sz w:val="20"/>
          <w:u w:val="single"/>
          <w:vertAlign w:val="baseline"/>
        </w:rPr>
        <w:t>GPU</w:t>
      </w:r>
      <w:r>
        <w:rPr>
          <w:rFonts w:ascii="arial" w:eastAsia="arial" w:hAnsi="arial" w:cs="arial"/>
          <w:b w:val="0"/>
          <w:i w:val="0"/>
          <w:strike w:val="0"/>
          <w:noProof w:val="0"/>
          <w:color w:val="000000"/>
          <w:position w:val="0"/>
          <w:sz w:val="20"/>
          <w:u w:val="none"/>
          <w:vertAlign w:val="baseline"/>
        </w:rPr>
        <w:t xml:space="preserve"> also did not include guilty pleas or ongoing criminal investigations (thus lacking "extrinsic evidence of harm") and the products involved in </w:t>
      </w:r>
      <w:r>
        <w:rPr>
          <w:rFonts w:ascii="arial" w:eastAsia="arial" w:hAnsi="arial" w:cs="arial"/>
          <w:b w:val="0"/>
          <w:i w:val="0"/>
          <w:strike w:val="0"/>
          <w:noProof w:val="0"/>
          <w:color w:val="000000"/>
          <w:position w:val="0"/>
          <w:sz w:val="20"/>
          <w:u w:val="single"/>
          <w:vertAlign w:val="baseline"/>
        </w:rPr>
        <w:t>GPU</w:t>
      </w:r>
      <w:r>
        <w:rPr>
          <w:rFonts w:ascii="arial" w:eastAsia="arial" w:hAnsi="arial" w:cs="arial"/>
          <w:b w:val="0"/>
          <w:i w:val="0"/>
          <w:strike w:val="0"/>
          <w:noProof w:val="0"/>
          <w:color w:val="000000"/>
          <w:position w:val="0"/>
          <w:sz w:val="20"/>
          <w:u w:val="none"/>
          <w:vertAlign w:val="baseline"/>
        </w:rPr>
        <w:t xml:space="preserve"> were customized and not fungible. </w:t>
      </w:r>
      <w:r>
        <w:rPr>
          <w:rFonts w:ascii="arial" w:eastAsia="arial" w:hAnsi="arial" w:cs="arial"/>
          <w:b w:val="0"/>
          <w:i w:val="0"/>
          <w:strike w:val="0"/>
          <w:noProof w:val="0"/>
          <w:color w:val="000000"/>
          <w:position w:val="0"/>
          <w:sz w:val="20"/>
          <w:u w:val="single"/>
          <w:vertAlign w:val="baseline"/>
        </w:rPr>
        <w:t xml:space="preserve">See </w:t>
      </w:r>
      <w:bookmarkStart w:id="445" w:name="Bookmark_I5GN0S472HM66M0040000400"/>
      <w:bookmarkEnd w:id="445"/>
      <w:hyperlink r:id="rId45" w:history="1">
        <w:r>
          <w:rPr>
            <w:rFonts w:ascii="arial" w:eastAsia="arial" w:hAnsi="arial" w:cs="arial"/>
            <w:b w:val="0"/>
            <w:i/>
            <w:strike w:val="0"/>
            <w:noProof w:val="0"/>
            <w:color w:val="0077CC"/>
            <w:position w:val="0"/>
            <w:sz w:val="20"/>
            <w:u w:val="single"/>
            <w:vertAlign w:val="baseline"/>
          </w:rPr>
          <w:t>LCDs</w:t>
        </w:r>
      </w:hyperlink>
      <w:hyperlink r:id="rId45" w:history="1">
        <w:r>
          <w:rPr>
            <w:rFonts w:ascii="arial" w:eastAsia="arial" w:hAnsi="arial" w:cs="arial"/>
            <w:b w:val="0"/>
            <w:i/>
            <w:strike w:val="0"/>
            <w:noProof w:val="0"/>
            <w:color w:val="0077CC"/>
            <w:position w:val="0"/>
            <w:sz w:val="20"/>
            <w:u w:val="single"/>
            <w:vertAlign w:val="baseline"/>
          </w:rPr>
          <w:t>, 267 F.R.D. at 605</w:t>
        </w:r>
      </w:hyperlink>
      <w:r>
        <w:rPr>
          <w:rFonts w:ascii="arial" w:eastAsia="arial" w:hAnsi="arial" w:cs="arial"/>
          <w:b w:val="0"/>
          <w:i w:val="0"/>
          <w:strike w:val="0"/>
          <w:noProof w:val="0"/>
          <w:color w:val="000000"/>
          <w:position w:val="0"/>
          <w:sz w:val="20"/>
          <w:u w:val="none"/>
          <w:vertAlign w:val="baseline"/>
        </w:rPr>
        <w:t xml:space="preserve"> (distinguishing </w:t>
      </w:r>
      <w:r>
        <w:rPr>
          <w:rFonts w:ascii="arial" w:eastAsia="arial" w:hAnsi="arial" w:cs="arial"/>
          <w:b w:val="0"/>
          <w:i w:val="0"/>
          <w:strike w:val="0"/>
          <w:noProof w:val="0"/>
          <w:color w:val="000000"/>
          <w:position w:val="0"/>
          <w:sz w:val="20"/>
          <w:u w:val="single"/>
          <w:vertAlign w:val="baseline"/>
        </w:rPr>
        <w:t>GPU</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Therefore, the Court finds Mitsubishi's reliance on </w:t>
      </w:r>
      <w:bookmarkStart w:id="447" w:name="Bookmark_I5GN0S472SF8V10040000400_2"/>
      <w:bookmarkEnd w:id="447"/>
      <w:bookmarkStart w:id="448" w:name="Bookmark_I5GN0S472HM66M0050000400_2"/>
      <w:bookmarkEnd w:id="448"/>
      <w:bookmarkStart w:id="449" w:name="Bookmark_I5GN0S472SF8V10010000400"/>
      <w:bookmarkEnd w:id="449"/>
      <w:hyperlink r:id="rId101" w:history="1">
        <w:r>
          <w:rPr>
            <w:rFonts w:ascii="arial" w:eastAsia="arial" w:hAnsi="arial" w:cs="arial"/>
            <w:b w:val="0"/>
            <w:i/>
            <w:strike w:val="0"/>
            <w:noProof w:val="0"/>
            <w:color w:val="0077CC"/>
            <w:position w:val="0"/>
            <w:sz w:val="20"/>
            <w:u w:val="single"/>
            <w:vertAlign w:val="baseline"/>
          </w:rPr>
          <w:t>GPU</w:t>
        </w:r>
      </w:hyperlink>
      <w:r>
        <w:rPr>
          <w:rFonts w:ascii="arial" w:eastAsia="arial" w:hAnsi="arial" w:cs="arial"/>
          <w:b w:val="0"/>
          <w:i w:val="0"/>
          <w:strike w:val="0"/>
          <w:noProof w:val="0"/>
          <w:color w:val="000000"/>
          <w:position w:val="0"/>
          <w:sz w:val="20"/>
          <w:u w:val="none"/>
          <w:vertAlign w:val="baseline"/>
        </w:rPr>
        <w:t xml:space="preserve"> unpersuasive.</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Moreover, contrary to Mitsubishi's claims, DPPs do not merely rely on vague structural factors but provide expert analysis</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and statistical methodology to turn the raw market data into a working formula for damage determinations while discounting non-conspiracy factors which would otherwise cause prices to fluctuate. </w:t>
      </w:r>
      <w:r>
        <w:rPr>
          <w:rFonts w:ascii="arial" w:eastAsia="arial" w:hAnsi="arial" w:cs="arial"/>
          <w:b w:val="0"/>
          <w:i w:val="0"/>
          <w:strike w:val="0"/>
          <w:noProof w:val="0"/>
          <w:color w:val="000000"/>
          <w:position w:val="0"/>
          <w:sz w:val="20"/>
          <w:u w:val="none"/>
          <w:vertAlign w:val="baseline"/>
        </w:rPr>
        <w:t>The Court's review of structural factors presented by Dr. Lietzinger shows, by a preponderance of the evidence, that structural issues could be shown at trial to have generated class impact.</w:t>
      </w:r>
    </w:p>
    <w:p>
      <w:pPr>
        <w:keepNext w:val="0"/>
        <w:widowControl w:val="0"/>
        <w:spacing w:before="200" w:after="0" w:line="260" w:lineRule="atLeast"/>
        <w:ind w:left="0" w:right="0" w:firstLine="0"/>
        <w:jc w:val="both"/>
      </w:pPr>
      <w:bookmarkStart w:id="452" w:name="Bookmark_para_91"/>
      <w:bookmarkEnd w:id="452"/>
      <w:r>
        <w:rPr>
          <w:rFonts w:ascii="arial" w:eastAsia="arial" w:hAnsi="arial" w:cs="arial"/>
          <w:b/>
          <w:i w:val="0"/>
          <w:strike w:val="0"/>
          <w:noProof w:val="0"/>
          <w:color w:val="000000"/>
          <w:position w:val="0"/>
          <w:sz w:val="20"/>
          <w:u w:val="none"/>
          <w:vertAlign w:val="baseline"/>
        </w:rPr>
        <w:t> [*628] </w:t>
      </w:r>
      <w:r>
        <w:rPr>
          <w:rFonts w:ascii="arial" w:eastAsia="arial" w:hAnsi="arial" w:cs="arial"/>
          <w:b w:val="0"/>
          <w:i w:val="0"/>
          <w:strike w:val="0"/>
          <w:noProof w:val="0"/>
          <w:color w:val="000000"/>
          <w:position w:val="0"/>
          <w:sz w:val="20"/>
          <w:u w:val="none"/>
          <w:vertAlign w:val="baseline"/>
        </w:rPr>
        <w:t xml:space="preserve"> Thus the Court finds DPPs have shown impact for predominance.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Damages</w:t>
      </w:r>
    </w:p>
    <w:p>
      <w:pPr>
        <w:keepNext w:val="0"/>
        <w:widowControl w:val="0"/>
        <w:spacing w:before="200" w:after="0" w:line="260" w:lineRule="atLeast"/>
        <w:ind w:left="0" w:right="0" w:firstLine="0"/>
        <w:jc w:val="both"/>
      </w:pPr>
      <w:bookmarkStart w:id="453" w:name="Bookmark_para_92"/>
      <w:bookmarkEnd w:id="453"/>
      <w:r>
        <w:rPr>
          <w:rFonts w:ascii="arial" w:eastAsia="arial" w:hAnsi="arial" w:cs="arial"/>
          <w:b w:val="0"/>
          <w:i w:val="0"/>
          <w:strike w:val="0"/>
          <w:noProof w:val="0"/>
          <w:color w:val="000000"/>
          <w:position w:val="0"/>
          <w:sz w:val="20"/>
          <w:u w:val="none"/>
          <w:vertAlign w:val="baseline"/>
        </w:rPr>
        <w:t>The Court finds DPPs have sufficiently shown a methodology of establishing damages. As a threshold matter, the Court has already reached this conclusion as a necessary finding for certifying the IPP class, wherein a pass-through theory required the Court to directly consider and rule upon whether methodology had shown damages for the DPPs (damages which in turn were then passed along in whole or in part to the IPPs). The Court reaffirms its ruling, adopts its former reasoning and that of the Interim Special Master as presented</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in the related Report and Recommendation.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of the Court dated September 24, 2013, ECF No. 1950; Report and Recommendations dated June 20, 2013, ECF No. 1742. Even so, were the Court to be addressing the matter here for the first time, the Court would still find DPPs have provided a methodology sufficient to establish damages.</w:t>
      </w:r>
    </w:p>
    <w:p>
      <w:pPr>
        <w:keepNext w:val="0"/>
        <w:widowControl w:val="0"/>
        <w:spacing w:before="200" w:after="0" w:line="260" w:lineRule="atLeast"/>
        <w:ind w:left="0" w:right="0" w:firstLine="0"/>
        <w:jc w:val="both"/>
      </w:pPr>
      <w:bookmarkStart w:id="454" w:name="Bookmark_para_93"/>
      <w:bookmarkEnd w:id="454"/>
      <w:r>
        <w:rPr>
          <w:rFonts w:ascii="arial" w:eastAsia="arial" w:hAnsi="arial" w:cs="arial"/>
          <w:b w:val="0"/>
          <w:i w:val="0"/>
          <w:strike w:val="0"/>
          <w:noProof w:val="0"/>
          <w:color w:val="000000"/>
          <w:position w:val="0"/>
          <w:sz w:val="20"/>
          <w:u w:val="none"/>
          <w:vertAlign w:val="baseline"/>
        </w:rPr>
        <w:t xml:space="preserve">Insofar as Mitsubishi's attack can be construed as a methodological attack on using averages (which do not, by their nature, account for the differences stressed by Mitsubishi), the Court is still not convinced. </w:t>
      </w:r>
      <w:bookmarkStart w:id="455" w:name="Bookmark_I5GGKMVDK5R000V40KB0000S"/>
      <w:bookmarkEnd w:id="455"/>
      <w:bookmarkStart w:id="456" w:name="Bookmark_I5GN0S472D6NKY0010000400"/>
      <w:bookmarkEnd w:id="456"/>
      <w:r>
        <w:rPr>
          <w:rFonts w:ascii="arial" w:eastAsia="arial" w:hAnsi="arial" w:cs="arial"/>
          <w:b w:val="0"/>
          <w:i w:val="0"/>
          <w:strike w:val="0"/>
          <w:noProof w:val="0"/>
          <w:color w:val="000000"/>
          <w:position w:val="0"/>
          <w:sz w:val="20"/>
          <w:u w:val="none"/>
          <w:vertAlign w:val="baseline"/>
        </w:rPr>
        <w:t xml:space="preserve">As has been previously noted in this case, attacking averaged data is a standard defense tactic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so it is unsurprising that courts have often evaluated and approved the appropriate use of averages. </w:t>
      </w:r>
      <w:bookmarkStart w:id="457" w:name="Bookmark_I5GN0S472D6NKY0030000400"/>
      <w:bookmarkEnd w:id="45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1743 at 16. </w:t>
      </w:r>
      <w:bookmarkStart w:id="458" w:name="Bookmark_I5GN0S472D6NKY0050000400"/>
      <w:bookmarkEnd w:id="458"/>
      <w:r>
        <w:rPr>
          <w:rFonts w:ascii="arial" w:eastAsia="arial" w:hAnsi="arial" w:cs="arial"/>
          <w:b w:val="0"/>
          <w:i w:val="0"/>
          <w:strike w:val="0"/>
          <w:noProof w:val="0"/>
          <w:color w:val="000000"/>
          <w:position w:val="0"/>
          <w:sz w:val="20"/>
          <w:u w:val="none"/>
          <w:vertAlign w:val="baseline"/>
        </w:rPr>
        <w:t xml:space="preserve">Further, the Ninth Circuit has recognized that </w:t>
      </w:r>
      <w:bookmarkStart w:id="459" w:name="Bookmark_LNHNREFclscc25"/>
      <w:bookmarkEnd w:id="459"/>
      <w:hyperlink r:id="rId102"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1"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use of aggregate data in regression analysis is often appropriate "where [a] small sample size may distort the statistical analysis and may render any findings not statistically probative." </w:t>
      </w:r>
      <w:bookmarkStart w:id="460" w:name="Bookmark_I5GN0S472SF8V10050000400"/>
      <w:bookmarkEnd w:id="460"/>
      <w:hyperlink r:id="rId103" w:history="1">
        <w:r>
          <w:rPr>
            <w:rFonts w:ascii="arial" w:eastAsia="arial" w:hAnsi="arial" w:cs="arial"/>
            <w:b w:val="0"/>
            <w:i/>
            <w:strike w:val="0"/>
            <w:noProof w:val="0"/>
            <w:color w:val="0077CC"/>
            <w:position w:val="0"/>
            <w:sz w:val="20"/>
            <w:u w:val="single"/>
            <w:vertAlign w:val="baseline"/>
          </w:rPr>
          <w:t>Paige v. California</w:t>
        </w:r>
      </w:hyperlink>
      <w:hyperlink r:id="rId103" w:history="1">
        <w:r>
          <w:rPr>
            <w:rFonts w:ascii="arial" w:eastAsia="arial" w:hAnsi="arial" w:cs="arial"/>
            <w:b w:val="0"/>
            <w:i/>
            <w:strike w:val="0"/>
            <w:noProof w:val="0"/>
            <w:color w:val="0077CC"/>
            <w:position w:val="0"/>
            <w:sz w:val="20"/>
            <w:u w:val="single"/>
            <w:vertAlign w:val="baseline"/>
          </w:rPr>
          <w:t>, 291 F.3d 1141, 1148 (9th Cir. 2002)</w:t>
        </w:r>
      </w:hyperlink>
      <w:r>
        <w:rPr>
          <w:rFonts w:ascii="arial" w:eastAsia="arial" w:hAnsi="arial" w:cs="arial"/>
          <w:b w:val="0"/>
          <w:i w:val="0"/>
          <w:strike w:val="0"/>
          <w:noProof w:val="0"/>
          <w:color w:val="000000"/>
          <w:position w:val="0"/>
          <w:sz w:val="20"/>
          <w:u w:val="none"/>
          <w:vertAlign w:val="baseline"/>
        </w:rPr>
        <w:t xml:space="preserve"> (amended). </w:t>
      </w:r>
      <w:bookmarkStart w:id="461" w:name="Bookmark_I5GN0S472D6NKY0050000400_2"/>
      <w:bookmarkEnd w:id="461"/>
      <w:bookmarkStart w:id="462" w:name="Bookmark_I5GN0S472D6NKY0030000400_2"/>
      <w:bookmarkEnd w:id="462"/>
      <w:r>
        <w:rPr>
          <w:rFonts w:ascii="arial" w:eastAsia="arial" w:hAnsi="arial" w:cs="arial"/>
          <w:b w:val="0"/>
          <w:i w:val="0"/>
          <w:strike w:val="0"/>
          <w:noProof w:val="0"/>
          <w:color w:val="000000"/>
          <w:position w:val="0"/>
          <w:sz w:val="20"/>
          <w:u w:val="none"/>
          <w:vertAlign w:val="baseline"/>
        </w:rPr>
        <w:t xml:space="preserve">In such a case, the use of "aggregate numbers" may "allow for a [more] robust analysis and yield more reliable and more meaningful statistical results." </w:t>
      </w:r>
      <w:bookmarkStart w:id="463" w:name="Bookmark_I5GN0S472D6NKY0020000400"/>
      <w:bookmarkEnd w:id="463"/>
      <w:hyperlink r:id="rId104" w:history="1">
        <w:r>
          <w:rPr>
            <w:rFonts w:ascii="arial" w:eastAsia="arial" w:hAnsi="arial" w:cs="arial"/>
            <w:b w:val="0"/>
            <w:i/>
            <w:strike w:val="0"/>
            <w:noProof w:val="0"/>
            <w:color w:val="0077CC"/>
            <w:position w:val="0"/>
            <w:sz w:val="20"/>
            <w:u w:val="single"/>
            <w:vertAlign w:val="baseline"/>
          </w:rPr>
          <w:t>Ellis v. Costco Wholesale Corp.</w:t>
        </w:r>
      </w:hyperlink>
      <w:hyperlink r:id="rId104" w:history="1">
        <w:r>
          <w:rPr>
            <w:rFonts w:ascii="arial" w:eastAsia="arial" w:hAnsi="arial" w:cs="arial"/>
            <w:b w:val="0"/>
            <w:i/>
            <w:strike w:val="0"/>
            <w:noProof w:val="0"/>
            <w:color w:val="0077CC"/>
            <w:position w:val="0"/>
            <w:sz w:val="20"/>
            <w:u w:val="single"/>
            <w:vertAlign w:val="baseline"/>
          </w:rPr>
          <w:t>, 285 F.R.D. 492, 523 (N.D.Cal.2012)</w:t>
        </w:r>
      </w:hyperlink>
      <w:r>
        <w:rPr>
          <w:rFonts w:ascii="arial" w:eastAsia="arial" w:hAnsi="arial" w:cs="arial"/>
          <w:b w:val="0"/>
          <w:i w:val="0"/>
          <w:strike w:val="0"/>
          <w:noProof w:val="0"/>
          <w:color w:val="000000"/>
          <w:position w:val="0"/>
          <w:sz w:val="20"/>
          <w:u w:val="none"/>
          <w:vertAlign w:val="baseline"/>
        </w:rPr>
        <w:t>, appeal</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dismissed (Jan. 16, 2013). </w:t>
      </w:r>
      <w:r>
        <w:rPr>
          <w:rFonts w:ascii="arial" w:eastAsia="arial" w:hAnsi="arial" w:cs="arial"/>
          <w:b w:val="0"/>
          <w:i w:val="0"/>
          <w:strike w:val="0"/>
          <w:noProof w:val="0"/>
          <w:color w:val="000000"/>
          <w:position w:val="0"/>
          <w:sz w:val="20"/>
          <w:u w:val="single"/>
          <w:vertAlign w:val="baseline"/>
        </w:rPr>
        <w:t xml:space="preserve">See also </w:t>
      </w:r>
      <w:bookmarkStart w:id="464" w:name="Bookmark_I5GN0S472D6NKY0040000400"/>
      <w:bookmarkEnd w:id="464"/>
      <w:hyperlink r:id="rId105" w:history="1">
        <w:r>
          <w:rPr>
            <w:rFonts w:ascii="arial" w:eastAsia="arial" w:hAnsi="arial" w:cs="arial"/>
            <w:b w:val="0"/>
            <w:i/>
            <w:strike w:val="0"/>
            <w:noProof w:val="0"/>
            <w:color w:val="0077CC"/>
            <w:position w:val="0"/>
            <w:sz w:val="20"/>
            <w:u w:val="single"/>
            <w:vertAlign w:val="baseline"/>
          </w:rPr>
          <w:t xml:space="preserve">In re High-Tech Emp. </w:t>
        </w:r>
      </w:hyperlink>
      <w:hyperlink r:id="rId105" w:history="1">
        <w:r>
          <w:rPr>
            <w:rFonts w:ascii="arial" w:eastAsia="arial" w:hAnsi="arial" w:cs="arial"/>
            <w:b/>
            <w:i/>
            <w:strike w:val="0"/>
            <w:noProof w:val="0"/>
            <w:color w:val="0077CC"/>
            <w:position w:val="0"/>
            <w:sz w:val="20"/>
            <w:u w:val="single"/>
            <w:vertAlign w:val="baseline"/>
          </w:rPr>
          <w:t>Antitrust</w:t>
        </w:r>
      </w:hyperlink>
      <w:hyperlink r:id="rId105" w:history="1">
        <w:r>
          <w:rPr>
            <w:rFonts w:ascii="arial" w:eastAsia="arial" w:hAnsi="arial" w:cs="arial"/>
            <w:b w:val="0"/>
            <w:i/>
            <w:strike w:val="0"/>
            <w:noProof w:val="0"/>
            <w:color w:val="0077CC"/>
            <w:position w:val="0"/>
            <w:sz w:val="20"/>
            <w:u w:val="single"/>
            <w:vertAlign w:val="baseline"/>
          </w:rPr>
          <w:t xml:space="preserve"> Litig.</w:t>
        </w:r>
      </w:hyperlink>
      <w:hyperlink r:id="rId105" w:history="1">
        <w:r>
          <w:rPr>
            <w:rFonts w:ascii="arial" w:eastAsia="arial" w:hAnsi="arial" w:cs="arial"/>
            <w:b w:val="0"/>
            <w:i/>
            <w:strike w:val="0"/>
            <w:noProof w:val="0"/>
            <w:color w:val="0077CC"/>
            <w:position w:val="0"/>
            <w:sz w:val="20"/>
            <w:u w:val="single"/>
            <w:vertAlign w:val="baseline"/>
          </w:rPr>
          <w:t>, 289 F.R.D. 555, 580 (N.D. Cal. 2013)</w:t>
        </w:r>
      </w:hyperlink>
      <w:r>
        <w:rPr>
          <w:rFonts w:ascii="arial" w:eastAsia="arial" w:hAnsi="arial" w:cs="arial"/>
          <w:b w:val="0"/>
          <w:i w:val="0"/>
          <w:strike w:val="0"/>
          <w:noProof w:val="0"/>
          <w:color w:val="000000"/>
          <w:position w:val="0"/>
          <w:sz w:val="20"/>
          <w:u w:val="none"/>
          <w:vertAlign w:val="baseline"/>
        </w:rPr>
        <w:t xml:space="preserve">. The Court finds that the DPPs have presented a functioning model tailored to the facts of the case, using aggregate data to produce a coherent, efficient model based on the available data, and avoiding the risk of using overly granular data sets that would have produced unreliable or statistically meaningless data.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465" w:name="Bookmark_para_94"/>
      <w:bookmarkEnd w:id="465"/>
      <w:bookmarkStart w:id="466" w:name="Bookmark_I5GN0S4728T52Y0020000400"/>
      <w:bookmarkEnd w:id="466"/>
      <w:r>
        <w:rPr>
          <w:rFonts w:ascii="arial" w:eastAsia="arial" w:hAnsi="arial" w:cs="arial"/>
          <w:b w:val="0"/>
          <w:i w:val="0"/>
          <w:strike w:val="0"/>
          <w:noProof w:val="0"/>
          <w:color w:val="000000"/>
          <w:position w:val="0"/>
          <w:sz w:val="20"/>
          <w:u w:val="none"/>
          <w:vertAlign w:val="baseline"/>
        </w:rPr>
        <w:t xml:space="preserve">Primarily, however, Mitsubishi seems to present a more nuanced argument that differences in the nature of the various class members precludes common proof of damages. </w:t>
      </w:r>
      <w:bookmarkStart w:id="467" w:name="Bookmark_I5GN0S4728T52Y0040000400"/>
      <w:bookmarkEnd w:id="467"/>
      <w:r>
        <w:rPr>
          <w:rFonts w:ascii="arial" w:eastAsia="arial" w:hAnsi="arial" w:cs="arial"/>
          <w:b w:val="0"/>
          <w:i w:val="0"/>
          <w:strike w:val="0"/>
          <w:noProof w:val="0"/>
          <w:color w:val="000000"/>
          <w:position w:val="0"/>
          <w:sz w:val="20"/>
          <w:u w:val="none"/>
          <w:vertAlign w:val="baseline"/>
        </w:rPr>
        <w:t xml:space="preserve">Yet </w:t>
      </w:r>
      <w:bookmarkStart w:id="468" w:name="Bookmark_LNHNREFclscc26"/>
      <w:bookmarkEnd w:id="468"/>
      <w:hyperlink r:id="rId106"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2"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"[th]e presence of individualized damages cannot, by itself, defeat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469" w:name="Bookmark_I5GN0S4728T52Y0010000400"/>
      <w:bookmarkEnd w:id="469"/>
      <w:hyperlink r:id="rId107" w:history="1">
        <w:r>
          <w:rPr>
            <w:rFonts w:ascii="arial" w:eastAsia="arial" w:hAnsi="arial" w:cs="arial"/>
            <w:b w:val="0"/>
            <w:i/>
            <w:strike w:val="0"/>
            <w:noProof w:val="0"/>
            <w:color w:val="0077CC"/>
            <w:position w:val="0"/>
            <w:sz w:val="20"/>
            <w:u w:val="single"/>
            <w:vertAlign w:val="baseline"/>
          </w:rPr>
          <w:t>Leyva v. Medline Indus.</w:t>
        </w:r>
      </w:hyperlink>
      <w:hyperlink r:id="rId107" w:history="1">
        <w:r>
          <w:rPr>
            <w:rFonts w:ascii="arial" w:eastAsia="arial" w:hAnsi="arial" w:cs="arial"/>
            <w:b w:val="0"/>
            <w:i/>
            <w:strike w:val="0"/>
            <w:noProof w:val="0"/>
            <w:color w:val="0077CC"/>
            <w:position w:val="0"/>
            <w:sz w:val="20"/>
            <w:u w:val="single"/>
            <w:vertAlign w:val="baseline"/>
          </w:rPr>
          <w:t>, 716 F.3d 510, 514 (9th Cir. 2013)</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Leyva</w:t>
      </w:r>
      <w:r>
        <w:rPr>
          <w:rFonts w:ascii="arial" w:eastAsia="arial" w:hAnsi="arial" w:cs="arial"/>
          <w:b w:val="0"/>
          <w:i w:val="0"/>
          <w:strike w:val="0"/>
          <w:noProof w:val="0"/>
          <w:color w:val="000000"/>
          <w:position w:val="0"/>
          <w:sz w:val="20"/>
          <w:u w:val="none"/>
          <w:vertAlign w:val="baseline"/>
        </w:rPr>
        <w:t xml:space="preserve">, a district court abused its discretion by denying class certification where the primary differences among class members rested in damages for each person in the 500 member class who was shortchanged in different amounts by a company's rounding or bonus pay policies. </w:t>
      </w:r>
      <w:bookmarkStart w:id="470" w:name="Bookmark_I5GN0S4728T52Y0040000400_2"/>
      <w:bookmarkEnd w:id="470"/>
      <w:bookmarkStart w:id="471" w:name="Bookmark_I5GN0S4728T52Y0030000400"/>
      <w:bookmarkEnd w:id="471"/>
      <w:hyperlink r:id="rId107" w:history="1">
        <w:r>
          <w:rPr>
            <w:rFonts w:ascii="arial" w:eastAsia="arial" w:hAnsi="arial" w:cs="arial"/>
            <w:b w:val="0"/>
            <w:i/>
            <w:strike w:val="0"/>
            <w:noProof w:val="0"/>
            <w:color w:val="0077CC"/>
            <w:position w:val="0"/>
            <w:sz w:val="20"/>
            <w:u w:val="single"/>
            <w:vertAlign w:val="baseline"/>
          </w:rPr>
          <w:t>Id.</w:t>
        </w:r>
      </w:hyperlink>
      <w:hyperlink r:id="rId107" w:history="1">
        <w:r>
          <w:rPr>
            <w:rFonts w:ascii="arial" w:eastAsia="arial" w:hAnsi="arial" w:cs="arial"/>
            <w:b w:val="0"/>
            <w:i/>
            <w:strike w:val="0"/>
            <w:noProof w:val="0"/>
            <w:color w:val="0077CC"/>
            <w:position w:val="0"/>
            <w:sz w:val="20"/>
            <w:u w:val="single"/>
            <w:vertAlign w:val="baseline"/>
          </w:rPr>
          <w:t xml:space="preserve"> at 513</w:t>
        </w:r>
      </w:hyperlink>
      <w:r>
        <w:rPr>
          <w:rFonts w:ascii="arial" w:eastAsia="arial" w:hAnsi="arial" w:cs="arial"/>
          <w:b w:val="0"/>
          <w:i w:val="0"/>
          <w:strike w:val="0"/>
          <w:noProof w:val="0"/>
          <w:color w:val="000000"/>
          <w:position w:val="0"/>
          <w:sz w:val="20"/>
          <w:u w:val="none"/>
          <w:vertAlign w:val="baseline"/>
        </w:rPr>
        <w:t>. Here, with likely far more class members, the only major differences cited by Mitsubishi are those between the different types of products purchased (CDTs vice CPTs, sizes, etc.). Opp'n at 20. Some of these are the types of variances that Dr. Leitzinger's analysis is able to largely discount</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as he shows a generalized methodology showing the degree to which the conspiracy caused common harm to all Plaintiffs. Where his formula cannot discount the differences (as with CDTs and CPTs), Dr. Leitzinger is able to slightly tweak the data or add a single extra calculation into the same, existing regression model. </w:t>
      </w:r>
      <w:bookmarkStart w:id="472" w:name="Bookmark_I5GGKMVDS8K000V40KB0000T"/>
      <w:bookmarkEnd w:id="472"/>
      <w:bookmarkStart w:id="473" w:name="Bookmark_I5GN0S472N1PPK0010000400"/>
      <w:bookmarkEnd w:id="473"/>
      <w:r>
        <w:rPr>
          <w:rFonts w:ascii="arial" w:eastAsia="arial" w:hAnsi="arial" w:cs="arial"/>
          <w:b w:val="0"/>
          <w:i w:val="0"/>
          <w:strike w:val="0"/>
          <w:noProof w:val="0"/>
          <w:color w:val="000000"/>
          <w:position w:val="0"/>
          <w:sz w:val="20"/>
          <w:u w:val="none"/>
          <w:vertAlign w:val="baseline"/>
        </w:rPr>
        <w:t xml:space="preserve">This latter circumstance does not mean damages are not commonly shown, only that there is some nuance to the damages resulting from the same one global conspiracy proved by common evidence and damages distributed by common regression models. </w:t>
      </w:r>
      <w:bookmarkStart w:id="474" w:name="Bookmark_I5GGKMVGGRR000V40KB00016"/>
      <w:bookmarkEnd w:id="474"/>
      <w:bookmarkStart w:id="475" w:name="Bookmark_I5GN0S472N1PPK0030000400"/>
      <w:bookmarkEnd w:id="475"/>
      <w:r>
        <w:rPr>
          <w:rFonts w:ascii="arial" w:eastAsia="arial" w:hAnsi="arial" w:cs="arial"/>
          <w:b w:val="0"/>
          <w:i w:val="0"/>
          <w:strike w:val="0"/>
          <w:noProof w:val="0"/>
          <w:color w:val="000000"/>
          <w:position w:val="0"/>
          <w:sz w:val="20"/>
          <w:u w:val="none"/>
          <w:vertAlign w:val="baseline"/>
        </w:rPr>
        <w:t xml:space="preserve">To separate each subgroup of damaged product purchasers into separate classes would create more burden on the Court rather than less, and would be the death knell of class actions which </w:t>
      </w:r>
      <w:r>
        <w:rPr>
          <w:rFonts w:ascii="arial" w:eastAsia="arial" w:hAnsi="arial" w:cs="arial"/>
          <w:b w:val="0"/>
          <w:i w:val="0"/>
          <w:strike w:val="0"/>
          <w:noProof w:val="0"/>
          <w:color w:val="000000"/>
          <w:position w:val="0"/>
          <w:sz w:val="20"/>
          <w:u w:val="single"/>
          <w:vertAlign w:val="baseline"/>
        </w:rPr>
        <w:t>Leyva</w:t>
      </w:r>
      <w:r>
        <w:rPr>
          <w:rFonts w:ascii="arial" w:eastAsia="arial" w:hAnsi="arial" w:cs="arial"/>
          <w:b w:val="0"/>
          <w:i w:val="0"/>
          <w:strike w:val="0"/>
          <w:noProof w:val="0"/>
          <w:color w:val="000000"/>
          <w:position w:val="0"/>
          <w:sz w:val="20"/>
          <w:u w:val="none"/>
          <w:vertAlign w:val="baseline"/>
        </w:rPr>
        <w:t xml:space="preserve"> seeks to avoid. </w:t>
      </w:r>
      <w:bookmarkStart w:id="476" w:name="Bookmark_I5GN0S4728T52Y0050000400"/>
      <w:bookmarkEnd w:id="476"/>
      <w:hyperlink r:id="rId107" w:history="1">
        <w:r>
          <w:rPr>
            <w:rFonts w:ascii="arial" w:eastAsia="arial" w:hAnsi="arial" w:cs="arial"/>
            <w:b w:val="0"/>
            <w:i/>
            <w:strike w:val="0"/>
            <w:noProof w:val="0"/>
            <w:color w:val="0077CC"/>
            <w:position w:val="0"/>
            <w:sz w:val="20"/>
            <w:u w:val="single"/>
            <w:vertAlign w:val="baseline"/>
          </w:rPr>
          <w:t>Leyva</w:t>
        </w:r>
      </w:hyperlink>
      <w:hyperlink r:id="rId107" w:history="1">
        <w:r>
          <w:rPr>
            <w:rFonts w:ascii="arial" w:eastAsia="arial" w:hAnsi="arial" w:cs="arial"/>
            <w:b w:val="0"/>
            <w:i/>
            <w:strike w:val="0"/>
            <w:noProof w:val="0"/>
            <w:color w:val="0077CC"/>
            <w:position w:val="0"/>
            <w:sz w:val="20"/>
            <w:u w:val="single"/>
            <w:vertAlign w:val="baseline"/>
          </w:rPr>
          <w:t>, 716 F.3d at 514</w:t>
        </w:r>
      </w:hyperlink>
      <w:r>
        <w:rPr>
          <w:rFonts w:ascii="arial" w:eastAsia="arial" w:hAnsi="arial" w:cs="arial"/>
          <w:b w:val="0"/>
          <w:i w:val="0"/>
          <w:strike w:val="0"/>
          <w:noProof w:val="0"/>
          <w:color w:val="000000"/>
          <w:position w:val="0"/>
          <w:sz w:val="20"/>
          <w:u w:val="none"/>
          <w:vertAlign w:val="baseline"/>
        </w:rPr>
        <w:t xml:space="preserve">. </w:t>
      </w:r>
      <w:bookmarkStart w:id="477" w:name="Bookmark_I5GN0S472N1PPK0030000400_2"/>
      <w:bookmarkEnd w:id="477"/>
      <w:r>
        <w:rPr>
          <w:rFonts w:ascii="arial" w:eastAsia="arial" w:hAnsi="arial" w:cs="arial"/>
          <w:b w:val="0"/>
          <w:i w:val="0"/>
          <w:strike w:val="0"/>
          <w:noProof w:val="0"/>
          <w:color w:val="000000"/>
          <w:position w:val="0"/>
          <w:sz w:val="20"/>
          <w:u w:val="none"/>
          <w:vertAlign w:val="baseline"/>
        </w:rPr>
        <w:t xml:space="preserve">Moreover, the Court has already ruled, in accordance with </w:t>
      </w:r>
      <w:bookmarkStart w:id="478" w:name="Bookmark_I5GN0S472N1PPK0030000400_3"/>
      <w:bookmarkEnd w:id="478"/>
      <w:bookmarkStart w:id="479" w:name="Bookmark_I5GN0S472N1PPK0020000400"/>
      <w:bookmarkEnd w:id="479"/>
      <w:hyperlink r:id="rId72" w:history="1">
        <w:r>
          <w:rPr>
            <w:rFonts w:ascii="arial" w:eastAsia="arial" w:hAnsi="arial" w:cs="arial"/>
            <w:b w:val="0"/>
            <w:i/>
            <w:strike w:val="0"/>
            <w:noProof w:val="0"/>
            <w:color w:val="0077CC"/>
            <w:position w:val="0"/>
            <w:sz w:val="20"/>
            <w:u w:val="single"/>
            <w:vertAlign w:val="baseline"/>
          </w:rPr>
          <w:t>Royal Printing</w:t>
        </w:r>
      </w:hyperlink>
      <w:r>
        <w:rPr>
          <w:rFonts w:ascii="arial" w:eastAsia="arial" w:hAnsi="arial" w:cs="arial"/>
          <w:b w:val="0"/>
          <w:i w:val="0"/>
          <w:strike w:val="0"/>
          <w:noProof w:val="0"/>
          <w:color w:val="000000"/>
          <w:position w:val="0"/>
          <w:sz w:val="20"/>
          <w:u w:val="none"/>
          <w:vertAlign w:val="baseline"/>
        </w:rPr>
        <w:t xml:space="preserve">, that DPPs are permitted to sue for the entire overcharge, eliminating most if not all individualized concerns.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of the Court dated November 29, 2012, ECF No. 1470 at 21.</w:t>
      </w:r>
    </w:p>
    <w:p>
      <w:pPr>
        <w:keepNext w:val="0"/>
        <w:widowControl w:val="0"/>
        <w:spacing w:before="240" w:after="0" w:line="260" w:lineRule="atLeast"/>
        <w:ind w:left="0" w:right="0" w:firstLine="0"/>
        <w:jc w:val="both"/>
      </w:pPr>
      <w:bookmarkStart w:id="480" w:name="Bookmark_para_95"/>
      <w:bookmarkEnd w:id="480"/>
      <w:r>
        <w:rPr>
          <w:rFonts w:ascii="arial" w:eastAsia="arial" w:hAnsi="arial" w:cs="arial"/>
          <w:b/>
          <w:i w:val="0"/>
          <w:strike w:val="0"/>
          <w:noProof w:val="0"/>
          <w:color w:val="000000"/>
          <w:position w:val="0"/>
          <w:sz w:val="20"/>
          <w:u w:val="none"/>
          <w:vertAlign w:val="baseline"/>
        </w:rPr>
        <w:t> [*629] </w:t>
      </w:r>
      <w:r>
        <w:rPr>
          <w:rFonts w:ascii="arial" w:eastAsia="arial" w:hAnsi="arial" w:cs="arial"/>
          <w:b w:val="0"/>
          <w:i w:val="0"/>
          <w:strike w:val="0"/>
          <w:noProof w:val="0"/>
          <w:color w:val="000000"/>
          <w:position w:val="0"/>
          <w:sz w:val="20"/>
          <w:u w:val="none"/>
          <w:vertAlign w:val="baseline"/>
        </w:rPr>
        <w:t xml:space="preserve"> </w:t>
      </w:r>
      <w:bookmarkStart w:id="481" w:name="Bookmark_I5GN0S472N1PPK0050000400"/>
      <w:bookmarkEnd w:id="481"/>
      <w:r>
        <w:rPr>
          <w:rFonts w:ascii="arial" w:eastAsia="arial" w:hAnsi="arial" w:cs="arial"/>
          <w:b w:val="0"/>
          <w:i w:val="0"/>
          <w:strike w:val="0"/>
          <w:noProof w:val="0"/>
          <w:color w:val="000000"/>
          <w:position w:val="0"/>
          <w:sz w:val="20"/>
          <w:u w:val="none"/>
          <w:vertAlign w:val="baseline"/>
        </w:rPr>
        <w:t xml:space="preserve">To the extent that Mitsubishi relies on </w:t>
      </w:r>
      <w:bookmarkStart w:id="482" w:name="Bookmark_I5GN0S472N1PPK0040000400"/>
      <w:bookmarkEnd w:id="482"/>
      <w:hyperlink r:id="rId10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08" w:history="1">
        <w:r>
          <w:rPr>
            <w:rFonts w:ascii="arial" w:eastAsia="arial" w:hAnsi="arial" w:cs="arial"/>
            <w:b/>
            <w:i/>
            <w:strike w:val="0"/>
            <w:noProof w:val="0"/>
            <w:color w:val="0077CC"/>
            <w:position w:val="0"/>
            <w:sz w:val="20"/>
            <w:u w:val="single"/>
            <w:vertAlign w:val="baseline"/>
          </w:rPr>
          <w:t>Antitrust</w:t>
        </w:r>
      </w:hyperlink>
      <w:hyperlink r:id="rId108" w:history="1">
        <w:r>
          <w:rPr>
            <w:rFonts w:ascii="arial" w:eastAsia="arial" w:hAnsi="arial" w:cs="arial"/>
            <w:b w:val="0"/>
            <w:i/>
            <w:strike w:val="0"/>
            <w:noProof w:val="0"/>
            <w:color w:val="0077CC"/>
            <w:position w:val="0"/>
            <w:sz w:val="20"/>
            <w:u w:val="single"/>
            <w:vertAlign w:val="baseline"/>
          </w:rPr>
          <w:t xml:space="preserve"> Litigation</w:t>
        </w:r>
      </w:hyperlink>
      <w:hyperlink r:id="rId108" w:history="1">
        <w:r>
          <w:rPr>
            <w:rFonts w:ascii="arial" w:eastAsia="arial" w:hAnsi="arial" w:cs="arial"/>
            <w:b w:val="0"/>
            <w:i/>
            <w:strike w:val="0"/>
            <w:noProof w:val="0"/>
            <w:color w:val="0077CC"/>
            <w:position w:val="0"/>
            <w:sz w:val="20"/>
            <w:u w:val="single"/>
            <w:vertAlign w:val="baseline"/>
          </w:rPr>
          <w:t>, 725 F.3d 244, 406 U.S. App. D.C. 371 (D.C. Cir. 2013)</w:t>
        </w:r>
      </w:hyperlink>
      <w:r>
        <w:rPr>
          <w:rFonts w:ascii="arial" w:eastAsia="arial" w:hAnsi="arial" w:cs="arial"/>
          <w:b w:val="0"/>
          <w:i w:val="0"/>
          <w:strike w:val="0"/>
          <w:noProof w:val="0"/>
          <w:color w:val="000000"/>
          <w:position w:val="0"/>
          <w:sz w:val="20"/>
          <w:u w:val="none"/>
          <w:vertAlign w:val="baseline"/>
        </w:rPr>
        <w:t xml:space="preserve">, to support discounting Dr. Leitzinger's model and thus not certify the class, the Court is not convinced. </w:t>
      </w:r>
      <w:bookmarkStart w:id="483" w:name="Bookmark_I5GN0S472SF8V20020000400"/>
      <w:bookmarkEnd w:id="48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Rail Freight</w:t>
      </w:r>
      <w:r>
        <w:rPr>
          <w:rFonts w:ascii="arial" w:eastAsia="arial" w:hAnsi="arial" w:cs="arial"/>
          <w:b w:val="0"/>
          <w:i w:val="0"/>
          <w:strike w:val="0"/>
          <w:noProof w:val="0"/>
          <w:color w:val="000000"/>
          <w:position w:val="0"/>
          <w:sz w:val="20"/>
          <w:u w:val="none"/>
          <w:vertAlign w:val="baseline"/>
        </w:rPr>
        <w:t>, a group of</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railway shippers sued four major freight railroads for imposing rate-based fuel surcharges on shipments over their tracks, alleging that the railroads had fixed surcharge prices. The plaintiffs presented a model that attempted to account for the fact that certain plaintiffs --"legacy plaintiffs" --paid rates under contracts they entered with the railway companies years before the class period. </w:t>
      </w:r>
      <w:bookmarkStart w:id="484" w:name="Bookmark_I5GN0S472SF8V20020000400_2"/>
      <w:bookmarkEnd w:id="484"/>
      <w:bookmarkStart w:id="485" w:name="Bookmark_I5GN0S472SF8V20010000400"/>
      <w:bookmarkEnd w:id="485"/>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252-53</w:t>
        </w:r>
      </w:hyperlink>
      <w:r>
        <w:rPr>
          <w:rFonts w:ascii="arial" w:eastAsia="arial" w:hAnsi="arial" w:cs="arial"/>
          <w:b w:val="0"/>
          <w:i w:val="0"/>
          <w:strike w:val="0"/>
          <w:noProof w:val="0"/>
          <w:color w:val="000000"/>
          <w:position w:val="0"/>
          <w:sz w:val="20"/>
          <w:u w:val="none"/>
          <w:vertAlign w:val="baseline"/>
        </w:rPr>
        <w:t xml:space="preserve">. </w:t>
      </w:r>
      <w:bookmarkStart w:id="486" w:name="Bookmark_I5GGKMVDX3R000V40KB0000V"/>
      <w:bookmarkEnd w:id="486"/>
      <w:bookmarkStart w:id="487" w:name="Bookmark_I5GN0S472SF8V20040000400"/>
      <w:bookmarkEnd w:id="487"/>
      <w:r>
        <w:rPr>
          <w:rFonts w:ascii="arial" w:eastAsia="arial" w:hAnsi="arial" w:cs="arial"/>
          <w:b w:val="0"/>
          <w:i w:val="0"/>
          <w:strike w:val="0"/>
          <w:noProof w:val="0"/>
          <w:color w:val="000000"/>
          <w:position w:val="0"/>
          <w:sz w:val="20"/>
          <w:u w:val="none"/>
          <w:vertAlign w:val="baseline"/>
        </w:rPr>
        <w:t xml:space="preserve">Bizarrely, the plaintiffs' damages model in that case returned the result that the legacy plaintiffs had been injured by the alleged price-fixing, an obviously erroneous outcome given that the prices they paid were fixed by pre-conspiracy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D.C. Circuit rightly vacated the district court's class certification decision because the lower court had certified the class where the damages model that was inextricably linked to plaintiffs' argument for common proof was obviously flawed. </w:t>
      </w:r>
      <w:bookmarkStart w:id="488" w:name="Bookmark_I5GN0S472SF8V20030000400"/>
      <w:bookmarkEnd w:id="488"/>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253, 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Here, the Court sees no such glaring error, and Plaintiffs' statistics appear to be sound. Mitsubishi failed to show how the model Dr. Leitzinger presented exhibits false positives.</w:t>
      </w:r>
    </w:p>
    <w:p>
      <w:pPr>
        <w:keepNext w:val="0"/>
        <w:widowControl w:val="0"/>
        <w:spacing w:before="200" w:after="0" w:line="260" w:lineRule="atLeast"/>
        <w:ind w:left="0" w:right="0" w:firstLine="0"/>
        <w:jc w:val="both"/>
      </w:pPr>
      <w:bookmarkStart w:id="489" w:name="Bookmark_para_96"/>
      <w:bookmarkEnd w:id="489"/>
      <w:r>
        <w:rPr>
          <w:rFonts w:ascii="arial" w:eastAsia="arial" w:hAnsi="arial" w:cs="arial"/>
          <w:b w:val="0"/>
          <w:i w:val="0"/>
          <w:strike w:val="0"/>
          <w:noProof w:val="0"/>
          <w:color w:val="000000"/>
          <w:position w:val="0"/>
          <w:sz w:val="20"/>
          <w:u w:val="none"/>
          <w:vertAlign w:val="baseline"/>
        </w:rPr>
        <w:t>The Court also reviewed the "Expert Report of Dov Rothman, Ph.D." ("Rothman Report") submitted by Mitsubishi.</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While</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the issues raised therein clearly relate to this case, the Court found the document non-responsive to the report by Dr. Leitzinger, rebutting the opinions of other experts whose testimony is not presently before the Court. The Rothman Report's two principle critiques are: (1) that plaintiffs' experts provide insufficient economic basis for linking Mitsubishi to the CRT conspiracy; and (2) that plaintiffs' experts presented no evidence that plaintiffs paid overcharges on purchased of CRTs from </w:t>
      </w:r>
      <w:r>
        <w:rPr>
          <w:rFonts w:ascii="arial" w:eastAsia="arial" w:hAnsi="arial" w:cs="arial"/>
          <w:b w:val="0"/>
          <w:i w:val="0"/>
          <w:strike w:val="0"/>
          <w:noProof w:val="0"/>
          <w:color w:val="000000"/>
          <w:position w:val="0"/>
          <w:sz w:val="20"/>
          <w:u w:val="single"/>
          <w:vertAlign w:val="baseline"/>
        </w:rPr>
        <w:t>Mitsubishi</w:t>
      </w:r>
      <w:r>
        <w:rPr>
          <w:rFonts w:ascii="arial" w:eastAsia="arial" w:hAnsi="arial" w:cs="arial"/>
          <w:b w:val="0"/>
          <w:i w:val="0"/>
          <w:strike w:val="0"/>
          <w:noProof w:val="0"/>
          <w:color w:val="000000"/>
          <w:position w:val="0"/>
          <w:sz w:val="20"/>
          <w:u w:val="none"/>
          <w:vertAlign w:val="baseline"/>
        </w:rPr>
        <w:t xml:space="preserve"> (vice any other conspirator). Rothman Report ¶ 5.</w:t>
      </w:r>
      <w:r>
        <w:rPr>
          <w:rFonts w:ascii="arial" w:eastAsia="arial" w:hAnsi="arial" w:cs="arial"/>
          <w:vertAlign w:val="superscript"/>
        </w:rPr>
        <w:footnoteReference w:customMarkFollows="1" w:id="44"/>
        <w:t xml:space="preserve">45</w:t>
      </w:r>
    </w:p>
    <w:p>
      <w:pPr>
        <w:keepNext w:val="0"/>
        <w:widowControl w:val="0"/>
        <w:spacing w:before="240" w:after="0" w:line="260" w:lineRule="atLeast"/>
        <w:ind w:left="0" w:right="0" w:firstLine="0"/>
        <w:jc w:val="both"/>
      </w:pPr>
      <w:bookmarkStart w:id="492" w:name="Bookmark_para_97"/>
      <w:bookmarkEnd w:id="492"/>
      <w:bookmarkStart w:id="493" w:name="Bookmark_I5GN0S472D6NM00010000400"/>
      <w:bookmarkEnd w:id="493"/>
      <w:r>
        <w:rPr>
          <w:rFonts w:ascii="arial" w:eastAsia="arial" w:hAnsi="arial" w:cs="arial"/>
          <w:b w:val="0"/>
          <w:i w:val="0"/>
          <w:strike w:val="0"/>
          <w:noProof w:val="0"/>
          <w:color w:val="000000"/>
          <w:position w:val="0"/>
          <w:sz w:val="20"/>
          <w:u w:val="none"/>
          <w:vertAlign w:val="baseline"/>
        </w:rPr>
        <w:t>Even had Dr. Rothman's report been directly responsive to Dr. Leitzinger's latest report and even if both Dr. Rothman's concerns remained</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valid, the Court is still </w:t>
      </w:r>
      <w:r>
        <w:rPr>
          <w:rFonts w:ascii="arial" w:eastAsia="arial" w:hAnsi="arial" w:cs="arial"/>
          <w:b w:val="0"/>
          <w:i w:val="0"/>
          <w:strike w:val="0"/>
          <w:noProof w:val="0"/>
          <w:color w:val="000000"/>
          <w:position w:val="0"/>
          <w:sz w:val="20"/>
          <w:u w:val="single"/>
          <w:vertAlign w:val="baseline"/>
        </w:rPr>
        <w:t>not</w:t>
      </w:r>
      <w:r>
        <w:rPr>
          <w:rFonts w:ascii="arial" w:eastAsia="arial" w:hAnsi="arial" w:cs="arial"/>
          <w:b w:val="0"/>
          <w:i w:val="0"/>
          <w:strike w:val="0"/>
          <w:noProof w:val="0"/>
          <w:color w:val="000000"/>
          <w:position w:val="0"/>
          <w:sz w:val="20"/>
          <w:u w:val="none"/>
          <w:vertAlign w:val="baseline"/>
        </w:rPr>
        <w:t xml:space="preserve"> tasked with resolving conflicts between opposing experts when evaluating predominance. </w:t>
      </w:r>
      <w:bookmarkStart w:id="494" w:name="Bookmark_I5GN0S472D6NM00050000400"/>
      <w:bookmarkEnd w:id="494"/>
      <w:r>
        <w:rPr>
          <w:rFonts w:ascii="arial" w:eastAsia="arial" w:hAnsi="arial" w:cs="arial"/>
          <w:b w:val="0"/>
          <w:i w:val="0"/>
          <w:strike w:val="0"/>
          <w:noProof w:val="0"/>
          <w:color w:val="000000"/>
          <w:position w:val="0"/>
          <w:sz w:val="20"/>
          <w:u w:val="single"/>
          <w:vertAlign w:val="baseline"/>
        </w:rPr>
        <w:t xml:space="preserve">See </w:t>
      </w:r>
      <w:bookmarkStart w:id="495" w:name="Bookmark_I5GN0S472SF8V20050000400"/>
      <w:bookmarkEnd w:id="495"/>
      <w:hyperlink r:id="rId55" w:history="1">
        <w:r>
          <w:rPr>
            <w:rFonts w:ascii="arial" w:eastAsia="arial" w:hAnsi="arial" w:cs="arial"/>
            <w:b w:val="0"/>
            <w:i/>
            <w:strike w:val="0"/>
            <w:noProof w:val="0"/>
            <w:color w:val="0077CC"/>
            <w:position w:val="0"/>
            <w:sz w:val="20"/>
            <w:u w:val="single"/>
            <w:vertAlign w:val="baseline"/>
          </w:rPr>
          <w:t>Amgen</w:t>
        </w:r>
      </w:hyperlink>
      <w:hyperlink r:id="rId55" w:history="1">
        <w:r>
          <w:rPr>
            <w:rFonts w:ascii="arial" w:eastAsia="arial" w:hAnsi="arial" w:cs="arial"/>
            <w:b w:val="0"/>
            <w:i/>
            <w:strike w:val="0"/>
            <w:noProof w:val="0"/>
            <w:color w:val="0077CC"/>
            <w:position w:val="0"/>
            <w:sz w:val="20"/>
            <w:u w:val="single"/>
            <w:vertAlign w:val="baseline"/>
          </w:rPr>
          <w:t>, 133 S. Ct. at 1194-96</w:t>
        </w:r>
      </w:hyperlink>
      <w:r>
        <w:rPr>
          <w:rFonts w:ascii="arial" w:eastAsia="arial" w:hAnsi="arial" w:cs="arial"/>
          <w:b w:val="0"/>
          <w:i w:val="0"/>
          <w:strike w:val="0"/>
          <w:noProof w:val="0"/>
          <w:color w:val="000000"/>
          <w:position w:val="0"/>
          <w:sz w:val="20"/>
          <w:u w:val="none"/>
          <w:vertAlign w:val="baseline"/>
        </w:rPr>
        <w:t xml:space="preserve">; </w:t>
      </w:r>
      <w:bookmarkStart w:id="496" w:name="Bookmark_I5GN0S472D6NM00020000400"/>
      <w:bookmarkEnd w:id="496"/>
      <w:hyperlink r:id="rId67" w:history="1">
        <w:r>
          <w:rPr>
            <w:rFonts w:ascii="arial" w:eastAsia="arial" w:hAnsi="arial" w:cs="arial"/>
            <w:b w:val="0"/>
            <w:i/>
            <w:strike w:val="0"/>
            <w:noProof w:val="0"/>
            <w:color w:val="0077CC"/>
            <w:position w:val="0"/>
            <w:sz w:val="20"/>
            <w:u w:val="single"/>
            <w:vertAlign w:val="baseline"/>
          </w:rPr>
          <w:t>DRAM</w:t>
        </w:r>
      </w:hyperlink>
      <w:hyperlink r:id="rId67" w:history="1">
        <w:r>
          <w:rPr>
            <w:rFonts w:ascii="arial" w:eastAsia="arial" w:hAnsi="arial" w:cs="arial"/>
            <w:b w:val="0"/>
            <w:i/>
            <w:strike w:val="0"/>
            <w:noProof w:val="0"/>
            <w:color w:val="0077CC"/>
            <w:position w:val="0"/>
            <w:sz w:val="20"/>
            <w:u w:val="single"/>
            <w:vertAlign w:val="baseline"/>
          </w:rPr>
          <w:t>, 2006 U.S. Dist. LEXIS 39841 at *45, 2006 WL 1530166 at *9</w:t>
        </w:r>
      </w:hyperlink>
      <w:r>
        <w:rPr>
          <w:rFonts w:ascii="arial" w:eastAsia="arial" w:hAnsi="arial" w:cs="arial"/>
          <w:b w:val="0"/>
          <w:i w:val="0"/>
          <w:strike w:val="0"/>
          <w:noProof w:val="0"/>
          <w:color w:val="000000"/>
          <w:position w:val="0"/>
          <w:sz w:val="20"/>
          <w:u w:val="none"/>
          <w:vertAlign w:val="baseline"/>
        </w:rPr>
        <w:t xml:space="preserve">. In analyzing the arguments of DPPs, Mitsubishi, and related experts of each, the Court reiterates that its task at this stage is simple: it must determine whether the DPPs have made a sufficient showing that the evidence they intend to present concerning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will be made using generalized proof common to the class, and that these common issues will predominate. </w:t>
      </w:r>
      <w:bookmarkStart w:id="497" w:name="Bookmark_I5GN0S472D6NM00050000400_2"/>
      <w:bookmarkEnd w:id="497"/>
      <w:bookmarkStart w:id="498" w:name="Bookmark_I5GN0S472D6NM00040000400"/>
      <w:bookmarkEnd w:id="498"/>
      <w:hyperlink r:id="rId67" w:history="1">
        <w:r>
          <w:rPr>
            <w:rFonts w:ascii="arial" w:eastAsia="arial" w:hAnsi="arial" w:cs="arial"/>
            <w:b w:val="0"/>
            <w:i/>
            <w:strike w:val="0"/>
            <w:noProof w:val="0"/>
            <w:color w:val="0077CC"/>
            <w:position w:val="0"/>
            <w:sz w:val="20"/>
            <w:u w:val="single"/>
            <w:vertAlign w:val="baseline"/>
          </w:rPr>
          <w:t>DRAM</w:t>
        </w:r>
      </w:hyperlink>
      <w:hyperlink r:id="rId67" w:history="1">
        <w:r>
          <w:rPr>
            <w:rFonts w:ascii="arial" w:eastAsia="arial" w:hAnsi="arial" w:cs="arial"/>
            <w:b w:val="0"/>
            <w:i/>
            <w:strike w:val="0"/>
            <w:noProof w:val="0"/>
            <w:color w:val="0077CC"/>
            <w:position w:val="0"/>
            <w:sz w:val="20"/>
            <w:u w:val="single"/>
            <w:vertAlign w:val="baseline"/>
          </w:rPr>
          <w:t>, 2006 U.S. Dist. LEXIS 39841 at *44-45, 2006 WL 1530166 at *9</w:t>
        </w:r>
      </w:hyperlink>
      <w:r>
        <w:rPr>
          <w:rFonts w:ascii="arial" w:eastAsia="arial" w:hAnsi="arial" w:cs="arial"/>
          <w:b w:val="0"/>
          <w:i w:val="0"/>
          <w:strike w:val="0"/>
          <w:noProof w:val="0"/>
          <w:color w:val="000000"/>
          <w:position w:val="0"/>
          <w:sz w:val="20"/>
          <w:u w:val="none"/>
          <w:vertAlign w:val="baseline"/>
        </w:rPr>
        <w:t xml:space="preserve">; </w:t>
      </w:r>
      <w:bookmarkStart w:id="499" w:name="Bookmark_I5GN0S472HM66N0010000400"/>
      <w:bookmarkEnd w:id="499"/>
      <w:hyperlink r:id="rId66" w:history="1">
        <w:r>
          <w:rPr>
            <w:rFonts w:ascii="arial" w:eastAsia="arial" w:hAnsi="arial" w:cs="arial"/>
            <w:b w:val="0"/>
            <w:i/>
            <w:strike w:val="0"/>
            <w:noProof w:val="0"/>
            <w:color w:val="0077CC"/>
            <w:position w:val="0"/>
            <w:sz w:val="20"/>
            <w:u w:val="single"/>
            <w:vertAlign w:val="baseline"/>
          </w:rPr>
          <w:t>TFT-LCDs</w:t>
        </w:r>
      </w:hyperlink>
      <w:hyperlink r:id="rId66" w:history="1">
        <w:r>
          <w:rPr>
            <w:rFonts w:ascii="arial" w:eastAsia="arial" w:hAnsi="arial" w:cs="arial"/>
            <w:b w:val="0"/>
            <w:i/>
            <w:strike w:val="0"/>
            <w:noProof w:val="0"/>
            <w:color w:val="0077CC"/>
            <w:position w:val="0"/>
            <w:sz w:val="20"/>
            <w:u w:val="single"/>
            <w:vertAlign w:val="baseline"/>
          </w:rPr>
          <w:t>, 267 F.R.D. at 313</w:t>
        </w:r>
      </w:hyperlink>
      <w:r>
        <w:rPr>
          <w:rFonts w:ascii="arial" w:eastAsia="arial" w:hAnsi="arial" w:cs="arial"/>
          <w:b w:val="0"/>
          <w:i w:val="0"/>
          <w:strike w:val="0"/>
          <w:noProof w:val="0"/>
          <w:color w:val="000000"/>
          <w:position w:val="0"/>
          <w:sz w:val="20"/>
          <w:u w:val="none"/>
          <w:vertAlign w:val="baseline"/>
        </w:rPr>
        <w:t>. The Court only analyzes questions of methodology at this point. Merits questions are for the finder of fact.</w:t>
      </w:r>
    </w:p>
    <w:p>
      <w:pPr>
        <w:keepNext w:val="0"/>
        <w:widowControl w:val="0"/>
        <w:spacing w:before="200" w:after="0" w:line="260" w:lineRule="atLeast"/>
        <w:ind w:left="0" w:right="0" w:firstLine="0"/>
        <w:jc w:val="both"/>
      </w:pPr>
      <w:bookmarkStart w:id="500" w:name="Bookmark_para_98"/>
      <w:bookmarkEnd w:id="500"/>
      <w:bookmarkStart w:id="501" w:name="Bookmark_I5GN0S472HM66N0040000400"/>
      <w:bookmarkEnd w:id="501"/>
      <w:r>
        <w:rPr>
          <w:rFonts w:ascii="arial" w:eastAsia="arial" w:hAnsi="arial" w:cs="arial"/>
          <w:b w:val="0"/>
          <w:i w:val="0"/>
          <w:strike w:val="0"/>
          <w:noProof w:val="0"/>
          <w:color w:val="000000"/>
          <w:position w:val="0"/>
          <w:sz w:val="20"/>
          <w:u w:val="none"/>
          <w:vertAlign w:val="baseline"/>
        </w:rPr>
        <w:t xml:space="preserve">The Court finds that the DPPs' presentation of their methodology for determining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on a classwide basis is plausible. Dr. Leitzinger's report is supported by both documentary facts and industry data, his approach to determining whether Mitsubishi was part of the conspiracy or sold CRT products in connection therewith is based on factual review of evidence produced by DPPs in discovery, and his use of regression and correlation analysis is well established as a means of providing classwide proof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damages. </w:t>
      </w:r>
      <w:r>
        <w:rPr>
          <w:rFonts w:ascii="arial" w:eastAsia="arial" w:hAnsi="arial" w:cs="arial"/>
          <w:b w:val="0"/>
          <w:i w:val="0"/>
          <w:strike w:val="0"/>
          <w:noProof w:val="0"/>
          <w:color w:val="000000"/>
          <w:position w:val="0"/>
          <w:sz w:val="20"/>
          <w:u w:val="single"/>
          <w:vertAlign w:val="baseline"/>
        </w:rPr>
        <w:t xml:space="preserve">See, e.g., </w:t>
      </w:r>
      <w:bookmarkStart w:id="502" w:name="Bookmark_I5GN0S472HM66N0030000400"/>
      <w:bookmarkEnd w:id="502"/>
      <w:hyperlink r:id="rId66" w:history="1">
        <w:r>
          <w:rPr>
            <w:rFonts w:ascii="arial" w:eastAsia="arial" w:hAnsi="arial" w:cs="arial"/>
            <w:b w:val="0"/>
            <w:i/>
            <w:strike w:val="0"/>
            <w:noProof w:val="0"/>
            <w:color w:val="0077CC"/>
            <w:position w:val="0"/>
            <w:sz w:val="20"/>
            <w:u w:val="single"/>
            <w:vertAlign w:val="baseline"/>
          </w:rPr>
          <w:t>TFT-LCDs</w:t>
        </w:r>
      </w:hyperlink>
      <w:hyperlink r:id="rId66" w:history="1">
        <w:r>
          <w:rPr>
            <w:rFonts w:ascii="arial" w:eastAsia="arial" w:hAnsi="arial" w:cs="arial"/>
            <w:b w:val="0"/>
            <w:i/>
            <w:strike w:val="0"/>
            <w:noProof w:val="0"/>
            <w:color w:val="0077CC"/>
            <w:position w:val="0"/>
            <w:sz w:val="20"/>
            <w:u w:val="single"/>
            <w:vertAlign w:val="baseline"/>
          </w:rPr>
          <w:t>, 267 F.R.D. at 313</w:t>
        </w:r>
      </w:hyperlink>
      <w:r>
        <w:rPr>
          <w:rFonts w:ascii="arial" w:eastAsia="arial" w:hAnsi="arial" w:cs="arial"/>
          <w:b w:val="0"/>
          <w:i w:val="0"/>
          <w:strike w:val="0"/>
          <w:noProof w:val="0"/>
          <w:color w:val="000000"/>
          <w:position w:val="0"/>
          <w:sz w:val="20"/>
          <w:u w:val="none"/>
          <w:vertAlign w:val="baseline"/>
        </w:rPr>
        <w:t xml:space="preserve"> (citing cases). Insofar as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Mitsubishi provides any expert analysis for the Court to consider, the issues raised are not methodological challenges but rather merits-based issues properly left for trial.</w:t>
      </w:r>
    </w:p>
    <w:p>
      <w:pPr>
        <w:keepNext w:val="0"/>
        <w:widowControl w:val="0"/>
        <w:spacing w:before="200" w:after="0" w:line="260" w:lineRule="atLeast"/>
        <w:ind w:left="0" w:right="0" w:firstLine="0"/>
        <w:jc w:val="both"/>
      </w:pPr>
      <w:bookmarkStart w:id="503" w:name="Bookmark_para_99"/>
      <w:bookmarkEnd w:id="503"/>
      <w:r>
        <w:rPr>
          <w:rFonts w:ascii="arial" w:eastAsia="arial" w:hAnsi="arial" w:cs="arial"/>
          <w:b w:val="0"/>
          <w:i w:val="0"/>
          <w:strike w:val="0"/>
          <w:noProof w:val="0"/>
          <w:color w:val="000000"/>
          <w:position w:val="0"/>
          <w:sz w:val="20"/>
          <w:u w:val="none"/>
          <w:vertAlign w:val="baseline"/>
        </w:rPr>
        <w:t xml:space="preserve">The Court is therefore satisfied that DPPs have shown by a preponderance of the evidence that there is a viable methodology </w:t>
      </w:r>
      <w:r>
        <w:rPr>
          <w:rFonts w:ascii="arial" w:eastAsia="arial" w:hAnsi="arial" w:cs="arial"/>
          <w:b/>
          <w:i w:val="0"/>
          <w:strike w:val="0"/>
          <w:noProof w:val="0"/>
          <w:color w:val="000000"/>
          <w:position w:val="0"/>
          <w:sz w:val="20"/>
          <w:u w:val="none"/>
          <w:vertAlign w:val="baseline"/>
        </w:rPr>
        <w:t> [*630] </w:t>
      </w:r>
      <w:r>
        <w:rPr>
          <w:rFonts w:ascii="arial" w:eastAsia="arial" w:hAnsi="arial" w:cs="arial"/>
          <w:b w:val="0"/>
          <w:i w:val="0"/>
          <w:strike w:val="0"/>
          <w:noProof w:val="0"/>
          <w:color w:val="000000"/>
          <w:position w:val="0"/>
          <w:sz w:val="20"/>
          <w:u w:val="none"/>
          <w:vertAlign w:val="baseline"/>
        </w:rPr>
        <w:t xml:space="preserve"> DPPs could present at trial to show damages (irrespective of whether such a methodology would ultimately succeed).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Superiority</w:t>
      </w:r>
    </w:p>
    <w:p>
      <w:pPr>
        <w:keepNext w:val="0"/>
        <w:widowControl w:val="0"/>
        <w:spacing w:before="200" w:after="0" w:line="260" w:lineRule="atLeast"/>
        <w:ind w:left="0" w:right="0" w:firstLine="0"/>
        <w:jc w:val="both"/>
      </w:pPr>
      <w:bookmarkStart w:id="504" w:name="Bookmark_para_100"/>
      <w:bookmarkEnd w:id="504"/>
      <w:bookmarkStart w:id="505" w:name="Bookmark_LNHNREFclscc27"/>
      <w:bookmarkEnd w:id="505"/>
      <w:hyperlink r:id="rId109"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3" type="#_x0000_t75" style="width:10.5pt;height:10.5pt">
              <v:imagedata r:id="rId42" o:title=""/>
            </v:shape>
          </w:pict>
        </w:r>
      </w:hyperlink>
      <w:r>
        <w:rPr>
          <w:rFonts w:ascii="arial" w:eastAsia="arial" w:hAnsi="arial" w:cs="arial"/>
          <w:b w:val="0"/>
          <w:i w:val="0"/>
          <w:strike w:val="0"/>
          <w:noProof w:val="0"/>
          <w:color w:val="000000"/>
          <w:position w:val="0"/>
          <w:sz w:val="20"/>
          <w:u w:val="none"/>
          <w:vertAlign w:val="baseline"/>
        </w:rPr>
        <w:t xml:space="preserve">] As part of the predominance analysis, DPPs must also demonstrate that a class action is "superior to other available methods for fairly and efficiently adjudicating the controversy."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DPPs do so demonstrate.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 at 25. Mitsubishi does not separately challenge the superiority of proceeding as a class, and insofar as its arguments may be relevant they have been addressed above.</w:t>
      </w:r>
    </w:p>
    <w:p>
      <w:pPr>
        <w:keepNext w:val="0"/>
        <w:widowControl w:val="0"/>
        <w:spacing w:before="200" w:after="0" w:line="260" w:lineRule="atLeast"/>
        <w:ind w:left="0" w:right="0" w:firstLine="0"/>
        <w:jc w:val="both"/>
      </w:pPr>
      <w:bookmarkStart w:id="506" w:name="Bookmark_para_101"/>
      <w:bookmarkEnd w:id="506"/>
      <w:r>
        <w:rPr>
          <w:rFonts w:ascii="arial" w:eastAsia="arial" w:hAnsi="arial" w:cs="arial"/>
          <w:b w:val="0"/>
          <w:i w:val="0"/>
          <w:strike w:val="0"/>
          <w:noProof w:val="0"/>
          <w:color w:val="000000"/>
          <w:position w:val="0"/>
          <w:sz w:val="20"/>
          <w:u w:val="none"/>
          <w:vertAlign w:val="baseline"/>
        </w:rPr>
        <w:t xml:space="preserve">Per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upon review of the evidence presented, the Court finds: (1) that class members have an interest in ceding individual control of the prosecution or defense of separate actions; (2) the extent and nature of the litigation against defendants is extensive beyond the means of most individual plaintiffs; (3) concentrating the litigation in the particular forum is desirable both to expedite</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review of claims and in accordance with the direction of the Judicial Panel on Multidistrict Litigation; and (4) the difficulties in managing a class action will be relatively few, and certainly far fewer than attempting to consider as individual cases the many claims that would otherwise result from this litigation. </w:t>
      </w:r>
      <w:bookmarkStart w:id="507" w:name="Bookmark_I5GN0S472D6NM10010000400"/>
      <w:bookmarkEnd w:id="50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also notes that continuing in the form of a class action will promote judicial efficiency, is likely the only means of recovery for many plaintiffs whose recovery would otherwise be too low to justify the cost of individual litigation, and there seems to be little disagreement among the proposed class regarding whether class treatment would be beneficial. </w:t>
      </w:r>
      <w:r>
        <w:rPr>
          <w:rFonts w:ascii="arial" w:eastAsia="arial" w:hAnsi="arial" w:cs="arial"/>
          <w:b w:val="0"/>
          <w:i w:val="0"/>
          <w:strike w:val="0"/>
          <w:noProof w:val="0"/>
          <w:color w:val="000000"/>
          <w:position w:val="0"/>
          <w:sz w:val="20"/>
          <w:u w:val="single"/>
          <w:vertAlign w:val="baseline"/>
        </w:rPr>
        <w:t xml:space="preserve">See </w:t>
      </w:r>
      <w:bookmarkStart w:id="508" w:name="Bookmark_I5GN0S472HM66N0050000400"/>
      <w:bookmarkEnd w:id="508"/>
      <w:hyperlink r:id="rId110" w:history="1">
        <w:r>
          <w:rPr>
            <w:rFonts w:ascii="arial" w:eastAsia="arial" w:hAnsi="arial" w:cs="arial"/>
            <w:b w:val="0"/>
            <w:i/>
            <w:strike w:val="0"/>
            <w:noProof w:val="0"/>
            <w:color w:val="0077CC"/>
            <w:position w:val="0"/>
            <w:sz w:val="20"/>
            <w:u w:val="single"/>
            <w:vertAlign w:val="baseline"/>
          </w:rPr>
          <w:t>Local Joint Executive Bd. of Culinary/Bartender Trust Fund v. Las Vegas Sands, Inc.</w:t>
        </w:r>
      </w:hyperlink>
      <w:hyperlink r:id="rId110" w:history="1">
        <w:r>
          <w:rPr>
            <w:rFonts w:ascii="arial" w:eastAsia="arial" w:hAnsi="arial" w:cs="arial"/>
            <w:b w:val="0"/>
            <w:i/>
            <w:strike w:val="0"/>
            <w:noProof w:val="0"/>
            <w:color w:val="0077CC"/>
            <w:position w:val="0"/>
            <w:sz w:val="20"/>
            <w:u w:val="single"/>
            <w:vertAlign w:val="baseline"/>
          </w:rPr>
          <w:t>, 244 F.3d 1152, 1163 (9th Cir. 2001)</w:t>
        </w:r>
      </w:hyperlink>
      <w:r>
        <w:rPr>
          <w:rFonts w:ascii="arial" w:eastAsia="arial" w:hAnsi="arial" w:cs="arial"/>
          <w:b w:val="0"/>
          <w:i w:val="0"/>
          <w:strike w:val="0"/>
          <w:noProof w:val="0"/>
          <w:color w:val="000000"/>
          <w:position w:val="0"/>
          <w:sz w:val="20"/>
          <w:u w:val="none"/>
          <w:vertAlign w:val="baseline"/>
        </w:rPr>
        <w:t xml:space="preserve">; </w:t>
      </w:r>
      <w:bookmarkStart w:id="509" w:name="Bookmark_I5GN0S472D6NM10020000400"/>
      <w:bookmarkEnd w:id="509"/>
      <w:hyperlink r:id="rId111" w:history="1">
        <w:r>
          <w:rPr>
            <w:rFonts w:ascii="arial" w:eastAsia="arial" w:hAnsi="arial" w:cs="arial"/>
            <w:b w:val="0"/>
            <w:i/>
            <w:strike w:val="0"/>
            <w:noProof w:val="0"/>
            <w:color w:val="0077CC"/>
            <w:position w:val="0"/>
            <w:sz w:val="20"/>
            <w:u w:val="single"/>
            <w:vertAlign w:val="baseline"/>
          </w:rPr>
          <w:t>Valentino v. Carter-Wallace, Inc.</w:t>
        </w:r>
      </w:hyperlink>
      <w:hyperlink r:id="rId111" w:history="1">
        <w:r>
          <w:rPr>
            <w:rFonts w:ascii="arial" w:eastAsia="arial" w:hAnsi="arial" w:cs="arial"/>
            <w:b w:val="0"/>
            <w:i/>
            <w:strike w:val="0"/>
            <w:noProof w:val="0"/>
            <w:color w:val="0077CC"/>
            <w:position w:val="0"/>
            <w:sz w:val="20"/>
            <w:u w:val="single"/>
            <w:vertAlign w:val="baseline"/>
          </w:rPr>
          <w:t>, 97 F.3d 1227, 1234-35 (9th Cir. 1996)</w:t>
        </w:r>
      </w:hyperlink>
      <w:r>
        <w:rPr>
          <w:rFonts w:ascii="arial" w:eastAsia="arial" w:hAnsi="arial" w:cs="arial"/>
          <w:b w:val="0"/>
          <w:i w:val="0"/>
          <w:strike w:val="0"/>
          <w:noProof w:val="0"/>
          <w:color w:val="000000"/>
          <w:position w:val="0"/>
          <w:sz w:val="20"/>
          <w:u w:val="none"/>
          <w:vertAlign w:val="baseline"/>
        </w:rPr>
        <w:t xml:space="preserve">; </w:t>
      </w:r>
      <w:bookmarkStart w:id="510" w:name="Bookmark_I5GN0S472D6NM10040000400"/>
      <w:bookmarkEnd w:id="510"/>
      <w:hyperlink r:id="rId45" w:history="1">
        <w:r>
          <w:rPr>
            <w:rFonts w:ascii="arial" w:eastAsia="arial" w:hAnsi="arial" w:cs="arial"/>
            <w:b w:val="0"/>
            <w:i/>
            <w:strike w:val="0"/>
            <w:noProof w:val="0"/>
            <w:color w:val="0077CC"/>
            <w:position w:val="0"/>
            <w:sz w:val="20"/>
            <w:u w:val="single"/>
            <w:vertAlign w:val="baseline"/>
          </w:rPr>
          <w:t>LCDs</w:t>
        </w:r>
      </w:hyperlink>
      <w:hyperlink r:id="rId45" w:history="1">
        <w:r>
          <w:rPr>
            <w:rFonts w:ascii="arial" w:eastAsia="arial" w:hAnsi="arial" w:cs="arial"/>
            <w:b w:val="0"/>
            <w:i/>
            <w:strike w:val="0"/>
            <w:noProof w:val="0"/>
            <w:color w:val="0077CC"/>
            <w:position w:val="0"/>
            <w:sz w:val="20"/>
            <w:u w:val="single"/>
            <w:vertAlign w:val="baseline"/>
          </w:rPr>
          <w:t>, 267 F.R.D. at 608</w:t>
        </w:r>
      </w:hyperlink>
      <w:r>
        <w:rPr>
          <w:rFonts w:ascii="arial" w:eastAsia="arial" w:hAnsi="arial" w:cs="arial"/>
          <w:b w:val="0"/>
          <w:i w:val="0"/>
          <w:strike w:val="0"/>
          <w:noProof w:val="0"/>
          <w:color w:val="000000"/>
          <w:position w:val="0"/>
          <w:sz w:val="20"/>
          <w:u w:val="none"/>
          <w:vertAlign w:val="baseline"/>
        </w:rPr>
        <w:t xml:space="preserve"> (quoting </w:t>
      </w:r>
      <w:bookmarkStart w:id="511" w:name="Bookmark_I5GN0S472SF8V30010000400"/>
      <w:bookmarkEnd w:id="511"/>
      <w:hyperlink r:id="rId81" w:history="1">
        <w:r>
          <w:rPr>
            <w:rFonts w:ascii="arial" w:eastAsia="arial" w:hAnsi="arial" w:cs="arial"/>
            <w:b w:val="0"/>
            <w:i/>
            <w:strike w:val="0"/>
            <w:noProof w:val="0"/>
            <w:color w:val="0077CC"/>
            <w:position w:val="0"/>
            <w:sz w:val="20"/>
            <w:u w:val="single"/>
            <w:vertAlign w:val="baseline"/>
          </w:rPr>
          <w:t>SRAM, 2008 U.S. Dist. LEXIS 107523 at *49, 2008 WL 447592 at *7)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such as this, the damages of individual direct purchasers are likely to be too small to justify litigation, but a class action would offer those with small claims the opportunity for meaningful redress."). Therefore, the superiority requirement is met.</w:t>
      </w:r>
    </w:p>
    <w:p>
      <w:pPr>
        <w:keepNext w:val="0"/>
        <w:widowControl w:val="0"/>
        <w:spacing w:before="200" w:after="0" w:line="260" w:lineRule="atLeast"/>
        <w:ind w:left="0" w:right="0" w:firstLine="0"/>
        <w:jc w:val="both"/>
      </w:pPr>
      <w:bookmarkStart w:id="512" w:name="Bookmark_para_102"/>
      <w:bookmarkEnd w:id="512"/>
      <w:r>
        <w:rPr>
          <w:rFonts w:ascii="arial" w:eastAsia="arial" w:hAnsi="arial" w:cs="arial"/>
          <w:b w:val="0"/>
          <w:i w:val="0"/>
          <w:strike w:val="0"/>
          <w:noProof w:val="0"/>
          <w:color w:val="000000"/>
          <w:position w:val="0"/>
          <w:sz w:val="20"/>
          <w:u w:val="none"/>
          <w:vertAlign w:val="baseline"/>
        </w:rPr>
        <w:t xml:space="preserve">Accordingly, the Court finds that DPPs have carried their burden on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513" w:name="Bookmark_para_103"/>
      <w:bookmarkEnd w:id="513"/>
      <w:r>
        <w:rPr>
          <w:rFonts w:ascii="arial" w:eastAsia="arial" w:hAnsi="arial" w:cs="arial"/>
          <w:b w:val="0"/>
          <w:i w:val="0"/>
          <w:strike w:val="0"/>
          <w:noProof w:val="0"/>
          <w:color w:val="000000"/>
          <w:position w:val="0"/>
          <w:sz w:val="20"/>
          <w:u w:val="none"/>
          <w:vertAlign w:val="baseline"/>
        </w:rPr>
        <w:t>Upon completion of a "rigorous analysis" of the required elements of class certification, for good cause shown, the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Court finds that all the threshold and minimum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23(b)(3)</w:t>
      </w:r>
      <w:r>
        <w:rPr>
          <w:rFonts w:ascii="arial" w:eastAsia="arial" w:hAnsi="arial" w:cs="arial"/>
          <w:b w:val="0"/>
          <w:i w:val="0"/>
          <w:strike w:val="0"/>
          <w:noProof w:val="0"/>
          <w:color w:val="000000"/>
          <w:position w:val="0"/>
          <w:sz w:val="20"/>
          <w:u w:val="none"/>
          <w:vertAlign w:val="baseline"/>
        </w:rPr>
        <w:t xml:space="preserve"> have been met.</w:t>
      </w:r>
    </w:p>
    <w:p>
      <w:pPr>
        <w:keepNext w:val="0"/>
        <w:widowControl w:val="0"/>
        <w:spacing w:before="200" w:after="0" w:line="260" w:lineRule="atLeast"/>
        <w:ind w:left="0" w:right="0" w:firstLine="0"/>
        <w:jc w:val="both"/>
      </w:pPr>
      <w:bookmarkStart w:id="514" w:name="Bookmark_para_104"/>
      <w:bookmarkEnd w:id="514"/>
      <w:r>
        <w:rPr>
          <w:rFonts w:ascii="arial" w:eastAsia="arial" w:hAnsi="arial" w:cs="arial"/>
          <w:b w:val="0"/>
          <w:i w:val="0"/>
          <w:strike w:val="0"/>
          <w:noProof w:val="0"/>
          <w:color w:val="000000"/>
          <w:position w:val="0"/>
          <w:sz w:val="20"/>
          <w:u w:val="none"/>
          <w:vertAlign w:val="baseline"/>
        </w:rPr>
        <w:t xml:space="preserve">Therefore, the Court GRANTS the motion for class certification as against remaining Defendant Mitsubishi. DPPs are ORDERED to specifically identify the "afilliatte[s]" in the class definition (and class notice) to enable the parties and class members to better determine who is in the class. DPPs are also granted discretionary leave to amend the underlying complaint within 30 days of the date of this Order for the single, </w:t>
      </w:r>
      <w:r>
        <w:rPr>
          <w:rFonts w:ascii="arial" w:eastAsia="arial" w:hAnsi="arial" w:cs="arial"/>
          <w:b w:val="0"/>
          <w:i w:val="0"/>
          <w:strike w:val="0"/>
          <w:noProof w:val="0"/>
          <w:color w:val="000000"/>
          <w:position w:val="0"/>
          <w:sz w:val="20"/>
          <w:u w:val="single"/>
          <w:vertAlign w:val="baseline"/>
        </w:rPr>
        <w:t>limited</w:t>
      </w:r>
      <w:r>
        <w:rPr>
          <w:rFonts w:ascii="arial" w:eastAsia="arial" w:hAnsi="arial" w:cs="arial"/>
          <w:b w:val="0"/>
          <w:i w:val="0"/>
          <w:strike w:val="0"/>
          <w:noProof w:val="0"/>
          <w:color w:val="000000"/>
          <w:position w:val="0"/>
          <w:sz w:val="20"/>
          <w:u w:val="none"/>
          <w:vertAlign w:val="baseline"/>
        </w:rPr>
        <w:t xml:space="preserve"> purpose of conforming its definition(s) of parties with the description of the class as certified in this order.</w:t>
      </w:r>
    </w:p>
    <w:p>
      <w:pPr>
        <w:keepNext w:val="0"/>
        <w:widowControl w:val="0"/>
        <w:spacing w:before="200" w:after="0" w:line="260" w:lineRule="atLeast"/>
        <w:ind w:left="0" w:right="0" w:firstLine="0"/>
        <w:jc w:val="both"/>
      </w:pPr>
      <w:bookmarkStart w:id="515" w:name="Bookmark_para_105"/>
      <w:bookmarkEnd w:id="515"/>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516" w:name="Bookmark_para_106"/>
      <w:bookmarkEnd w:id="516"/>
      <w:r>
        <w:rPr>
          <w:rFonts w:ascii="arial" w:eastAsia="arial" w:hAnsi="arial" w:cs="arial"/>
          <w:b w:val="0"/>
          <w:i w:val="0"/>
          <w:strike w:val="0"/>
          <w:noProof w:val="0"/>
          <w:color w:val="000000"/>
          <w:position w:val="0"/>
          <w:sz w:val="20"/>
          <w:u w:val="none"/>
          <w:vertAlign w:val="baseline"/>
        </w:rPr>
        <w:t>Dated: July 8, 2015</w:t>
      </w:r>
    </w:p>
    <w:p>
      <w:pPr>
        <w:keepNext w:val="0"/>
        <w:widowControl w:val="0"/>
        <w:spacing w:before="200" w:after="0" w:line="260" w:lineRule="atLeast"/>
        <w:ind w:left="0" w:right="0" w:firstLine="0"/>
        <w:jc w:val="both"/>
      </w:pPr>
      <w:bookmarkStart w:id="517" w:name="Bookmark_para_107"/>
      <w:bookmarkEnd w:id="517"/>
      <w:r>
        <w:rPr>
          <w:rFonts w:ascii="arial" w:eastAsia="arial" w:hAnsi="arial" w:cs="arial"/>
          <w:b w:val="0"/>
          <w:i w:val="0"/>
          <w:strike w:val="0"/>
          <w:noProof w:val="0"/>
          <w:color w:val="000000"/>
          <w:position w:val="0"/>
          <w:sz w:val="20"/>
          <w:u w:val="none"/>
          <w:vertAlign w:val="baseline"/>
        </w:rPr>
        <w:t>/s/ Samuel Conti</w:t>
      </w:r>
    </w:p>
    <w:p>
      <w:pPr>
        <w:keepNext w:val="0"/>
        <w:widowControl w:val="0"/>
        <w:spacing w:before="200" w:after="0" w:line="260" w:lineRule="atLeast"/>
        <w:ind w:left="0" w:right="0" w:firstLine="0"/>
        <w:jc w:val="both"/>
      </w:pPr>
      <w:bookmarkStart w:id="518" w:name="Bookmark_para_108"/>
      <w:bookmarkEnd w:id="51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8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9" w:name="Bookmark_fnpara_1"/>
      <w:bookmarkEnd w:id="69"/>
      <w:r>
        <w:rPr>
          <w:rFonts w:ascii="arial" w:eastAsia="arial" w:hAnsi="arial" w:cs="arial"/>
          <w:b w:val="0"/>
          <w:i w:val="0"/>
          <w:strike w:val="0"/>
          <w:noProof w:val="0"/>
          <w:color w:val="000000"/>
          <w:position w:val="0"/>
          <w:sz w:val="18"/>
          <w:u w:val="none"/>
          <w:vertAlign w:val="baseline"/>
        </w:rPr>
        <w:t>As used herein, "Thomson" refers to: Technicolor SA (f/k/a Thomson SA) ("Thomson SA") and Technicolor USA, Inc. (f/k/a Thomson Consumer Electronics, Inc.) ("Thomson Consumer"), and Technologies Displays Americas LLC (f/k/a Thomson Displays Americas LLC) ("TDA"). Allied with Thomson is Defendant Videocon Industries, Ltd. ("Videocon"). As used herein, "Mitsubishi" refers to: Mitsubishi Electric Corporation, Mitsubishi Electric US, Inc. (f/k/a Mitsubishi Electric &amp; Electronics USA, Inc.), and Mitsubishi Electric Visual Solutions America, Inc. (f/k/a Mitsubishi Digital Electronics America, Inc.). Thomson, Videocon, and Mitsubishi are referred to collectively herein as "Defendants." The other co-conspirators, with most of whom the Direct Purchaser Plaintiffs ("DPPs") have already settled, are: (a) Chunghwa Picture Tubes, Ltd. and Chunghwa Picture Tubes</w:t>
      </w:r>
      <w:r>
        <w:rPr>
          <w:rFonts w:ascii="arial" w:eastAsia="arial" w:hAnsi="arial" w:cs="arial"/>
          <w:b/>
          <w:i w:val="0"/>
          <w:strike w:val="0"/>
          <w:noProof w:val="0"/>
          <w:color w:val="000000"/>
          <w:position w:val="0"/>
          <w:sz w:val="18"/>
          <w:u w:val="none"/>
          <w:vertAlign w:val="baseline"/>
        </w:rPr>
        <w:t> [**156] </w:t>
      </w:r>
      <w:r>
        <w:rPr>
          <w:rFonts w:ascii="arial" w:eastAsia="arial" w:hAnsi="arial" w:cs="arial"/>
          <w:b w:val="0"/>
          <w:i w:val="0"/>
          <w:strike w:val="0"/>
          <w:noProof w:val="0"/>
          <w:color w:val="000000"/>
          <w:position w:val="0"/>
          <w:sz w:val="18"/>
          <w:u w:val="none"/>
          <w:vertAlign w:val="baseline"/>
        </w:rPr>
        <w:t xml:space="preserve"> (Malaysia) Sdn Bhd. (collectively "Chunghwa"); (b) Daewoo International Corporation, Daewoo Electronics Corporation f/k/a Daewoo Electronics Company, Ltd., Orion Electric Company ("Orion"), and Daewoo-Orion SocieteAnonyme (collectively "Daewoo/Orion"); (c) Hitachi Ltd.; Hitachi Displays, Ltd., Hitachi America, Ltd., Hitachi Asia, Ltd., Hitachi Electronic Devices (USA), and Shenzhen SEG Hitachi Color Display Devices, Ltd. (collectively "Hitachi"); (d) Irico Group Corporation, Irico Group Electronics Co., Ltd., and Irico Display Devices Co., Ltd. (collectively "Irico"); (e) LG Electronics, Inc. ("LGE"), LG Electronics USA, Inc., and LG Electronics Taiwan Taipei Co., Ltd. (collectively "LG"); (f) LP Displays International, Ltd. ("LPD"); (g) Panasonic Corporation, f/k/a Matsushita Electric Industrial Co., Ltd., Matsushita Electronic Corporation (Malaysia) Sdn Bhd., and Panasonic Corporation of North America (collectively "Panasonic"); (h) Koninklijke Philips Electronics N.V., Philips Electronics Industries Ltd., Philips Electronics North America, Philips Consumer Electronics Co., Philips Electronics Industries (Taiwan), Ltd., and Philips dba Amazonia Industria Electronica Ltda. (collectively</w:t>
      </w:r>
      <w:r>
        <w:rPr>
          <w:rFonts w:ascii="arial" w:eastAsia="arial" w:hAnsi="arial" w:cs="arial"/>
          <w:b/>
          <w:i w:val="0"/>
          <w:strike w:val="0"/>
          <w:noProof w:val="0"/>
          <w:color w:val="000000"/>
          <w:position w:val="0"/>
          <w:sz w:val="18"/>
          <w:u w:val="none"/>
          <w:vertAlign w:val="baseline"/>
        </w:rPr>
        <w:t> [**157] </w:t>
      </w:r>
      <w:r>
        <w:rPr>
          <w:rFonts w:ascii="arial" w:eastAsia="arial" w:hAnsi="arial" w:cs="arial"/>
          <w:b w:val="0"/>
          <w:i w:val="0"/>
          <w:strike w:val="0"/>
          <w:noProof w:val="0"/>
          <w:color w:val="000000"/>
          <w:position w:val="0"/>
          <w:sz w:val="18"/>
          <w:u w:val="none"/>
          <w:vertAlign w:val="baseline"/>
        </w:rPr>
        <w:t xml:space="preserve"> "Philips"); (i) Samsung Electronics America, Inc., Samsung SDI (Malaysia) Sdn Bhd., Samsung SDI Co., Ltd. f/k/a Samsung Display Device Company ("Samsung SDI" or "SDI"), Samsung SDI Mexico S.A. de C.V., Samsung SDI Brasil Ltda., Shenzhen Samsung SDI Co. Ltd., and Tianjin Samsung SDI Co., Ltd. (collectively "Samsung"); (j) Thai CRT Company, Ltd.; (k) Toshiba Corporation, Toshiba America, Inc., Toshiba America Consumer Products LLC, Toshiba America Consumer Products, Inc., Toshiba America Electronic Components, Inc., Toshiba America Information Systems, Inc., and Toshiba Display Devices (Thailand) Company, Ltd. (collectively "Toshiba"); (l) MT Picture Display Co., Ltd., f/k/a Matsushita Toshiba Picture Display Co., Ltd., ("MTPD"); and (m) Bejing-Matsushita Color CRT Company, Ltd. ("BMCC").</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0" w:name="Bookmark_fnpara_2"/>
      <w:bookmarkEnd w:id="70"/>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3562. The Court has granted preliminary approval of DPP's class action with the Thomson and TDA Defendants, pending a fairness hearing. Order of the Court dated June 12, 2015, ECF No. 3872.</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73" w:name="Bookmark_fnpara_3"/>
      <w:bookmarkEnd w:id="73"/>
      <w:r>
        <w:rPr>
          <w:rFonts w:ascii="arial" w:eastAsia="arial" w:hAnsi="arial" w:cs="arial"/>
          <w:b w:val="0"/>
          <w:i w:val="0"/>
          <w:strike w:val="0"/>
          <w:noProof w:val="0"/>
          <w:color w:val="000000"/>
          <w:position w:val="0"/>
          <w:sz w:val="18"/>
          <w:u w:val="none"/>
          <w:vertAlign w:val="baseline"/>
        </w:rPr>
        <w:t>ECF Nos. 2969 ("Mot."), 3109 ("DPP Ex."), 3709 ("Opp'n"), 3710 ("Def. Ex.") and 3820("Reply").</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4" w:name="Bookmark_fnpara_4"/>
      <w:bookmarkEnd w:id="74"/>
      <w:r>
        <w:rPr>
          <w:rFonts w:ascii="arial" w:eastAsia="arial" w:hAnsi="arial" w:cs="arial"/>
          <w:b w:val="0"/>
          <w:i w:val="0"/>
          <w:strike w:val="0"/>
          <w:noProof w:val="0"/>
          <w:color w:val="000000"/>
          <w:position w:val="0"/>
          <w:sz w:val="18"/>
          <w:u w:val="none"/>
          <w:vertAlign w:val="baseline"/>
        </w:rPr>
        <w:t xml:space="preserve">This order is in accordance with several earlier orders in this case.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Order of the Court dated November 29, 2012, ECF No. 1470, </w:t>
      </w:r>
      <w:r>
        <w:rPr>
          <w:rFonts w:ascii="arial" w:eastAsia="arial" w:hAnsi="arial" w:cs="arial"/>
          <w:b w:val="0"/>
          <w:i w:val="0"/>
          <w:strike w:val="0"/>
          <w:noProof w:val="0"/>
          <w:color w:val="000000"/>
          <w:position w:val="0"/>
          <w:sz w:val="18"/>
          <w:u w:val="single"/>
          <w:vertAlign w:val="baseline"/>
        </w:rPr>
        <w:t xml:space="preserve">available at </w:t>
      </w:r>
      <w:bookmarkStart w:id="75" w:name="Bookmark_I5GN0S472SF8TP0010000400"/>
      <w:bookmarkEnd w:id="75"/>
      <w:hyperlink r:id="rId1"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w:t>
        </w:r>
      </w:hyperlink>
      <w:hyperlink r:id="rId1" w:history="1">
        <w:r>
          <w:rPr>
            <w:rFonts w:ascii="arial" w:eastAsia="arial" w:hAnsi="arial" w:cs="arial"/>
            <w:b w:val="0"/>
            <w:i/>
            <w:strike w:val="0"/>
            <w:noProof w:val="0"/>
            <w:color w:val="0077CC"/>
            <w:position w:val="0"/>
            <w:sz w:val="18"/>
            <w:u w:val="single"/>
            <w:vertAlign w:val="baseline"/>
          </w:rPr>
          <w:t>, 911 F. Supp. 2d 857, 869 (N.D. Cal. 2012)</w:t>
        </w:r>
      </w:hyperlink>
      <w:r>
        <w:rPr>
          <w:rFonts w:ascii="arial" w:eastAsia="arial" w:hAnsi="arial" w:cs="arial"/>
          <w:b w:val="0"/>
          <w:i w:val="0"/>
          <w:strike w:val="0"/>
          <w:noProof w:val="0"/>
          <w:color w:val="000000"/>
          <w:position w:val="0"/>
          <w:sz w:val="18"/>
          <w:u w:val="none"/>
          <w:vertAlign w:val="baseline"/>
        </w:rPr>
        <w:t xml:space="preserve">; Order of the Court dated September 24, ECF No. 1950, </w:t>
      </w:r>
      <w:r>
        <w:rPr>
          <w:rFonts w:ascii="arial" w:eastAsia="arial" w:hAnsi="arial" w:cs="arial"/>
          <w:b w:val="0"/>
          <w:i w:val="0"/>
          <w:strike w:val="0"/>
          <w:noProof w:val="0"/>
          <w:color w:val="000000"/>
          <w:position w:val="0"/>
          <w:sz w:val="18"/>
          <w:u w:val="single"/>
          <w:vertAlign w:val="baseline"/>
        </w:rPr>
        <w:t xml:space="preserve">available at </w:t>
      </w:r>
      <w:bookmarkStart w:id="76" w:name="Bookmark_I5GN0S472SF8TP0030000400"/>
      <w:bookmarkEnd w:id="76"/>
      <w:hyperlink r:id="rId2"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2" w:history="1">
        <w:r>
          <w:rPr>
            <w:rFonts w:ascii="arial" w:eastAsia="arial" w:hAnsi="arial" w:cs="arial"/>
            <w:b/>
            <w:i/>
            <w:strike w:val="0"/>
            <w:noProof w:val="0"/>
            <w:color w:val="0077CC"/>
            <w:position w:val="0"/>
            <w:sz w:val="18"/>
            <w:u w:val="single"/>
            <w:vertAlign w:val="baseline"/>
          </w:rPr>
          <w:t>Antitrust</w:t>
        </w:r>
      </w:hyperlink>
      <w:hyperlink r:id="rId2" w:history="1">
        <w:r>
          <w:rPr>
            <w:rFonts w:ascii="arial" w:eastAsia="arial" w:hAnsi="arial" w:cs="arial"/>
            <w:b w:val="0"/>
            <w:i/>
            <w:strike w:val="0"/>
            <w:noProof w:val="0"/>
            <w:color w:val="0077CC"/>
            <w:position w:val="0"/>
            <w:sz w:val="18"/>
            <w:u w:val="single"/>
            <w:vertAlign w:val="baseline"/>
          </w:rPr>
          <w:t xml:space="preserve"> Litig.</w:t>
        </w:r>
      </w:hyperlink>
      <w:hyperlink r:id="rId2" w:history="1">
        <w:r>
          <w:rPr>
            <w:rFonts w:ascii="arial" w:eastAsia="arial" w:hAnsi="arial" w:cs="arial"/>
            <w:b w:val="0"/>
            <w:i/>
            <w:strike w:val="0"/>
            <w:noProof w:val="0"/>
            <w:color w:val="0077CC"/>
            <w:position w:val="0"/>
            <w:sz w:val="18"/>
            <w:u w:val="single"/>
            <w:vertAlign w:val="baseline"/>
          </w:rPr>
          <w:t>, No. C-07-5944-SC, 2013 U.S. Dist. LEXIS 137946, 2013 WL 5391159 (N.D. Cal. Sept. 24, 2013)</w:t>
        </w:r>
      </w:hyperlink>
      <w:r>
        <w:rPr>
          <w:rFonts w:ascii="arial" w:eastAsia="arial" w:hAnsi="arial" w:cs="arial"/>
          <w:b w:val="0"/>
          <w:i w:val="0"/>
          <w:strike w:val="0"/>
          <w:noProof w:val="0"/>
          <w:color w:val="000000"/>
          <w:position w:val="0"/>
          <w:sz w:val="18"/>
          <w:u w:val="none"/>
          <w:vertAlign w:val="baseline"/>
        </w:rPr>
        <w:t xml:space="preserve"> (adopting ECF No. 1743, </w:t>
      </w:r>
      <w:r>
        <w:rPr>
          <w:rFonts w:ascii="arial" w:eastAsia="arial" w:hAnsi="arial" w:cs="arial"/>
          <w:b w:val="0"/>
          <w:i w:val="0"/>
          <w:strike w:val="0"/>
          <w:noProof w:val="0"/>
          <w:color w:val="000000"/>
          <w:position w:val="0"/>
          <w:sz w:val="18"/>
          <w:u w:val="single"/>
          <w:vertAlign w:val="baseline"/>
        </w:rPr>
        <w:t xml:space="preserve">available at </w:t>
      </w:r>
      <w:bookmarkStart w:id="77" w:name="Bookmark_I5GN0S472SF8TP0050000400"/>
      <w:bookmarkEnd w:id="77"/>
      <w:hyperlink r:id="rId3" w:history="1">
        <w:r>
          <w:rPr>
            <w:rFonts w:ascii="arial" w:eastAsia="arial" w:hAnsi="arial" w:cs="arial"/>
            <w:b w:val="0"/>
            <w:i/>
            <w:strike w:val="0"/>
            <w:noProof w:val="0"/>
            <w:color w:val="0077CC"/>
            <w:position w:val="0"/>
            <w:sz w:val="18"/>
            <w:u w:val="single"/>
            <w:vertAlign w:val="baseline"/>
          </w:rPr>
          <w:t xml:space="preserve">In re Cathode Ray Tube (CRT)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No. JAMS REF. 1100054618, 2013 U.S. Dist. LEXIS 137944, 2013 WL 5428139 (N.D. Cal. June 20, 2013))</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79" w:name="Bookmark_fnpara_5"/>
      <w:bookmarkEnd w:id="79"/>
      <w:r>
        <w:rPr>
          <w:rFonts w:ascii="arial" w:eastAsia="arial" w:hAnsi="arial" w:cs="arial"/>
          <w:b w:val="0"/>
          <w:i w:val="0"/>
          <w:strike w:val="0"/>
          <w:noProof w:val="0"/>
          <w:color w:val="000000"/>
          <w:position w:val="0"/>
          <w:sz w:val="18"/>
          <w:u w:val="none"/>
          <w:vertAlign w:val="baseline"/>
        </w:rPr>
        <w:t xml:space="preserve">The Court further notes that many of the facts are well summarized by the Court's previous rulings on summary judgment and the discussion of the Interim Special Master ("ISM") as related to the Indirect Purchaser Plaintiffs ("IPPs").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Order of the Court dated November 29, 2012, ECF No. 1470; Order of the Court dated September 24, 2013, ECF No. 1950; Report and Recommendation Regarding IPP's Motion for Class Certification, dated June 20, 2013, ECF No. 1742.</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81" w:name="Bookmark_fnpara_6"/>
      <w:bookmarkEnd w:id="81"/>
      <w:r>
        <w:rPr>
          <w:rFonts w:ascii="arial" w:eastAsia="arial" w:hAnsi="arial" w:cs="arial"/>
          <w:b w:val="0"/>
          <w:i w:val="0"/>
          <w:strike w:val="0"/>
          <w:noProof w:val="0"/>
          <w:color w:val="000000"/>
          <w:position w:val="0"/>
          <w:sz w:val="18"/>
          <w:u w:val="none"/>
          <w:vertAlign w:val="baseline"/>
        </w:rPr>
        <w:t xml:space="preserve">Arch Electronics, Inc.; Crago, d/b/a Dash Computers, Inc.; Meijer, Inc. and Meijer Distribution, Inc.; Nathan Muchnick, Inc.; Princeton Display Technologies, Inc.; Radio &amp; TV Equipment, Inc.; Studio Spectrum, Inc.; and Wettstein and Sons, Inc., d/b/a Wettstein's. Each has provided records of their purchase or described them in evidence provided.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8-9.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82" w:name="Bookmark_fnpara_7"/>
      <w:bookmarkEnd w:id="82"/>
      <w:bookmarkStart w:id="83" w:name="Bookmark_I5GN0S472SF8TR0030000400"/>
      <w:bookmarkEnd w:id="83"/>
      <w:bookmarkStart w:id="84" w:name="Bookmark_I5GN0S472SF8TR0050000400"/>
      <w:bookmarkEnd w:id="84"/>
      <w:r>
        <w:rPr>
          <w:rFonts w:ascii="arial" w:eastAsia="arial" w:hAnsi="arial" w:cs="arial"/>
          <w:b w:val="0"/>
          <w:i w:val="0"/>
          <w:strike w:val="0"/>
          <w:noProof w:val="0"/>
          <w:color w:val="000000"/>
          <w:position w:val="0"/>
          <w:sz w:val="18"/>
          <w:u w:val="none"/>
          <w:vertAlign w:val="baseline"/>
        </w:rPr>
        <w:t xml:space="preserve">The Court has previously considered and ruled upon a Motion for Summary Judgment, holding that DPPs could proceed and recover as a matter of law, even though they had apparently only purchased finished products, on the theory of the ownership-and-control exception to </w:t>
      </w:r>
      <w:bookmarkStart w:id="85" w:name="Bookmark_I5GN0S472SF8TR0020000400"/>
      <w:bookmarkEnd w:id="85"/>
      <w:hyperlink r:id="rId4" w:history="1">
        <w:r>
          <w:rPr>
            <w:rFonts w:ascii="arial" w:eastAsia="arial" w:hAnsi="arial" w:cs="arial"/>
            <w:b w:val="0"/>
            <w:i/>
            <w:strike w:val="0"/>
            <w:noProof w:val="0"/>
            <w:color w:val="0077CC"/>
            <w:position w:val="0"/>
            <w:sz w:val="18"/>
            <w:u w:val="single"/>
            <w:vertAlign w:val="baseline"/>
          </w:rPr>
          <w:t>Royal Printing Co. v. Kimberly—Clark Corp.</w:t>
        </w:r>
      </w:hyperlink>
      <w:hyperlink r:id="rId4" w:history="1">
        <w:r>
          <w:rPr>
            <w:rFonts w:ascii="arial" w:eastAsia="arial" w:hAnsi="arial" w:cs="arial"/>
            <w:b w:val="0"/>
            <w:i/>
            <w:strike w:val="0"/>
            <w:noProof w:val="0"/>
            <w:color w:val="0077CC"/>
            <w:position w:val="0"/>
            <w:sz w:val="18"/>
            <w:u w:val="single"/>
            <w:vertAlign w:val="baseline"/>
          </w:rPr>
          <w:t>, 621 F.2d 323, 326 (9th Cir.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C.f. </w:t>
      </w:r>
      <w:bookmarkStart w:id="86" w:name="Bookmark_I5GN0S472SF8TR0040000400"/>
      <w:bookmarkEnd w:id="86"/>
      <w:hyperlink r:id="rId5" w:history="1">
        <w:r>
          <w:rPr>
            <w:rFonts w:ascii="arial" w:eastAsia="arial" w:hAnsi="arial" w:cs="arial"/>
            <w:b w:val="0"/>
            <w:i/>
            <w:strike w:val="0"/>
            <w:noProof w:val="0"/>
            <w:color w:val="0077CC"/>
            <w:position w:val="0"/>
            <w:sz w:val="18"/>
            <w:u w:val="single"/>
            <w:vertAlign w:val="baseline"/>
          </w:rPr>
          <w:t>Illinois Brick Co. v. Illinois</w:t>
        </w:r>
      </w:hyperlink>
      <w:hyperlink r:id="rId5" w:history="1">
        <w:r>
          <w:rPr>
            <w:rFonts w:ascii="arial" w:eastAsia="arial" w:hAnsi="arial" w:cs="arial"/>
            <w:b w:val="0"/>
            <w:i/>
            <w:strike w:val="0"/>
            <w:noProof w:val="0"/>
            <w:color w:val="0077CC"/>
            <w:position w:val="0"/>
            <w:sz w:val="18"/>
            <w:u w:val="single"/>
            <w:vertAlign w:val="baseline"/>
          </w:rPr>
          <w:t>, 431 U.S. 720, 724, 97 S. Ct. 2061, 52 L. Ed. 2d 707 (1977)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the Court's Order, dated 29 November 2012, ECF No. 1470. The Court has before and now again recognizes that this technically</w:t>
      </w:r>
      <w:r>
        <w:rPr>
          <w:rFonts w:ascii="arial" w:eastAsia="arial" w:hAnsi="arial" w:cs="arial"/>
          <w:b/>
          <w:i w:val="0"/>
          <w:strike w:val="0"/>
          <w:noProof w:val="0"/>
          <w:color w:val="000000"/>
          <w:position w:val="0"/>
          <w:sz w:val="18"/>
          <w:u w:val="none"/>
          <w:vertAlign w:val="baseline"/>
        </w:rPr>
        <w:t> [**160] </w:t>
      </w:r>
      <w:r>
        <w:rPr>
          <w:rFonts w:ascii="arial" w:eastAsia="arial" w:hAnsi="arial" w:cs="arial"/>
          <w:b w:val="0"/>
          <w:i w:val="0"/>
          <w:strike w:val="0"/>
          <w:noProof w:val="0"/>
          <w:color w:val="000000"/>
          <w:position w:val="0"/>
          <w:sz w:val="18"/>
          <w:u w:val="none"/>
          <w:vertAlign w:val="baseline"/>
        </w:rPr>
        <w:t xml:space="preserve"> makes most of the plaintiffs at bar "indirect purchasers" despite the label "DPP." Some DPPs are alleged to have purchased directly and thus were not part of the earlier motion for summary judgment.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10, n. 13. Even so, the Court will continue to designate all the plaintiffs as DPPs to differentiate them from the already certified class of IPPs.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8" w:name="Bookmark_fnpara_8"/>
      <w:bookmarkEnd w:id="88"/>
      <w:r>
        <w:rPr>
          <w:rFonts w:ascii="arial" w:eastAsia="arial" w:hAnsi="arial" w:cs="arial"/>
          <w:b w:val="0"/>
          <w:i w:val="0"/>
          <w:strike w:val="0"/>
          <w:noProof w:val="0"/>
          <w:color w:val="000000"/>
          <w:position w:val="0"/>
          <w:sz w:val="18"/>
          <w:u w:val="none"/>
          <w:vertAlign w:val="baseline"/>
        </w:rPr>
        <w:t xml:space="preserve">Dr. Leitzinger's declaration in support of this motion, filed with the Court under seal, is summarized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in relation to the Court's analysis of predominance under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0" w:name="Bookmark_fnpara_9"/>
      <w:bookmarkEnd w:id="90"/>
      <w:r>
        <w:rPr>
          <w:rFonts w:ascii="arial" w:eastAsia="arial" w:hAnsi="arial" w:cs="arial"/>
          <w:b w:val="0"/>
          <w:i w:val="0"/>
          <w:strike w:val="0"/>
          <w:noProof w:val="0"/>
          <w:color w:val="000000"/>
          <w:position w:val="0"/>
          <w:sz w:val="18"/>
          <w:u w:val="none"/>
          <w:vertAlign w:val="baseline"/>
        </w:rPr>
        <w:t>With the advent of Liquid Crystal Displays ("LCDs") and plasma displays, demand for CRTs dwindled.</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8" w:name="Bookmark_fnpara_10"/>
      <w:bookmarkEnd w:id="148"/>
      <w:r>
        <w:rPr>
          <w:rFonts w:ascii="arial" w:eastAsia="arial" w:hAnsi="arial" w:cs="arial"/>
          <w:b w:val="0"/>
          <w:i w:val="0"/>
          <w:strike w:val="0"/>
          <w:noProof w:val="0"/>
          <w:color w:val="000000"/>
          <w:position w:val="0"/>
          <w:sz w:val="18"/>
          <w:u w:val="none"/>
          <w:vertAlign w:val="baseline"/>
        </w:rPr>
        <w:t xml:space="preserve">The Court only considers Plaintiffs who are so situated or similarly situated, as DPPs are proceeding in this case on the theory of the ownership-and-control exception to </w:t>
      </w:r>
      <w:bookmarkStart w:id="149" w:name="Bookmark_I5GN0S472SF8TT0020000400"/>
      <w:bookmarkEnd w:id="149"/>
      <w:hyperlink r:id="rId4" w:history="1">
        <w:r>
          <w:rPr>
            <w:rFonts w:ascii="arial" w:eastAsia="arial" w:hAnsi="arial" w:cs="arial"/>
            <w:b w:val="0"/>
            <w:i/>
            <w:strike w:val="0"/>
            <w:noProof w:val="0"/>
            <w:color w:val="0077CC"/>
            <w:position w:val="0"/>
            <w:sz w:val="18"/>
            <w:u w:val="single"/>
            <w:vertAlign w:val="baseline"/>
          </w:rPr>
          <w:t>Royal Printing Co. v. Kimberly—Clark Corp.</w:t>
        </w:r>
      </w:hyperlink>
      <w:hyperlink r:id="rId4" w:history="1">
        <w:r>
          <w:rPr>
            <w:rFonts w:ascii="arial" w:eastAsia="arial" w:hAnsi="arial" w:cs="arial"/>
            <w:b w:val="0"/>
            <w:i/>
            <w:strike w:val="0"/>
            <w:noProof w:val="0"/>
            <w:color w:val="0077CC"/>
            <w:position w:val="0"/>
            <w:sz w:val="18"/>
            <w:u w:val="single"/>
            <w:vertAlign w:val="baseline"/>
          </w:rPr>
          <w:t>, 621 F.2d 323, 326 (9th Cir.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the Court's Order, dated 29 November 2012, ECF No. 1470.</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1" w:name="Bookmark_fnpara_11"/>
      <w:bookmarkEnd w:id="161"/>
      <w:r>
        <w:rPr>
          <w:rFonts w:ascii="arial" w:eastAsia="arial" w:hAnsi="arial" w:cs="arial"/>
          <w:b w:val="0"/>
          <w:i w:val="0"/>
          <w:strike w:val="0"/>
          <w:noProof w:val="0"/>
          <w:color w:val="000000"/>
          <w:position w:val="0"/>
          <w:sz w:val="18"/>
          <w:u w:val="none"/>
          <w:vertAlign w:val="baseline"/>
        </w:rPr>
        <w:t xml:space="preserve">Insofar as arguments Mitsubishi makes that might be relevant are made within the context of other prongs, they are addressed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74" w:name="Bookmark_fnpara_12"/>
      <w:bookmarkEnd w:id="174"/>
      <w:r>
        <w:rPr>
          <w:rFonts w:ascii="arial" w:eastAsia="arial" w:hAnsi="arial" w:cs="arial"/>
          <w:b w:val="0"/>
          <w:i w:val="0"/>
          <w:strike w:val="0"/>
          <w:noProof w:val="0"/>
          <w:color w:val="000000"/>
          <w:position w:val="0"/>
          <w:sz w:val="18"/>
          <w:u w:val="none"/>
          <w:vertAlign w:val="baseline"/>
        </w:rPr>
        <w:t>This argument was offered as part of the "threshold" argument at Opp'n 7-9, but is in line with and thus addressed here, as part of Mitsubishi's first argument.</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8" w:name="Bookmark_fnpara_13"/>
      <w:bookmarkEnd w:id="178"/>
      <w:r>
        <w:rPr>
          <w:rFonts w:ascii="arial" w:eastAsia="arial" w:hAnsi="arial" w:cs="arial"/>
          <w:b w:val="0"/>
          <w:i w:val="0"/>
          <w:strike w:val="0"/>
          <w:noProof w:val="0"/>
          <w:color w:val="000000"/>
          <w:position w:val="0"/>
          <w:sz w:val="18"/>
          <w:u w:val="single"/>
          <w:vertAlign w:val="baseline"/>
        </w:rPr>
        <w:t xml:space="preserve">But c.f. </w:t>
      </w:r>
      <w:bookmarkStart w:id="179" w:name="Bookmark_I5GN0S472D6NKR0050000400"/>
      <w:bookmarkEnd w:id="179"/>
      <w:hyperlink r:id="rId6" w:history="1">
        <w:r>
          <w:rPr>
            <w:rFonts w:ascii="arial" w:eastAsia="arial" w:hAnsi="arial" w:cs="arial"/>
            <w:b w:val="0"/>
            <w:i/>
            <w:strike w:val="0"/>
            <w:noProof w:val="0"/>
            <w:color w:val="0077CC"/>
            <w:position w:val="0"/>
            <w:sz w:val="18"/>
            <w:u w:val="single"/>
            <w:vertAlign w:val="baseline"/>
          </w:rPr>
          <w:t>Sanders v. Apple Inc.</w:t>
        </w:r>
      </w:hyperlink>
      <w:hyperlink r:id="rId6" w:history="1">
        <w:r>
          <w:rPr>
            <w:rFonts w:ascii="arial" w:eastAsia="arial" w:hAnsi="arial" w:cs="arial"/>
            <w:b w:val="0"/>
            <w:i/>
            <w:strike w:val="0"/>
            <w:noProof w:val="0"/>
            <w:color w:val="0077CC"/>
            <w:position w:val="0"/>
            <w:sz w:val="18"/>
            <w:u w:val="single"/>
            <w:vertAlign w:val="baseline"/>
          </w:rPr>
          <w:t>, 672 F. Supp. 2d 978, 991</w:t>
        </w:r>
      </w:hyperlink>
      <w:r>
        <w:rPr>
          <w:rFonts w:ascii="arial" w:eastAsia="arial" w:hAnsi="arial" w:cs="arial"/>
          <w:b w:val="0"/>
          <w:i w:val="0"/>
          <w:strike w:val="0"/>
          <w:noProof w:val="0"/>
          <w:color w:val="000000"/>
          <w:position w:val="0"/>
          <w:sz w:val="18"/>
          <w:u w:val="none"/>
          <w:vertAlign w:val="baseline"/>
        </w:rPr>
        <w:t xml:space="preserve"> (class not ascertainable where the class proposed contained no limits on class membership accounting for purchase of the owned product</w:t>
      </w:r>
      <w:r>
        <w:rPr>
          <w:rFonts w:ascii="arial" w:eastAsia="arial" w:hAnsi="arial" w:cs="arial"/>
          <w:b/>
          <w:i w:val="0"/>
          <w:strike w:val="0"/>
          <w:noProof w:val="0"/>
          <w:color w:val="000000"/>
          <w:position w:val="0"/>
          <w:sz w:val="18"/>
          <w:u w:val="none"/>
          <w:vertAlign w:val="baseline"/>
        </w:rPr>
        <w:t> [**172] </w:t>
      </w:r>
      <w:r>
        <w:rPr>
          <w:rFonts w:ascii="arial" w:eastAsia="arial" w:hAnsi="arial" w:cs="arial"/>
          <w:b w:val="0"/>
          <w:i w:val="0"/>
          <w:strike w:val="0"/>
          <w:noProof w:val="0"/>
          <w:color w:val="000000"/>
          <w:position w:val="0"/>
          <w:sz w:val="18"/>
          <w:u w:val="none"/>
          <w:vertAlign w:val="baseline"/>
        </w:rPr>
        <w:t xml:space="preserve"> or owners being deceived by advertisements).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0" w:name="Bookmark_fnpara_14"/>
      <w:bookmarkEnd w:id="180"/>
      <w:r>
        <w:rPr>
          <w:rFonts w:ascii="arial" w:eastAsia="arial" w:hAnsi="arial" w:cs="arial"/>
          <w:b w:val="0"/>
          <w:i w:val="0"/>
          <w:strike w:val="0"/>
          <w:noProof w:val="0"/>
          <w:color w:val="000000"/>
          <w:position w:val="0"/>
          <w:sz w:val="18"/>
          <w:u w:val="single"/>
          <w:vertAlign w:val="baseline"/>
        </w:rPr>
        <w:t xml:space="preserve">But c.f. </w:t>
      </w:r>
      <w:bookmarkStart w:id="181" w:name="Bookmark_I5GN0S472HM66D0020000400"/>
      <w:bookmarkEnd w:id="181"/>
      <w:hyperlink r:id="rId7" w:history="1">
        <w:r>
          <w:rPr>
            <w:rFonts w:ascii="arial" w:eastAsia="arial" w:hAnsi="arial" w:cs="arial"/>
            <w:b w:val="0"/>
            <w:i/>
            <w:strike w:val="0"/>
            <w:noProof w:val="0"/>
            <w:color w:val="0077CC"/>
            <w:position w:val="0"/>
            <w:sz w:val="18"/>
            <w:u w:val="single"/>
            <w:vertAlign w:val="baseline"/>
          </w:rPr>
          <w:t>Bishop v. Saab Automobile A.B.</w:t>
        </w:r>
      </w:hyperlink>
      <w:hyperlink r:id="rId7" w:history="1">
        <w:r>
          <w:rPr>
            <w:rFonts w:ascii="arial" w:eastAsia="arial" w:hAnsi="arial" w:cs="arial"/>
            <w:b w:val="0"/>
            <w:i/>
            <w:strike w:val="0"/>
            <w:noProof w:val="0"/>
            <w:color w:val="0077CC"/>
            <w:position w:val="0"/>
            <w:sz w:val="18"/>
            <w:u w:val="single"/>
            <w:vertAlign w:val="baseline"/>
          </w:rPr>
          <w:t>, No. CV-95-0721 JGD (JRx), 1996 U.S. Dist. LEXIS 22890, *14, 1996 WL 33150020, *5 (C.D. Cal. 1996)</w:t>
        </w:r>
      </w:hyperlink>
      <w:r>
        <w:rPr>
          <w:rFonts w:ascii="arial" w:eastAsia="arial" w:hAnsi="arial" w:cs="arial"/>
          <w:b w:val="0"/>
          <w:i w:val="0"/>
          <w:strike w:val="0"/>
          <w:noProof w:val="0"/>
          <w:color w:val="000000"/>
          <w:position w:val="0"/>
          <w:sz w:val="18"/>
          <w:u w:val="none"/>
          <w:vertAlign w:val="baseline"/>
        </w:rPr>
        <w:t xml:space="preserve"> (where a "vast majority of the purported members lack[ed] standing" having either not suffered any harm or being directly barred from suit by law).</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86" w:name="Bookmark_fnpara_15"/>
      <w:bookmarkEnd w:id="186"/>
      <w:r>
        <w:rPr>
          <w:rFonts w:ascii="arial" w:eastAsia="arial" w:hAnsi="arial" w:cs="arial"/>
          <w:b w:val="0"/>
          <w:i w:val="0"/>
          <w:strike w:val="0"/>
          <w:noProof w:val="0"/>
          <w:color w:val="000000"/>
          <w:position w:val="0"/>
          <w:sz w:val="18"/>
          <w:u w:val="single"/>
          <w:vertAlign w:val="baseline"/>
        </w:rPr>
        <w:t xml:space="preserve">But c.f. </w:t>
      </w:r>
      <w:bookmarkStart w:id="187" w:name="Bookmark_I5GN0S472HM66D0040000400"/>
      <w:bookmarkEnd w:id="187"/>
      <w:hyperlink r:id="rId8" w:history="1">
        <w:r>
          <w:rPr>
            <w:rFonts w:ascii="arial" w:eastAsia="arial" w:hAnsi="arial" w:cs="arial"/>
            <w:b w:val="0"/>
            <w:i/>
            <w:strike w:val="0"/>
            <w:noProof w:val="0"/>
            <w:color w:val="0077CC"/>
            <w:position w:val="0"/>
            <w:sz w:val="18"/>
            <w:u w:val="single"/>
            <w:vertAlign w:val="baseline"/>
          </w:rPr>
          <w:t>Valentino v. Carter-Wallace, Inc.</w:t>
        </w:r>
      </w:hyperlink>
      <w:hyperlink r:id="rId8" w:history="1">
        <w:r>
          <w:rPr>
            <w:rFonts w:ascii="arial" w:eastAsia="arial" w:hAnsi="arial" w:cs="arial"/>
            <w:b w:val="0"/>
            <w:i/>
            <w:strike w:val="0"/>
            <w:noProof w:val="0"/>
            <w:color w:val="0077CC"/>
            <w:position w:val="0"/>
            <w:sz w:val="18"/>
            <w:u w:val="single"/>
            <w:vertAlign w:val="baseline"/>
          </w:rPr>
          <w:t>, 97 F.3d 1227, 1234 (9th Cir. Cal. 1996)</w:t>
        </w:r>
      </w:hyperlink>
      <w:r>
        <w:rPr>
          <w:rFonts w:ascii="arial" w:eastAsia="arial" w:hAnsi="arial" w:cs="arial"/>
          <w:b w:val="0"/>
          <w:i w:val="0"/>
          <w:strike w:val="0"/>
          <w:noProof w:val="0"/>
          <w:color w:val="000000"/>
          <w:position w:val="0"/>
          <w:sz w:val="18"/>
          <w:u w:val="none"/>
          <w:vertAlign w:val="baseline"/>
        </w:rPr>
        <w:t xml:space="preserve"> ("serious due process concerns" about providing adequate notice to allow people to opt out where there was no way for drug users to know whether they were in the future going to experience sufficient actual injury to become part of the class).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92" w:name="Bookmark_fnpara_16"/>
      <w:bookmarkEnd w:id="192"/>
      <w:r>
        <w:rPr>
          <w:rFonts w:ascii="arial" w:eastAsia="arial" w:hAnsi="arial" w:cs="arial"/>
          <w:b w:val="0"/>
          <w:i w:val="0"/>
          <w:strike w:val="0"/>
          <w:noProof w:val="0"/>
          <w:color w:val="000000"/>
          <w:position w:val="0"/>
          <w:sz w:val="18"/>
          <w:u w:val="none"/>
          <w:vertAlign w:val="baseline"/>
        </w:rPr>
        <w:t xml:space="preserve">Indeed, DPPs expressly note the existence of at least one named plaintiff (Princeton) who purchased CRTs directly from conspirators.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Reply at 10 n. 13.</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99" w:name="Bookmark_fnpara_17"/>
      <w:bookmarkEnd w:id="199"/>
      <w:bookmarkStart w:id="200" w:name="Bookmark_I5GN0S472HM66F0030000400"/>
      <w:bookmarkEnd w:id="200"/>
      <w:bookmarkStart w:id="201" w:name="Bookmark_I5GN0S472HM66F0050000400"/>
      <w:bookmarkEnd w:id="201"/>
      <w:r>
        <w:rPr>
          <w:rFonts w:ascii="arial" w:eastAsia="arial" w:hAnsi="arial" w:cs="arial"/>
          <w:b w:val="0"/>
          <w:i w:val="0"/>
          <w:strike w:val="0"/>
          <w:noProof w:val="0"/>
          <w:color w:val="000000"/>
          <w:position w:val="0"/>
          <w:sz w:val="18"/>
          <w:u w:val="none"/>
          <w:vertAlign w:val="baseline"/>
        </w:rPr>
        <w:t xml:space="preserve">Mitsubishi cites </w:t>
      </w:r>
      <w:r>
        <w:rPr>
          <w:rFonts w:ascii="arial" w:eastAsia="arial" w:hAnsi="arial" w:cs="arial"/>
          <w:b w:val="0"/>
          <w:i w:val="0"/>
          <w:strike w:val="0"/>
          <w:noProof w:val="0"/>
          <w:color w:val="000000"/>
          <w:position w:val="0"/>
          <w:sz w:val="18"/>
          <w:u w:val="single"/>
          <w:vertAlign w:val="baseline"/>
        </w:rPr>
        <w:t>Mazur</w:t>
      </w:r>
      <w:r>
        <w:rPr>
          <w:rFonts w:ascii="arial" w:eastAsia="arial" w:hAnsi="arial" w:cs="arial"/>
          <w:b w:val="0"/>
          <w:i w:val="0"/>
          <w:strike w:val="0"/>
          <w:noProof w:val="0"/>
          <w:color w:val="000000"/>
          <w:position w:val="0"/>
          <w:sz w:val="18"/>
          <w:u w:val="none"/>
          <w:vertAlign w:val="baseline"/>
        </w:rPr>
        <w:t xml:space="preserve"> to suggest that a class is not ascertainable when the definition is so imprecise that (a) individuals might not be able to determine if they are eligible members of the class or (b) when the class includes members who are unharmed or lack standing under the law. </w:t>
      </w:r>
      <w:r>
        <w:rPr>
          <w:rFonts w:ascii="arial" w:eastAsia="arial" w:hAnsi="arial" w:cs="arial"/>
          <w:b w:val="0"/>
          <w:i w:val="0"/>
          <w:strike w:val="0"/>
          <w:noProof w:val="0"/>
          <w:color w:val="000000"/>
          <w:position w:val="0"/>
          <w:sz w:val="18"/>
          <w:u w:val="single"/>
          <w:vertAlign w:val="baseline"/>
        </w:rPr>
        <w:t xml:space="preserve">See </w:t>
      </w:r>
      <w:bookmarkStart w:id="202" w:name="Bookmark_I5GN0S472HM66F0020000400"/>
      <w:bookmarkEnd w:id="202"/>
      <w:hyperlink r:id="rId9" w:history="1">
        <w:r>
          <w:rPr>
            <w:rFonts w:ascii="arial" w:eastAsia="arial" w:hAnsi="arial" w:cs="arial"/>
            <w:b w:val="0"/>
            <w:i/>
            <w:strike w:val="0"/>
            <w:noProof w:val="0"/>
            <w:color w:val="0077CC"/>
            <w:position w:val="0"/>
            <w:sz w:val="18"/>
            <w:u w:val="single"/>
            <w:vertAlign w:val="baseline"/>
          </w:rPr>
          <w:t>Mazur</w:t>
        </w:r>
      </w:hyperlink>
      <w:hyperlink r:id="rId9" w:history="1">
        <w:r>
          <w:rPr>
            <w:rFonts w:ascii="arial" w:eastAsia="arial" w:hAnsi="arial" w:cs="arial"/>
            <w:b w:val="0"/>
            <w:i/>
            <w:strike w:val="0"/>
            <w:noProof w:val="0"/>
            <w:color w:val="0077CC"/>
            <w:position w:val="0"/>
            <w:sz w:val="18"/>
            <w:u w:val="single"/>
            <w:vertAlign w:val="baseline"/>
          </w:rPr>
          <w:t>, 257 F.R.D. at 567-8</w:t>
        </w:r>
      </w:hyperlink>
      <w:r>
        <w:rPr>
          <w:rFonts w:ascii="arial" w:eastAsia="arial" w:hAnsi="arial" w:cs="arial"/>
          <w:b w:val="0"/>
          <w:i w:val="0"/>
          <w:strike w:val="0"/>
          <w:noProof w:val="0"/>
          <w:color w:val="000000"/>
          <w:position w:val="0"/>
          <w:sz w:val="18"/>
          <w:u w:val="none"/>
          <w:vertAlign w:val="baseline"/>
        </w:rPr>
        <w:t xml:space="preserve">; Opp'n at 8. </w:t>
      </w:r>
      <w:bookmarkStart w:id="203" w:name="Bookmark_I5GGKMV9F5F000V40KB00003"/>
      <w:bookmarkEnd w:id="203"/>
      <w:bookmarkStart w:id="204" w:name="Bookmark_I5GN0S472SF8TV0040000400"/>
      <w:bookmarkEnd w:id="204"/>
      <w:r>
        <w:rPr>
          <w:rFonts w:ascii="arial" w:eastAsia="arial" w:hAnsi="arial" w:cs="arial"/>
          <w:b w:val="0"/>
          <w:i w:val="0"/>
          <w:strike w:val="0"/>
          <w:noProof w:val="0"/>
          <w:color w:val="000000"/>
          <w:position w:val="0"/>
          <w:sz w:val="18"/>
          <w:u w:val="none"/>
          <w:vertAlign w:val="baseline"/>
        </w:rPr>
        <w:t xml:space="preserve">However, </w:t>
      </w:r>
      <w:r>
        <w:rPr>
          <w:rFonts w:ascii="arial" w:eastAsia="arial" w:hAnsi="arial" w:cs="arial"/>
          <w:b w:val="0"/>
          <w:i w:val="0"/>
          <w:strike w:val="0"/>
          <w:noProof w:val="0"/>
          <w:color w:val="000000"/>
          <w:position w:val="0"/>
          <w:sz w:val="18"/>
          <w:u w:val="single"/>
          <w:vertAlign w:val="baseline"/>
        </w:rPr>
        <w:t>Mazur</w:t>
      </w:r>
      <w:r>
        <w:rPr>
          <w:rFonts w:ascii="arial" w:eastAsia="arial" w:hAnsi="arial" w:cs="arial"/>
          <w:b w:val="0"/>
          <w:i w:val="0"/>
          <w:strike w:val="0"/>
          <w:noProof w:val="0"/>
          <w:color w:val="000000"/>
          <w:position w:val="0"/>
          <w:sz w:val="18"/>
          <w:u w:val="none"/>
          <w:vertAlign w:val="baseline"/>
        </w:rPr>
        <w:t xml:space="preserve"> makes clear that </w:t>
      </w:r>
      <w:bookmarkStart w:id="205" w:name="Bookmark_LNHNREFclscc11"/>
      <w:bookmarkEnd w:id="205"/>
      <w:hyperlink r:id="rId10"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0.5pt;height:10.5pt">
              <v:imagedata r:id="rId11" o:title=""/>
            </v:shape>
          </w:pict>
        </w:r>
      </w:hyperlink>
      <w:r>
        <w:rPr>
          <w:rFonts w:ascii="arial" w:eastAsia="arial" w:hAnsi="arial" w:cs="arial"/>
          <w:b w:val="0"/>
          <w:i w:val="0"/>
          <w:strike w:val="0"/>
          <w:noProof w:val="0"/>
          <w:color w:val="000000"/>
          <w:position w:val="0"/>
          <w:sz w:val="18"/>
          <w:u w:val="none"/>
          <w:vertAlign w:val="baseline"/>
        </w:rPr>
        <w:t xml:space="preserve">] "the class need not be so ascertainable that every potential member can be identified at the commencement of the action." </w:t>
      </w:r>
      <w:bookmarkStart w:id="206" w:name="Bookmark_I5GN0S472HM66F0040000400"/>
      <w:bookmarkEnd w:id="206"/>
      <w:hyperlink r:id="rId9" w:history="1">
        <w:r>
          <w:rPr>
            <w:rFonts w:ascii="arial" w:eastAsia="arial" w:hAnsi="arial" w:cs="arial"/>
            <w:b w:val="0"/>
            <w:i/>
            <w:strike w:val="0"/>
            <w:noProof w:val="0"/>
            <w:color w:val="0077CC"/>
            <w:position w:val="0"/>
            <w:sz w:val="18"/>
            <w:u w:val="single"/>
            <w:vertAlign w:val="baseline"/>
          </w:rPr>
          <w:t>Mazur</w:t>
        </w:r>
      </w:hyperlink>
      <w:hyperlink r:id="rId9" w:history="1">
        <w:r>
          <w:rPr>
            <w:rFonts w:ascii="arial" w:eastAsia="arial" w:hAnsi="arial" w:cs="arial"/>
            <w:b w:val="0"/>
            <w:i/>
            <w:strike w:val="0"/>
            <w:noProof w:val="0"/>
            <w:color w:val="0077CC"/>
            <w:position w:val="0"/>
            <w:sz w:val="18"/>
            <w:u w:val="single"/>
            <w:vertAlign w:val="baseline"/>
          </w:rPr>
          <w:t>, 257 F.R.D. at 567</w:t>
        </w:r>
      </w:hyperlink>
      <w:r>
        <w:rPr>
          <w:rFonts w:ascii="arial" w:eastAsia="arial" w:hAnsi="arial" w:cs="arial"/>
          <w:b w:val="0"/>
          <w:i w:val="0"/>
          <w:strike w:val="0"/>
          <w:noProof w:val="0"/>
          <w:color w:val="000000"/>
          <w:position w:val="0"/>
          <w:sz w:val="18"/>
          <w:u w:val="none"/>
          <w:vertAlign w:val="baseline"/>
        </w:rPr>
        <w:t xml:space="preserve"> citing </w:t>
      </w:r>
      <w:bookmarkStart w:id="207" w:name="Bookmark_I5GN0S472SF8TV0010000400"/>
      <w:bookmarkEnd w:id="207"/>
      <w:hyperlink r:id="rId12" w:history="1">
        <w:r>
          <w:rPr>
            <w:rFonts w:ascii="arial" w:eastAsia="arial" w:hAnsi="arial" w:cs="arial"/>
            <w:b w:val="0"/>
            <w:i/>
            <w:strike w:val="0"/>
            <w:noProof w:val="0"/>
            <w:color w:val="0077CC"/>
            <w:position w:val="0"/>
            <w:sz w:val="18"/>
            <w:u w:val="single"/>
            <w:vertAlign w:val="baseline"/>
          </w:rPr>
          <w:t>O'Connor</w:t>
        </w:r>
      </w:hyperlink>
      <w:hyperlink r:id="rId12" w:history="1">
        <w:r>
          <w:rPr>
            <w:rFonts w:ascii="arial" w:eastAsia="arial" w:hAnsi="arial" w:cs="arial"/>
            <w:b w:val="0"/>
            <w:i/>
            <w:strike w:val="0"/>
            <w:noProof w:val="0"/>
            <w:color w:val="0077CC"/>
            <w:position w:val="0"/>
            <w:sz w:val="18"/>
            <w:u w:val="single"/>
            <w:vertAlign w:val="baseline"/>
          </w:rPr>
          <w:t>, 184 F.R.D. 311, 319 (C.D. Cal 1998)</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val="0"/>
          <w:strike w:val="0"/>
          <w:noProof w:val="0"/>
          <w:color w:val="000000"/>
          <w:position w:val="0"/>
          <w:sz w:val="18"/>
          <w:u w:val="single"/>
          <w:vertAlign w:val="baseline"/>
        </w:rPr>
        <w:t>Mazur</w:t>
      </w:r>
      <w:r>
        <w:rPr>
          <w:rFonts w:ascii="arial" w:eastAsia="arial" w:hAnsi="arial" w:cs="arial"/>
          <w:b w:val="0"/>
          <w:i w:val="0"/>
          <w:strike w:val="0"/>
          <w:noProof w:val="0"/>
          <w:color w:val="000000"/>
          <w:position w:val="0"/>
          <w:sz w:val="18"/>
          <w:u w:val="none"/>
          <w:vertAlign w:val="baseline"/>
        </w:rPr>
        <w:t xml:space="preserve">, the court found the first class of people who actually won an online auction was objective and likely readily ascertainable by records. </w:t>
      </w:r>
      <w:bookmarkStart w:id="208" w:name="Bookmark_I5GN0S472SF8TV0040000400_2"/>
      <w:bookmarkEnd w:id="208"/>
      <w:bookmarkStart w:id="209" w:name="Bookmark_I5GN0S472SF8TV0030000400"/>
      <w:bookmarkEnd w:id="209"/>
      <w:hyperlink r:id="rId9" w:history="1">
        <w:r>
          <w:rPr>
            <w:rFonts w:ascii="arial" w:eastAsia="arial" w:hAnsi="arial" w:cs="arial"/>
            <w:b w:val="0"/>
            <w:i/>
            <w:strike w:val="0"/>
            <w:noProof w:val="0"/>
            <w:color w:val="0077CC"/>
            <w:position w:val="0"/>
            <w:sz w:val="18"/>
            <w:u w:val="single"/>
            <w:vertAlign w:val="baseline"/>
          </w:rPr>
          <w:t>Mazur</w:t>
        </w:r>
      </w:hyperlink>
      <w:hyperlink r:id="rId9" w:history="1">
        <w:r>
          <w:rPr>
            <w:rFonts w:ascii="arial" w:eastAsia="arial" w:hAnsi="arial" w:cs="arial"/>
            <w:b w:val="0"/>
            <w:i/>
            <w:strike w:val="0"/>
            <w:noProof w:val="0"/>
            <w:color w:val="0077CC"/>
            <w:position w:val="0"/>
            <w:sz w:val="18"/>
            <w:u w:val="single"/>
            <w:vertAlign w:val="baseline"/>
          </w:rPr>
          <w:t>, 257 F.R.D. at 567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Mazur</w:t>
      </w:r>
      <w:r>
        <w:rPr>
          <w:rFonts w:ascii="arial" w:eastAsia="arial" w:hAnsi="arial" w:cs="arial"/>
          <w:b w:val="0"/>
          <w:i w:val="0"/>
          <w:strike w:val="0"/>
          <w:noProof w:val="0"/>
          <w:color w:val="000000"/>
          <w:position w:val="0"/>
          <w:sz w:val="18"/>
          <w:u w:val="none"/>
          <w:vertAlign w:val="baseline"/>
        </w:rPr>
        <w:t xml:space="preserve"> found difficulties with that same group and another subclass insofar as there was a wide swath of potential class members who would be unharmed, statutorily barred,</w:t>
      </w:r>
      <w:r>
        <w:rPr>
          <w:rFonts w:ascii="arial" w:eastAsia="arial" w:hAnsi="arial" w:cs="arial"/>
          <w:b/>
          <w:i w:val="0"/>
          <w:strike w:val="0"/>
          <w:noProof w:val="0"/>
          <w:color w:val="000000"/>
          <w:position w:val="0"/>
          <w:sz w:val="18"/>
          <w:u w:val="none"/>
          <w:vertAlign w:val="baseline"/>
        </w:rPr>
        <w:t> [**175] </w:t>
      </w:r>
      <w:r>
        <w:rPr>
          <w:rFonts w:ascii="arial" w:eastAsia="arial" w:hAnsi="arial" w:cs="arial"/>
          <w:b w:val="0"/>
          <w:i w:val="0"/>
          <w:strike w:val="0"/>
          <w:noProof w:val="0"/>
          <w:color w:val="000000"/>
          <w:position w:val="0"/>
          <w:sz w:val="18"/>
          <w:u w:val="none"/>
          <w:vertAlign w:val="baseline"/>
        </w:rPr>
        <w:t xml:space="preserve"> or who could not discern from records whether they were part of the class.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Specifically, such people were </w:t>
      </w:r>
      <w:r>
        <w:rPr>
          <w:rFonts w:ascii="arial" w:eastAsia="arial" w:hAnsi="arial" w:cs="arial"/>
          <w:b w:val="0"/>
          <w:i w:val="0"/>
          <w:strike w:val="0"/>
          <w:noProof w:val="0"/>
          <w:color w:val="000000"/>
          <w:position w:val="0"/>
          <w:sz w:val="18"/>
          <w:u w:val="single"/>
          <w:vertAlign w:val="baseline"/>
        </w:rPr>
        <w:t>not yet</w:t>
      </w:r>
      <w:r>
        <w:rPr>
          <w:rFonts w:ascii="arial" w:eastAsia="arial" w:hAnsi="arial" w:cs="arial"/>
          <w:b w:val="0"/>
          <w:i w:val="0"/>
          <w:strike w:val="0"/>
          <w:noProof w:val="0"/>
          <w:color w:val="000000"/>
          <w:position w:val="0"/>
          <w:sz w:val="18"/>
          <w:u w:val="none"/>
          <w:vertAlign w:val="baseline"/>
        </w:rPr>
        <w:t xml:space="preserve"> aggrieved. Here, as evidence supports so much of the market being controlled or impacted by a single CRT conspiracy, there is unlikely to be a large group who is not yet harmed or whose claims would be barred (except per the Court's order on summary judgment).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13" w:name="Bookmark_fnpara_18"/>
      <w:bookmarkEnd w:id="213"/>
      <w:r>
        <w:rPr>
          <w:rFonts w:ascii="arial" w:eastAsia="arial" w:hAnsi="arial" w:cs="arial"/>
          <w:b w:val="0"/>
          <w:i w:val="0"/>
          <w:strike w:val="0"/>
          <w:noProof w:val="0"/>
          <w:color w:val="000000"/>
          <w:position w:val="0"/>
          <w:sz w:val="18"/>
          <w:u w:val="none"/>
          <w:vertAlign w:val="baseline"/>
        </w:rPr>
        <w:t>In making this order, the Court notes that DPPs specifically volunteered to adhere to this approach which has been previously</w:t>
      </w:r>
      <w:r>
        <w:rPr>
          <w:rFonts w:ascii="arial" w:eastAsia="arial" w:hAnsi="arial" w:cs="arial"/>
          <w:b/>
          <w:i w:val="0"/>
          <w:strike w:val="0"/>
          <w:noProof w:val="0"/>
          <w:color w:val="000000"/>
          <w:position w:val="0"/>
          <w:sz w:val="18"/>
          <w:u w:val="none"/>
          <w:vertAlign w:val="baseline"/>
        </w:rPr>
        <w:t> [**176] </w:t>
      </w:r>
      <w:r>
        <w:rPr>
          <w:rFonts w:ascii="arial" w:eastAsia="arial" w:hAnsi="arial" w:cs="arial"/>
          <w:b w:val="0"/>
          <w:i w:val="0"/>
          <w:strike w:val="0"/>
          <w:noProof w:val="0"/>
          <w:color w:val="000000"/>
          <w:position w:val="0"/>
          <w:sz w:val="18"/>
          <w:u w:val="none"/>
          <w:vertAlign w:val="baseline"/>
        </w:rPr>
        <w:t xml:space="preserve"> applied in </w:t>
      </w:r>
      <w:bookmarkStart w:id="214" w:name="Bookmark_I5GN0S472SF8TV0050000400"/>
      <w:bookmarkEnd w:id="214"/>
      <w:hyperlink r:id="rId13" w:history="1">
        <w:r>
          <w:rPr>
            <w:rFonts w:ascii="arial" w:eastAsia="arial" w:hAnsi="arial" w:cs="arial"/>
            <w:b w:val="0"/>
            <w:i/>
            <w:strike w:val="0"/>
            <w:noProof w:val="0"/>
            <w:color w:val="0077CC"/>
            <w:position w:val="0"/>
            <w:sz w:val="18"/>
            <w:u w:val="single"/>
            <w:vertAlign w:val="baseline"/>
          </w:rPr>
          <w:t>TFT-LCDs</w:t>
        </w:r>
      </w:hyperlink>
      <w:hyperlink r:id="rId13" w:history="1">
        <w:r>
          <w:rPr>
            <w:rFonts w:ascii="arial" w:eastAsia="arial" w:hAnsi="arial" w:cs="arial"/>
            <w:b w:val="0"/>
            <w:i/>
            <w:strike w:val="0"/>
            <w:noProof w:val="0"/>
            <w:color w:val="0077CC"/>
            <w:position w:val="0"/>
            <w:sz w:val="18"/>
            <w:u w:val="single"/>
            <w:vertAlign w:val="baseline"/>
          </w:rPr>
          <w:t>, 267 F.R.D. at 299-300</w:t>
        </w:r>
      </w:hyperlink>
      <w:r>
        <w:rPr>
          <w:rFonts w:ascii="arial" w:eastAsia="arial" w:hAnsi="arial" w:cs="arial"/>
          <w:b w:val="0"/>
          <w:i w:val="0"/>
          <w:strike w:val="0"/>
          <w:noProof w:val="0"/>
          <w:color w:val="000000"/>
          <w:position w:val="0"/>
          <w:sz w:val="18"/>
          <w:u w:val="none"/>
          <w:vertAlign w:val="baseline"/>
        </w:rPr>
        <w:t>. Reply at 5 n.8.</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17" w:name="Bookmark_fnpara_19"/>
      <w:bookmarkEnd w:id="217"/>
      <w:bookmarkStart w:id="218" w:name="Bookmark_I5GGKMV9S3F000V40KB00005"/>
      <w:bookmarkEnd w:id="218"/>
      <w:bookmarkStart w:id="219" w:name="Bookmark_I5GN0S472N1PPC0030000400"/>
      <w:bookmarkEnd w:id="219"/>
      <w:r>
        <w:rPr>
          <w:rFonts w:ascii="arial" w:eastAsia="arial" w:hAnsi="arial" w:cs="arial"/>
          <w:b w:val="0"/>
          <w:i w:val="0"/>
          <w:strike w:val="0"/>
          <w:noProof w:val="0"/>
          <w:color w:val="000000"/>
          <w:position w:val="0"/>
          <w:sz w:val="18"/>
          <w:u w:val="none"/>
          <w:vertAlign w:val="baseline"/>
        </w:rPr>
        <w:t xml:space="preserve">In </w:t>
      </w:r>
      <w:bookmarkStart w:id="220" w:name="Bookmark_I5GN0S472N1PPC0020000400"/>
      <w:bookmarkEnd w:id="220"/>
      <w:hyperlink r:id="rId14" w:history="1">
        <w:r>
          <w:rPr>
            <w:rFonts w:ascii="arial" w:eastAsia="arial" w:hAnsi="arial" w:cs="arial"/>
            <w:b w:val="0"/>
            <w:i/>
            <w:strike w:val="0"/>
            <w:noProof w:val="0"/>
            <w:color w:val="0077CC"/>
            <w:position w:val="0"/>
            <w:sz w:val="18"/>
            <w:u w:val="single"/>
            <w:vertAlign w:val="baseline"/>
          </w:rPr>
          <w:t xml:space="preserve">Loeb Indus. v. Sumitomo Corp. (In re Copper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196 F.R.D. 348, 358 (W.D. Wis. 2000)</w:t>
        </w:r>
      </w:hyperlink>
      <w:r>
        <w:rPr>
          <w:rFonts w:ascii="arial" w:eastAsia="arial" w:hAnsi="arial" w:cs="arial"/>
          <w:b w:val="0"/>
          <w:i w:val="0"/>
          <w:strike w:val="0"/>
          <w:noProof w:val="0"/>
          <w:color w:val="000000"/>
          <w:position w:val="0"/>
          <w:sz w:val="18"/>
          <w:u w:val="none"/>
          <w:vertAlign w:val="baseline"/>
        </w:rPr>
        <w:t xml:space="preserve">, the class at issue did not describe "persons who bought Product X at any time between such and such dates." Here, that is very much the type of description this court evaluates. Other cases cited by Mitsubishi to support that "[t]he potential overlapping class membership . . . demonstrates it would not be administratively feasible for the court to ascertain whether an individual is a class member" do not seem to directly discuss overlapping classes or else are not binding authority for the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Opp'n at 11-12 (internal citations omitted).</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21" w:name="Bookmark_fnpara_20"/>
      <w:bookmarkEnd w:id="221"/>
      <w:r>
        <w:rPr>
          <w:rFonts w:ascii="arial" w:eastAsia="arial" w:hAnsi="arial" w:cs="arial"/>
          <w:b w:val="0"/>
          <w:i w:val="0"/>
          <w:strike w:val="0"/>
          <w:noProof w:val="0"/>
          <w:color w:val="000000"/>
          <w:position w:val="0"/>
          <w:sz w:val="18"/>
          <w:u w:val="none"/>
          <w:vertAlign w:val="baseline"/>
        </w:rPr>
        <w:t>Per DPP Ex. 179, such a case is unlikely. Mitsubishi also does not cite a likely example where this might happen, let alone happen to an unsophisticated party likely to be confused.</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34" w:name="Bookmark_fnpara_21"/>
      <w:bookmarkEnd w:id="234"/>
      <w:bookmarkStart w:id="235" w:name="Bookmark_I5GN0S4728T52S0010000400"/>
      <w:bookmarkEnd w:id="235"/>
      <w:r>
        <w:rPr>
          <w:rFonts w:ascii="arial" w:eastAsia="arial" w:hAnsi="arial" w:cs="arial"/>
          <w:b w:val="0"/>
          <w:i w:val="0"/>
          <w:strike w:val="0"/>
          <w:noProof w:val="0"/>
          <w:color w:val="000000"/>
          <w:position w:val="0"/>
          <w:sz w:val="18"/>
          <w:u w:val="none"/>
          <w:vertAlign w:val="baseline"/>
        </w:rPr>
        <w:t xml:space="preserve">The Court agrees that </w:t>
      </w:r>
      <w:bookmarkStart w:id="236" w:name="Bookmark_LNHNREFclscc14"/>
      <w:bookmarkEnd w:id="236"/>
      <w:hyperlink r:id="rId15"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 id="_x0000_i1070" type="#_x0000_t75" style="width:10.5pt;height:10.5pt">
              <v:imagedata r:id="rId11" o:title=""/>
            </v:shape>
          </w:pict>
        </w:r>
      </w:hyperlink>
      <w:r>
        <w:rPr>
          <w:rFonts w:ascii="arial" w:eastAsia="arial" w:hAnsi="arial" w:cs="arial"/>
          <w:b w:val="0"/>
          <w:i w:val="0"/>
          <w:strike w:val="0"/>
          <w:noProof w:val="0"/>
          <w:color w:val="000000"/>
          <w:position w:val="0"/>
          <w:sz w:val="18"/>
          <w:u w:val="none"/>
          <w:vertAlign w:val="baseline"/>
        </w:rPr>
        <w:t xml:space="preserve">] a showing must be made before certification that the class is ascertainable. </w:t>
      </w:r>
      <w:r>
        <w:rPr>
          <w:rFonts w:ascii="arial" w:eastAsia="arial" w:hAnsi="arial" w:cs="arial"/>
          <w:b w:val="0"/>
          <w:i w:val="0"/>
          <w:strike w:val="0"/>
          <w:noProof w:val="0"/>
          <w:color w:val="000000"/>
          <w:position w:val="0"/>
          <w:sz w:val="18"/>
          <w:u w:val="single"/>
          <w:vertAlign w:val="baseline"/>
        </w:rPr>
        <w:t xml:space="preserve">See </w:t>
      </w:r>
      <w:bookmarkStart w:id="237" w:name="Bookmark_I5GN0S472N1PPD0050000400"/>
      <w:bookmarkEnd w:id="237"/>
      <w:hyperlink r:id="rId16" w:history="1">
        <w:r>
          <w:rPr>
            <w:rFonts w:ascii="arial" w:eastAsia="arial" w:hAnsi="arial" w:cs="arial"/>
            <w:b w:val="0"/>
            <w:i/>
            <w:strike w:val="0"/>
            <w:noProof w:val="0"/>
            <w:color w:val="0077CC"/>
            <w:position w:val="0"/>
            <w:sz w:val="18"/>
            <w:u w:val="single"/>
            <w:vertAlign w:val="baseline"/>
          </w:rPr>
          <w:t>In re Paxil Litig.</w:t>
        </w:r>
      </w:hyperlink>
      <w:hyperlink r:id="rId16" w:history="1">
        <w:r>
          <w:rPr>
            <w:rFonts w:ascii="arial" w:eastAsia="arial" w:hAnsi="arial" w:cs="arial"/>
            <w:b w:val="0"/>
            <w:i/>
            <w:strike w:val="0"/>
            <w:noProof w:val="0"/>
            <w:color w:val="0077CC"/>
            <w:position w:val="0"/>
            <w:sz w:val="18"/>
            <w:u w:val="single"/>
            <w:vertAlign w:val="baseline"/>
          </w:rPr>
          <w:t>, 212 F.R.D. 539, 545 (C.D. Cal. 2003)</w:t>
        </w:r>
      </w:hyperlink>
      <w:r>
        <w:rPr>
          <w:rFonts w:ascii="arial" w:eastAsia="arial" w:hAnsi="arial" w:cs="arial"/>
          <w:b w:val="0"/>
          <w:i w:val="0"/>
          <w:strike w:val="0"/>
          <w:noProof w:val="0"/>
          <w:color w:val="000000"/>
          <w:position w:val="0"/>
          <w:sz w:val="18"/>
          <w:u w:val="none"/>
          <w:vertAlign w:val="baseline"/>
        </w:rPr>
        <w:t xml:space="preserve"> (cited by Mitsubishi in Opp'n at 12-13). However, for the reasons set forth above, the Court finds that here that requirement has been satisfied.</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54" w:name="Bookmark_fnpara_22"/>
      <w:bookmarkEnd w:id="254"/>
      <w:bookmarkStart w:id="255" w:name="Bookmark_I5GGKMV9WXK000V40KB00006"/>
      <w:bookmarkEnd w:id="255"/>
      <w:bookmarkStart w:id="256" w:name="Bookmark_I5GN0S472D6NKT0010000400"/>
      <w:bookmarkEnd w:id="256"/>
      <w:bookmarkStart w:id="257" w:name="Bookmark_I5GN0S472D6NKT0050000400"/>
      <w:bookmarkEnd w:id="257"/>
      <w:r>
        <w:rPr>
          <w:rFonts w:ascii="arial" w:eastAsia="arial" w:hAnsi="arial" w:cs="arial"/>
          <w:b w:val="0"/>
          <w:i w:val="0"/>
          <w:strike w:val="0"/>
          <w:noProof w:val="0"/>
          <w:color w:val="000000"/>
          <w:position w:val="0"/>
          <w:sz w:val="18"/>
          <w:u w:val="none"/>
          <w:vertAlign w:val="baseline"/>
        </w:rPr>
        <w:t xml:space="preserve">Mitsubishi cites </w:t>
      </w:r>
      <w:bookmarkStart w:id="258" w:name="Bookmark_I5GN0S472D6NKS0050000400"/>
      <w:bookmarkEnd w:id="258"/>
      <w:hyperlink r:id="rId17" w:history="1">
        <w:r>
          <w:rPr>
            <w:rFonts w:ascii="arial" w:eastAsia="arial" w:hAnsi="arial" w:cs="arial"/>
            <w:b w:val="0"/>
            <w:i/>
            <w:strike w:val="0"/>
            <w:noProof w:val="0"/>
            <w:color w:val="0077CC"/>
            <w:position w:val="0"/>
            <w:sz w:val="18"/>
            <w:u w:val="single"/>
            <w:vertAlign w:val="baseline"/>
          </w:rPr>
          <w:t>Ellis v. Costco Wholesale Corp.</w:t>
        </w:r>
      </w:hyperlink>
      <w:hyperlink r:id="rId17" w:history="1">
        <w:r>
          <w:rPr>
            <w:rFonts w:ascii="arial" w:eastAsia="arial" w:hAnsi="arial" w:cs="arial"/>
            <w:b w:val="0"/>
            <w:i/>
            <w:strike w:val="0"/>
            <w:noProof w:val="0"/>
            <w:color w:val="0077CC"/>
            <w:position w:val="0"/>
            <w:sz w:val="18"/>
            <w:u w:val="single"/>
            <w:vertAlign w:val="baseline"/>
          </w:rPr>
          <w:t>, 657 F.3d 970, 981 (9th Cir. 2011)</w:t>
        </w:r>
      </w:hyperlink>
      <w:r>
        <w:rPr>
          <w:rFonts w:ascii="arial" w:eastAsia="arial" w:hAnsi="arial" w:cs="arial"/>
          <w:b w:val="0"/>
          <w:i w:val="0"/>
          <w:strike w:val="0"/>
          <w:noProof w:val="0"/>
          <w:color w:val="000000"/>
          <w:position w:val="0"/>
          <w:sz w:val="18"/>
          <w:u w:val="none"/>
          <w:vertAlign w:val="baseline"/>
        </w:rPr>
        <w:t xml:space="preserve">, quoting </w:t>
      </w:r>
      <w:bookmarkStart w:id="259" w:name="Bookmark_I5GN0S472D6NKT0020000400"/>
      <w:bookmarkEnd w:id="259"/>
      <w:hyperlink r:id="rId18" w:history="1">
        <w:r>
          <w:rPr>
            <w:rFonts w:ascii="arial" w:eastAsia="arial" w:hAnsi="arial" w:cs="arial"/>
            <w:b w:val="0"/>
            <w:i/>
            <w:strike w:val="0"/>
            <w:noProof w:val="0"/>
            <w:color w:val="0077CC"/>
            <w:position w:val="0"/>
            <w:sz w:val="18"/>
            <w:u w:val="single"/>
            <w:vertAlign w:val="baseline"/>
          </w:rPr>
          <w:t>Dukes</w:t>
        </w:r>
      </w:hyperlink>
      <w:hyperlink r:id="rId18" w:history="1">
        <w:r>
          <w:rPr>
            <w:rFonts w:ascii="arial" w:eastAsia="arial" w:hAnsi="arial" w:cs="arial"/>
            <w:b w:val="0"/>
            <w:i/>
            <w:strike w:val="0"/>
            <w:noProof w:val="0"/>
            <w:color w:val="0077CC"/>
            <w:position w:val="0"/>
            <w:sz w:val="18"/>
            <w:u w:val="single"/>
            <w:vertAlign w:val="baseline"/>
          </w:rPr>
          <w:t>, 131 S. Ct. at 2552</w:t>
        </w:r>
      </w:hyperlink>
      <w:r>
        <w:rPr>
          <w:rFonts w:ascii="arial" w:eastAsia="arial" w:hAnsi="arial" w:cs="arial"/>
          <w:b w:val="0"/>
          <w:i w:val="0"/>
          <w:strike w:val="0"/>
          <w:noProof w:val="0"/>
          <w:color w:val="000000"/>
          <w:position w:val="0"/>
          <w:sz w:val="18"/>
          <w:u w:val="none"/>
          <w:vertAlign w:val="baseline"/>
        </w:rPr>
        <w:t xml:space="preserve">, to emphasize the need of common questions to answer the underlying question of why something happened rather than merely whether a group was commonly harmed. The Court finds the common evidence here does precisely that, answering not only whether Plaintiffs were harmed but also the critical question of </w:t>
      </w:r>
      <w:r>
        <w:rPr>
          <w:rFonts w:ascii="arial" w:eastAsia="arial" w:hAnsi="arial" w:cs="arial"/>
          <w:b w:val="0"/>
          <w:i w:val="0"/>
          <w:strike w:val="0"/>
          <w:noProof w:val="0"/>
          <w:color w:val="000000"/>
          <w:position w:val="0"/>
          <w:sz w:val="18"/>
          <w:u w:val="single"/>
          <w:vertAlign w:val="baseline"/>
        </w:rPr>
        <w:t>why</w:t>
      </w:r>
      <w:r>
        <w:rPr>
          <w:rFonts w:ascii="arial" w:eastAsia="arial" w:hAnsi="arial" w:cs="arial"/>
          <w:b w:val="0"/>
          <w:i w:val="0"/>
          <w:strike w:val="0"/>
          <w:noProof w:val="0"/>
          <w:color w:val="000000"/>
          <w:position w:val="0"/>
          <w:sz w:val="18"/>
          <w:u w:val="none"/>
          <w:vertAlign w:val="baseline"/>
        </w:rPr>
        <w:t xml:space="preserve"> they were harmed with a common </w:t>
      </w:r>
      <w:r>
        <w:rPr>
          <w:rFonts w:ascii="arial" w:eastAsia="arial" w:hAnsi="arial" w:cs="arial"/>
          <w:b w:val="0"/>
          <w:i w:val="0"/>
          <w:strike w:val="0"/>
          <w:noProof w:val="0"/>
          <w:color w:val="000000"/>
          <w:position w:val="0"/>
          <w:sz w:val="18"/>
          <w:u w:val="single"/>
          <w:vertAlign w:val="baseline"/>
        </w:rPr>
        <w:t>answer</w:t>
      </w:r>
      <w:r>
        <w:rPr>
          <w:rFonts w:ascii="arial" w:eastAsia="arial" w:hAnsi="arial" w:cs="arial"/>
          <w:b w:val="0"/>
          <w:i w:val="0"/>
          <w:strike w:val="0"/>
          <w:noProof w:val="0"/>
          <w:color w:val="000000"/>
          <w:position w:val="0"/>
          <w:sz w:val="18"/>
          <w:u w:val="none"/>
          <w:vertAlign w:val="baseline"/>
        </w:rPr>
        <w:t xml:space="preserve"> --namely, a massive conspiracy by Defendants whose reach was so wide it included multiple (or else all) facets of the CRT market to such a substantial degree that differences which may exist between one market sub-facet and another appear inconsequential in context. </w:t>
      </w:r>
      <w:r>
        <w:rPr>
          <w:rFonts w:ascii="arial" w:eastAsia="arial" w:hAnsi="arial" w:cs="arial"/>
          <w:b w:val="0"/>
          <w:i w:val="0"/>
          <w:strike w:val="0"/>
          <w:noProof w:val="0"/>
          <w:color w:val="000000"/>
          <w:position w:val="0"/>
          <w:sz w:val="18"/>
          <w:u w:val="single"/>
          <w:vertAlign w:val="baseline"/>
        </w:rPr>
        <w:t xml:space="preserve">See </w:t>
      </w:r>
      <w:bookmarkStart w:id="260" w:name="Bookmark_I5GN0S472D6NKT0040000400"/>
      <w:bookmarkEnd w:id="260"/>
      <w:hyperlink r:id="rId17" w:history="1">
        <w:r>
          <w:rPr>
            <w:rFonts w:ascii="arial" w:eastAsia="arial" w:hAnsi="arial" w:cs="arial"/>
            <w:b w:val="0"/>
            <w:i/>
            <w:strike w:val="0"/>
            <w:noProof w:val="0"/>
            <w:color w:val="0077CC"/>
            <w:position w:val="0"/>
            <w:sz w:val="18"/>
            <w:u w:val="single"/>
            <w:vertAlign w:val="baseline"/>
          </w:rPr>
          <w:t>Ellis</w:t>
        </w:r>
      </w:hyperlink>
      <w:hyperlink r:id="rId17" w:history="1">
        <w:r>
          <w:rPr>
            <w:rFonts w:ascii="arial" w:eastAsia="arial" w:hAnsi="arial" w:cs="arial"/>
            <w:b w:val="0"/>
            <w:i/>
            <w:strike w:val="0"/>
            <w:noProof w:val="0"/>
            <w:color w:val="0077CC"/>
            <w:position w:val="0"/>
            <w:sz w:val="18"/>
            <w:u w:val="single"/>
            <w:vertAlign w:val="baseline"/>
          </w:rPr>
          <w:t>, 657 F.3d at 981</w:t>
        </w:r>
      </w:hyperlink>
      <w:r>
        <w:rPr>
          <w:rFonts w:ascii="arial" w:eastAsia="arial" w:hAnsi="arial" w:cs="arial"/>
          <w:b w:val="0"/>
          <w:i w:val="0"/>
          <w:strike w:val="0"/>
          <w:noProof w:val="0"/>
          <w:color w:val="000000"/>
          <w:position w:val="0"/>
          <w:sz w:val="18"/>
          <w:u w:val="none"/>
          <w:vertAlign w:val="baseline"/>
        </w:rPr>
        <w:t xml:space="preserve"> (</w:t>
      </w:r>
      <w:bookmarkStart w:id="261" w:name="Bookmark_LNHNREFclscc17"/>
      <w:bookmarkEnd w:id="261"/>
      <w:hyperlink r:id="rId19" w:history="1">
        <w:r>
          <w:rPr>
            <w:rFonts w:ascii="arial" w:eastAsia="arial" w:hAnsi="arial" w:cs="arial"/>
            <w:b/>
            <w:i/>
            <w:strike w:val="0"/>
            <w:noProof w:val="0"/>
            <w:color w:val="0077CC"/>
            <w:position w:val="0"/>
            <w:sz w:val="18"/>
            <w:u w:val="single"/>
            <w:vertAlign w:val="baseline"/>
          </w:rPr>
          <w:t>HN17</w:t>
        </w:r>
      </w:hyperlink>
      <w:r>
        <w:rPr>
          <w:rFonts w:ascii="arial" w:eastAsia="arial" w:hAnsi="arial" w:cs="arial"/>
          <w:b w:val="0"/>
          <w:i w:val="0"/>
          <w:strike w:val="0"/>
          <w:noProof w:val="0"/>
          <w:color w:val="000000"/>
          <w:position w:val="0"/>
          <w:sz w:val="18"/>
          <w:u w:val="none"/>
          <w:vertAlign w:val="baseline"/>
        </w:rPr>
        <w:t>[</w:t>
      </w:r>
      <w:hyperlink w:anchor="Bookmark_clscc17" w:history="1">
        <w:r>
          <w:pict>
            <v:shape id="_x0000_i1073" type="#_x0000_t75" style="width:10.5pt;height:10.5pt">
              <v:imagedata r:id="rId11" o:title=""/>
            </v:shape>
          </w:pict>
        </w:r>
      </w:hyperlink>
      <w:r>
        <w:rPr>
          <w:rFonts w:ascii="arial" w:eastAsia="arial" w:hAnsi="arial" w:cs="arial"/>
          <w:b w:val="0"/>
          <w:i w:val="0"/>
          <w:strike w:val="0"/>
          <w:noProof w:val="0"/>
          <w:color w:val="000000"/>
          <w:position w:val="0"/>
          <w:sz w:val="18"/>
          <w:u w:val="none"/>
          <w:vertAlign w:val="baseline"/>
        </w:rPr>
        <w:t>] "all questions of fact and law need not be common to satisfy the rule")(internal citations omitted).</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62" w:name="Bookmark_fnpara_23"/>
      <w:bookmarkEnd w:id="262"/>
      <w:r>
        <w:rPr>
          <w:rFonts w:ascii="arial" w:eastAsia="arial" w:hAnsi="arial" w:cs="arial"/>
          <w:b w:val="0"/>
          <w:i w:val="0"/>
          <w:strike w:val="0"/>
          <w:noProof w:val="0"/>
          <w:color w:val="000000"/>
          <w:position w:val="0"/>
          <w:sz w:val="18"/>
          <w:u w:val="none"/>
          <w:vertAlign w:val="baseline"/>
        </w:rPr>
        <w:t xml:space="preserve">Mitsubishi alleges it did not attend any of the joint or separate meetings. Opp'n at 14. However, Exhibits submitted under seal by DPPs </w:t>
      </w:r>
      <w:r>
        <w:rPr>
          <w:rFonts w:ascii="arial" w:eastAsia="arial" w:hAnsi="arial" w:cs="arial"/>
          <w:b w:val="0"/>
          <w:i w:val="0"/>
          <w:strike w:val="0"/>
          <w:noProof w:val="0"/>
          <w:color w:val="000000"/>
          <w:position w:val="0"/>
          <w:sz w:val="18"/>
          <w:u w:val="single"/>
          <w:vertAlign w:val="baseline"/>
        </w:rPr>
        <w:t>and</w:t>
      </w:r>
      <w:r>
        <w:rPr>
          <w:rFonts w:ascii="arial" w:eastAsia="arial" w:hAnsi="arial" w:cs="arial"/>
          <w:b w:val="0"/>
          <w:i w:val="0"/>
          <w:strike w:val="0"/>
          <w:noProof w:val="0"/>
          <w:color w:val="000000"/>
          <w:position w:val="0"/>
          <w:sz w:val="18"/>
          <w:u w:val="none"/>
          <w:vertAlign w:val="baseline"/>
        </w:rPr>
        <w:t xml:space="preserve"> Mitsubishi suggest there may be factual dispute as to that point.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Def. Ex. 1 at 14, 16, 19, 24; Def. Ex. 6 at 12; Expert Report of Dr. Leitzinger at 19; DPP Ex. 2 at 2 (labeled 60); DPP Ex. 28 at 39; DPP</w:t>
      </w:r>
      <w:r>
        <w:rPr>
          <w:rFonts w:ascii="arial" w:eastAsia="arial" w:hAnsi="arial" w:cs="arial"/>
          <w:b/>
          <w:i w:val="0"/>
          <w:strike w:val="0"/>
          <w:noProof w:val="0"/>
          <w:color w:val="000000"/>
          <w:position w:val="0"/>
          <w:sz w:val="18"/>
          <w:u w:val="none"/>
          <w:vertAlign w:val="baseline"/>
        </w:rPr>
        <w:t> [**184] </w:t>
      </w:r>
      <w:r>
        <w:rPr>
          <w:rFonts w:ascii="arial" w:eastAsia="arial" w:hAnsi="arial" w:cs="arial"/>
          <w:b w:val="0"/>
          <w:i w:val="0"/>
          <w:strike w:val="0"/>
          <w:noProof w:val="0"/>
          <w:color w:val="000000"/>
          <w:position w:val="0"/>
          <w:sz w:val="18"/>
          <w:u w:val="none"/>
          <w:vertAlign w:val="baseline"/>
        </w:rPr>
        <w:t xml:space="preserve"> Ex. 38 at 2. The Court does not opine upon or seek to resolve that dispute here, but the existence of the dispute underscores that common facts about the conspiracy may answer questions common to both those who purchased any type of CRT Product --CPTs and CDTs.</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81" w:name="Bookmark_fnpara_24"/>
      <w:bookmarkEnd w:id="281"/>
      <w:r>
        <w:rPr>
          <w:rFonts w:ascii="arial" w:eastAsia="arial" w:hAnsi="arial" w:cs="arial"/>
          <w:b w:val="0"/>
          <w:i w:val="0"/>
          <w:strike w:val="0"/>
          <w:noProof w:val="0"/>
          <w:color w:val="000000"/>
          <w:position w:val="0"/>
          <w:sz w:val="18"/>
          <w:u w:val="none"/>
          <w:vertAlign w:val="baseline"/>
        </w:rPr>
        <w:t xml:space="preserve">0e444445678 DPPs urge that, properly understood, these cases provide that the Court </w:t>
      </w:r>
      <w:r>
        <w:rPr>
          <w:rFonts w:ascii="arial" w:eastAsia="arial" w:hAnsi="arial" w:cs="arial"/>
          <w:b w:val="0"/>
          <w:i w:val="0"/>
          <w:strike w:val="0"/>
          <w:noProof w:val="0"/>
          <w:color w:val="000000"/>
          <w:position w:val="0"/>
          <w:sz w:val="18"/>
          <w:u w:val="single"/>
          <w:vertAlign w:val="baseline"/>
        </w:rPr>
        <w:t>may</w:t>
      </w:r>
      <w:r>
        <w:rPr>
          <w:rFonts w:ascii="arial" w:eastAsia="arial" w:hAnsi="arial" w:cs="arial"/>
          <w:b w:val="0"/>
          <w:i w:val="0"/>
          <w:strike w:val="0"/>
          <w:noProof w:val="0"/>
          <w:color w:val="000000"/>
          <w:position w:val="0"/>
          <w:sz w:val="18"/>
          <w:u w:val="none"/>
          <w:vertAlign w:val="baseline"/>
        </w:rPr>
        <w:t xml:space="preserve"> reach standing prior to class certification but do not obligate</w:t>
      </w:r>
      <w:r>
        <w:rPr>
          <w:rFonts w:ascii="arial" w:eastAsia="arial" w:hAnsi="arial" w:cs="arial"/>
          <w:b/>
          <w:i w:val="0"/>
          <w:strike w:val="0"/>
          <w:noProof w:val="0"/>
          <w:color w:val="000000"/>
          <w:position w:val="0"/>
          <w:sz w:val="18"/>
          <w:u w:val="none"/>
          <w:vertAlign w:val="baseline"/>
        </w:rPr>
        <w:t> [**187] </w:t>
      </w:r>
      <w:r>
        <w:rPr>
          <w:rFonts w:ascii="arial" w:eastAsia="arial" w:hAnsi="arial" w:cs="arial"/>
          <w:b w:val="0"/>
          <w:i w:val="0"/>
          <w:strike w:val="0"/>
          <w:noProof w:val="0"/>
          <w:color w:val="000000"/>
          <w:position w:val="0"/>
          <w:sz w:val="18"/>
          <w:u w:val="none"/>
          <w:vertAlign w:val="baseline"/>
        </w:rPr>
        <w:t xml:space="preserve"> such a review. Reply at 10 n. 14. The Court understands the distinction but declines to opine on it, as the distinction would not make any difference to the outcome here..0 </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94" w:name="Bookmark_fnpara_25"/>
      <w:bookmarkEnd w:id="294"/>
      <w:r>
        <w:rPr>
          <w:rFonts w:ascii="arial" w:eastAsia="arial" w:hAnsi="arial" w:cs="arial"/>
          <w:b w:val="0"/>
          <w:i w:val="0"/>
          <w:strike w:val="0"/>
          <w:noProof w:val="0"/>
          <w:color w:val="000000"/>
          <w:position w:val="0"/>
          <w:sz w:val="18"/>
          <w:u w:val="none"/>
          <w:vertAlign w:val="baseline"/>
        </w:rPr>
        <w:t xml:space="preserve">The Court is not the first to note such distinctions. </w:t>
      </w:r>
      <w:r>
        <w:rPr>
          <w:rFonts w:ascii="arial" w:eastAsia="arial" w:hAnsi="arial" w:cs="arial"/>
          <w:b w:val="0"/>
          <w:i w:val="0"/>
          <w:strike w:val="0"/>
          <w:noProof w:val="0"/>
          <w:color w:val="000000"/>
          <w:position w:val="0"/>
          <w:sz w:val="18"/>
          <w:u w:val="single"/>
          <w:vertAlign w:val="baseline"/>
        </w:rPr>
        <w:t xml:space="preserve">See, e.g., </w:t>
      </w:r>
      <w:bookmarkStart w:id="295" w:name="Bookmark_I5GN0S472SF8TY0010000400"/>
      <w:bookmarkEnd w:id="295"/>
      <w:hyperlink r:id="rId20" w:history="1">
        <w:r>
          <w:rPr>
            <w:rFonts w:ascii="arial" w:eastAsia="arial" w:hAnsi="arial" w:cs="arial"/>
            <w:b w:val="0"/>
            <w:i/>
            <w:strike w:val="0"/>
            <w:noProof w:val="0"/>
            <w:color w:val="0077CC"/>
            <w:position w:val="0"/>
            <w:sz w:val="18"/>
            <w:u w:val="single"/>
            <w:vertAlign w:val="baseline"/>
          </w:rPr>
          <w:t xml:space="preserve">In re Static Random Access Memory </w:t>
        </w:r>
      </w:hyperlink>
      <w:hyperlink r:id="rId20" w:history="1">
        <w:r>
          <w:rPr>
            <w:rFonts w:ascii="arial" w:eastAsia="arial" w:hAnsi="arial" w:cs="arial"/>
            <w:b/>
            <w:i/>
            <w:strike w:val="0"/>
            <w:noProof w:val="0"/>
            <w:color w:val="0077CC"/>
            <w:position w:val="0"/>
            <w:sz w:val="18"/>
            <w:u w:val="single"/>
            <w:vertAlign w:val="baseline"/>
          </w:rPr>
          <w:t>Antitrust</w:t>
        </w:r>
      </w:hyperlink>
      <w:hyperlink r:id="rId20" w:history="1">
        <w:r>
          <w:rPr>
            <w:rFonts w:ascii="arial" w:eastAsia="arial" w:hAnsi="arial" w:cs="arial"/>
            <w:b w:val="0"/>
            <w:i/>
            <w:strike w:val="0"/>
            <w:noProof w:val="0"/>
            <w:color w:val="0077CC"/>
            <w:position w:val="0"/>
            <w:sz w:val="18"/>
            <w:u w:val="single"/>
            <w:vertAlign w:val="baseline"/>
          </w:rPr>
          <w:t xml:space="preserve"> Litig.</w:t>
        </w:r>
      </w:hyperlink>
      <w:hyperlink r:id="rId20" w:history="1">
        <w:r>
          <w:rPr>
            <w:rFonts w:ascii="arial" w:eastAsia="arial" w:hAnsi="arial" w:cs="arial"/>
            <w:b w:val="0"/>
            <w:i/>
            <w:strike w:val="0"/>
            <w:noProof w:val="0"/>
            <w:color w:val="0077CC"/>
            <w:position w:val="0"/>
            <w:sz w:val="18"/>
            <w:u w:val="single"/>
            <w:vertAlign w:val="baseline"/>
          </w:rPr>
          <w:t>, No. 07-md-01819 CW, 2010 U.S. Dist. LEXIS 141670, *57, 2010 WL 5071694, *10 (N.D. Cal. 2010)</w:t>
        </w:r>
      </w:hyperlink>
      <w:r>
        <w:rPr>
          <w:rFonts w:ascii="arial" w:eastAsia="arial" w:hAnsi="arial" w:cs="arial"/>
          <w:b w:val="0"/>
          <w:i w:val="0"/>
          <w:strike w:val="0"/>
          <w:noProof w:val="0"/>
          <w:color w:val="000000"/>
          <w:position w:val="0"/>
          <w:sz w:val="18"/>
          <w:u w:val="none"/>
          <w:vertAlign w:val="baseline"/>
        </w:rPr>
        <w:t xml:space="preserve"> (distinguishing </w:t>
      </w:r>
      <w:r>
        <w:rPr>
          <w:rFonts w:ascii="arial" w:eastAsia="arial" w:hAnsi="arial" w:cs="arial"/>
          <w:b w:val="0"/>
          <w:i w:val="0"/>
          <w:strike w:val="0"/>
          <w:noProof w:val="0"/>
          <w:color w:val="000000"/>
          <w:position w:val="0"/>
          <w:sz w:val="18"/>
          <w:u w:val="single"/>
          <w:vertAlign w:val="baseline"/>
        </w:rPr>
        <w:t>Lierboe</w:t>
      </w:r>
      <w:r>
        <w:rPr>
          <w:rFonts w:ascii="arial" w:eastAsia="arial" w:hAnsi="arial" w:cs="arial"/>
          <w:b w:val="0"/>
          <w:i w:val="0"/>
          <w:strike w:val="0"/>
          <w:noProof w:val="0"/>
          <w:color w:val="000000"/>
          <w:position w:val="0"/>
          <w:sz w:val="18"/>
          <w:u w:val="none"/>
          <w:vertAlign w:val="baseline"/>
        </w:rPr>
        <w:t xml:space="preserve"> in a price-fixing case where, if proven, alleged facts would constitute a violation of the Sherman Act); </w:t>
      </w:r>
      <w:bookmarkStart w:id="296" w:name="Bookmark_I5GN0S472SF8TY0030000400"/>
      <w:bookmarkEnd w:id="296"/>
      <w:hyperlink r:id="rId21" w:history="1">
        <w:r>
          <w:rPr>
            <w:rFonts w:ascii="arial" w:eastAsia="arial" w:hAnsi="arial" w:cs="arial"/>
            <w:b w:val="0"/>
            <w:i/>
            <w:strike w:val="0"/>
            <w:noProof w:val="0"/>
            <w:color w:val="0077CC"/>
            <w:position w:val="0"/>
            <w:sz w:val="18"/>
            <w:u w:val="single"/>
            <w:vertAlign w:val="baseline"/>
          </w:rPr>
          <w:t>Nat'l Fed'n of the Blind v. Target Corp.</w:t>
        </w:r>
      </w:hyperlink>
      <w:hyperlink r:id="rId21" w:history="1">
        <w:r>
          <w:rPr>
            <w:rFonts w:ascii="arial" w:eastAsia="arial" w:hAnsi="arial" w:cs="arial"/>
            <w:b w:val="0"/>
            <w:i/>
            <w:strike w:val="0"/>
            <w:noProof w:val="0"/>
            <w:color w:val="0077CC"/>
            <w:position w:val="0"/>
            <w:sz w:val="18"/>
            <w:u w:val="single"/>
            <w:vertAlign w:val="baseline"/>
          </w:rPr>
          <w:t>, No. C 06-01802 MHP, 2008 U.S. Dist. LEXIS 84390, *4, 2008 WL 54377, *1 (N.D. Cal. 2008)</w:t>
        </w:r>
      </w:hyperlink>
      <w:r>
        <w:rPr>
          <w:rFonts w:ascii="arial" w:eastAsia="arial" w:hAnsi="arial" w:cs="arial"/>
          <w:b w:val="0"/>
          <w:i w:val="0"/>
          <w:strike w:val="0"/>
          <w:noProof w:val="0"/>
          <w:color w:val="000000"/>
          <w:position w:val="0"/>
          <w:sz w:val="18"/>
          <w:u w:val="none"/>
          <w:vertAlign w:val="baseline"/>
        </w:rPr>
        <w:t xml:space="preserve"> (finding </w:t>
      </w:r>
      <w:r>
        <w:rPr>
          <w:rFonts w:ascii="arial" w:eastAsia="arial" w:hAnsi="arial" w:cs="arial"/>
          <w:b w:val="0"/>
          <w:i w:val="0"/>
          <w:strike w:val="0"/>
          <w:noProof w:val="0"/>
          <w:color w:val="000000"/>
          <w:position w:val="0"/>
          <w:sz w:val="18"/>
          <w:u w:val="single"/>
          <w:vertAlign w:val="baseline"/>
        </w:rPr>
        <w:t>Lierboe</w:t>
      </w:r>
      <w:r>
        <w:rPr>
          <w:rFonts w:ascii="arial" w:eastAsia="arial" w:hAnsi="arial" w:cs="arial"/>
          <w:b w:val="0"/>
          <w:i w:val="0"/>
          <w:strike w:val="0"/>
          <w:noProof w:val="0"/>
          <w:color w:val="000000"/>
          <w:position w:val="0"/>
          <w:sz w:val="18"/>
          <w:u w:val="none"/>
          <w:vertAlign w:val="baseline"/>
        </w:rPr>
        <w:t xml:space="preserve"> "inapposite" where a party established legal standing to assert an ADA claim but failed to survive summary judgment on the merits).wzx</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04" w:name="Bookmark_fnpara_26"/>
      <w:bookmarkEnd w:id="304"/>
      <w:bookmarkStart w:id="305" w:name="Bookmark_I5GGKMVC4BW000V40KB0000F"/>
      <w:bookmarkEnd w:id="305"/>
      <w:bookmarkStart w:id="306" w:name="Bookmark_I5GN0S4728T52T0030000400"/>
      <w:bookmarkEnd w:id="306"/>
      <w:r>
        <w:rPr>
          <w:rFonts w:ascii="arial" w:eastAsia="arial" w:hAnsi="arial" w:cs="arial"/>
          <w:b w:val="0"/>
          <w:i w:val="0"/>
          <w:strike w:val="0"/>
          <w:noProof w:val="0"/>
          <w:color w:val="000000"/>
          <w:position w:val="0"/>
          <w:sz w:val="18"/>
          <w:u w:val="none"/>
          <w:vertAlign w:val="baseline"/>
        </w:rPr>
        <w:t xml:space="preserve">The Court agrees with DPPs that </w:t>
      </w:r>
      <w:bookmarkStart w:id="307" w:name="Bookmark_I5GN0S4728T52T0020000400"/>
      <w:bookmarkEnd w:id="307"/>
      <w:hyperlink r:id="rId22" w:history="1">
        <w:r>
          <w:rPr>
            <w:rFonts w:ascii="arial" w:eastAsia="arial" w:hAnsi="arial" w:cs="arial"/>
            <w:b w:val="0"/>
            <w:i/>
            <w:strike w:val="0"/>
            <w:noProof w:val="0"/>
            <w:color w:val="0077CC"/>
            <w:position w:val="0"/>
            <w:sz w:val="18"/>
            <w:u w:val="single"/>
            <w:vertAlign w:val="baseline"/>
          </w:rPr>
          <w:t>Preap v. Johnson</w:t>
        </w:r>
      </w:hyperlink>
      <w:hyperlink r:id="rId22" w:history="1">
        <w:r>
          <w:rPr>
            <w:rFonts w:ascii="arial" w:eastAsia="arial" w:hAnsi="arial" w:cs="arial"/>
            <w:b w:val="0"/>
            <w:i/>
            <w:strike w:val="0"/>
            <w:noProof w:val="0"/>
            <w:color w:val="0077CC"/>
            <w:position w:val="0"/>
            <w:sz w:val="18"/>
            <w:u w:val="single"/>
            <w:vertAlign w:val="baseline"/>
          </w:rPr>
          <w:t>, 303 F.R.D. 566, 584 (N.D. Cal. 2014)</w:t>
        </w:r>
      </w:hyperlink>
      <w:r>
        <w:rPr>
          <w:rFonts w:ascii="arial" w:eastAsia="arial" w:hAnsi="arial" w:cs="arial"/>
          <w:b w:val="0"/>
          <w:i w:val="0"/>
          <w:strike w:val="0"/>
          <w:noProof w:val="0"/>
          <w:color w:val="000000"/>
          <w:position w:val="0"/>
          <w:sz w:val="18"/>
          <w:u w:val="none"/>
          <w:vertAlign w:val="baseline"/>
        </w:rPr>
        <w:t xml:space="preserve"> does not state a legal standard for evaluating standing, merely the standard for evaluating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categories. </w:t>
      </w:r>
      <w:r>
        <w:rPr>
          <w:rFonts w:ascii="arial" w:eastAsia="arial" w:hAnsi="arial" w:cs="arial"/>
          <w:b w:val="0"/>
          <w:i w:val="0"/>
          <w:strike w:val="0"/>
          <w:noProof w:val="0"/>
          <w:color w:val="000000"/>
          <w:position w:val="0"/>
          <w:sz w:val="18"/>
          <w:u w:val="single"/>
          <w:vertAlign w:val="baseline"/>
        </w:rPr>
        <w:t>C.f.</w:t>
      </w:r>
      <w:r>
        <w:rPr>
          <w:rFonts w:ascii="arial" w:eastAsia="arial" w:hAnsi="arial" w:cs="arial"/>
          <w:b w:val="0"/>
          <w:i w:val="0"/>
          <w:strike w:val="0"/>
          <w:noProof w:val="0"/>
          <w:color w:val="000000"/>
          <w:position w:val="0"/>
          <w:sz w:val="18"/>
          <w:u w:val="none"/>
          <w:vertAlign w:val="baseline"/>
        </w:rPr>
        <w:t xml:space="preserve"> Reply at 10; </w:t>
      </w:r>
      <w:r>
        <w:rPr>
          <w:rFonts w:ascii="arial" w:eastAsia="arial" w:hAnsi="arial" w:cs="arial"/>
          <w:b w:val="0"/>
          <w:i w:val="0"/>
          <w:strike w:val="0"/>
          <w:noProof w:val="0"/>
          <w:color w:val="000000"/>
          <w:position w:val="0"/>
          <w:sz w:val="18"/>
          <w:u w:val="single"/>
          <w:vertAlign w:val="baseline"/>
        </w:rPr>
        <w:t>contra</w:t>
      </w:r>
      <w:r>
        <w:rPr>
          <w:rFonts w:ascii="arial" w:eastAsia="arial" w:hAnsi="arial" w:cs="arial"/>
          <w:b w:val="0"/>
          <w:i w:val="0"/>
          <w:strike w:val="0"/>
          <w:noProof w:val="0"/>
          <w:color w:val="000000"/>
          <w:position w:val="0"/>
          <w:sz w:val="18"/>
          <w:u w:val="none"/>
          <w:vertAlign w:val="baseline"/>
        </w:rPr>
        <w:t xml:space="preserve"> Opp'n at 22-23. The Court suspects that the proper standard is a preponderance of the evidence but does not resolve the question here because the Court is satisfied that a preponderance of the evidence shows there would be standing at trial based on the limited evidence submitted to the Court. </w:t>
      </w:r>
      <w:r>
        <w:rPr>
          <w:rFonts w:ascii="arial" w:eastAsia="arial" w:hAnsi="arial" w:cs="arial"/>
          <w:b w:val="0"/>
          <w:i w:val="0"/>
          <w:strike w:val="0"/>
          <w:noProof w:val="0"/>
          <w:color w:val="000000"/>
          <w:position w:val="0"/>
          <w:sz w:val="18"/>
          <w:u w:val="none"/>
          <w:vertAlign w:val="baseline"/>
        </w:rPr>
        <w:t>The Court also does not reach the question of whether a specific claim of standing as to a particular named DPP would survive if evaluated for summary judgment on the merits or presented trial.</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29" w:name="Bookmark_fnpara_27"/>
      <w:bookmarkEnd w:id="329"/>
      <w:r>
        <w:rPr>
          <w:rFonts w:ascii="arial" w:eastAsia="arial" w:hAnsi="arial" w:cs="arial"/>
          <w:b w:val="0"/>
          <w:i w:val="0"/>
          <w:strike w:val="0"/>
          <w:noProof w:val="0"/>
          <w:color w:val="000000"/>
          <w:position w:val="0"/>
          <w:sz w:val="18"/>
          <w:u w:val="none"/>
          <w:vertAlign w:val="baseline"/>
        </w:rPr>
        <w:t>The Court does not opine on this, though encourages DPPs to</w:t>
      </w:r>
      <w:r>
        <w:rPr>
          <w:rFonts w:ascii="arial" w:eastAsia="arial" w:hAnsi="arial" w:cs="arial"/>
          <w:b/>
          <w:i w:val="0"/>
          <w:strike w:val="0"/>
          <w:noProof w:val="0"/>
          <w:color w:val="000000"/>
          <w:position w:val="0"/>
          <w:sz w:val="18"/>
          <w:u w:val="none"/>
          <w:vertAlign w:val="baseline"/>
        </w:rPr>
        <w:t> [**191] </w:t>
      </w:r>
      <w:r>
        <w:rPr>
          <w:rFonts w:ascii="arial" w:eastAsia="arial" w:hAnsi="arial" w:cs="arial"/>
          <w:b w:val="0"/>
          <w:i w:val="0"/>
          <w:strike w:val="0"/>
          <w:noProof w:val="0"/>
          <w:color w:val="000000"/>
          <w:position w:val="0"/>
          <w:sz w:val="18"/>
          <w:u w:val="none"/>
          <w:vertAlign w:val="baseline"/>
        </w:rPr>
        <w:t xml:space="preserve"> review this matter to determine if an amendment of the complaint will be necessary. If so, the Court grants leave to amend the complaint within 30 days of this order for the single, </w:t>
      </w:r>
      <w:r>
        <w:rPr>
          <w:rFonts w:ascii="arial" w:eastAsia="arial" w:hAnsi="arial" w:cs="arial"/>
          <w:b w:val="0"/>
          <w:i w:val="0"/>
          <w:strike w:val="0"/>
          <w:noProof w:val="0"/>
          <w:color w:val="000000"/>
          <w:position w:val="0"/>
          <w:sz w:val="18"/>
          <w:u w:val="single"/>
          <w:vertAlign w:val="baseline"/>
        </w:rPr>
        <w:t>limited</w:t>
      </w:r>
      <w:r>
        <w:rPr>
          <w:rFonts w:ascii="arial" w:eastAsia="arial" w:hAnsi="arial" w:cs="arial"/>
          <w:b w:val="0"/>
          <w:i w:val="0"/>
          <w:strike w:val="0"/>
          <w:noProof w:val="0"/>
          <w:color w:val="000000"/>
          <w:position w:val="0"/>
          <w:sz w:val="18"/>
          <w:u w:val="none"/>
          <w:vertAlign w:val="baseline"/>
        </w:rPr>
        <w:t xml:space="preserve"> purpose of conforming its definition(s) of parties with the description of the class as certified in this order.</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3" w:name="Bookmark_fnpara_28"/>
      <w:bookmarkEnd w:id="353"/>
      <w:r>
        <w:rPr>
          <w:rFonts w:ascii="arial" w:eastAsia="arial" w:hAnsi="arial" w:cs="arial"/>
          <w:b w:val="0"/>
          <w:i w:val="0"/>
          <w:strike w:val="0"/>
          <w:noProof w:val="0"/>
          <w:color w:val="000000"/>
          <w:position w:val="0"/>
          <w:sz w:val="18"/>
          <w:u w:val="none"/>
          <w:vertAlign w:val="baseline"/>
        </w:rPr>
        <w:t>The DPPs filed two earlier reports from Dr. Leitzinger in this case, ECF Nos. 1825-1 and 2208-8, both related to DPP class certification. The Court considers only the expert reports filed in this motion, except as clearly incorporated by motion argument.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75" w:name="Bookmark_fnpara_29"/>
      <w:bookmarkEnd w:id="375"/>
      <w:r>
        <w:rPr>
          <w:rFonts w:ascii="arial" w:eastAsia="arial" w:hAnsi="arial" w:cs="arial"/>
          <w:b w:val="0"/>
          <w:i w:val="0"/>
          <w:strike w:val="0"/>
          <w:noProof w:val="0"/>
          <w:color w:val="000000"/>
          <w:position w:val="0"/>
          <w:sz w:val="18"/>
          <w:u w:val="none"/>
          <w:vertAlign w:val="baseline"/>
        </w:rPr>
        <w:t>Integrated tube component (ITC) CRTs were sold with a deflection yoke, whereas those sold without a deflection yoke were called "bare" CRTs.</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78" w:name="Bookmark_fnpara_30"/>
      <w:bookmarkEnd w:id="378"/>
      <w:r>
        <w:rPr>
          <w:rFonts w:ascii="arial" w:eastAsia="arial" w:hAnsi="arial" w:cs="arial"/>
          <w:b w:val="0"/>
          <w:i w:val="0"/>
          <w:strike w:val="0"/>
          <w:noProof w:val="0"/>
          <w:color w:val="000000"/>
          <w:position w:val="0"/>
          <w:sz w:val="18"/>
          <w:u w:val="none"/>
          <w:vertAlign w:val="baseline"/>
        </w:rPr>
        <w:t>The Court goes into detail here as this directly relates to several arguments made by Mitsubishi.</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79" w:name="Bookmark_fnpara_31"/>
      <w:bookmarkEnd w:id="379"/>
      <w:r>
        <w:rPr>
          <w:rFonts w:ascii="arial" w:eastAsia="arial" w:hAnsi="arial" w:cs="arial"/>
          <w:b w:val="0"/>
          <w:i w:val="0"/>
          <w:strike w:val="0"/>
          <w:noProof w:val="0"/>
          <w:color w:val="000000"/>
          <w:position w:val="0"/>
          <w:sz w:val="18"/>
          <w:u w:val="none"/>
          <w:vertAlign w:val="baseline"/>
        </w:rPr>
        <w:t>Dr. Leitzinger cites as support documents which were largely provided (in whole or in excerpts) by the</w:t>
      </w:r>
      <w:r>
        <w:rPr>
          <w:rFonts w:ascii="arial" w:eastAsia="arial" w:hAnsi="arial" w:cs="arial"/>
          <w:b/>
          <w:i w:val="0"/>
          <w:strike w:val="0"/>
          <w:noProof w:val="0"/>
          <w:color w:val="000000"/>
          <w:position w:val="0"/>
          <w:sz w:val="18"/>
          <w:u w:val="none"/>
          <w:vertAlign w:val="baseline"/>
        </w:rPr>
        <w:t> [**203] </w:t>
      </w:r>
      <w:r>
        <w:rPr>
          <w:rFonts w:ascii="arial" w:eastAsia="arial" w:hAnsi="arial" w:cs="arial"/>
          <w:b w:val="0"/>
          <w:i w:val="0"/>
          <w:strike w:val="0"/>
          <w:noProof w:val="0"/>
          <w:color w:val="000000"/>
          <w:position w:val="0"/>
          <w:sz w:val="18"/>
          <w:u w:val="none"/>
          <w:vertAlign w:val="baseline"/>
        </w:rPr>
        <w:t xml:space="preserve"> parties and which the Court has separately reviewed.</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81" w:name="Bookmark_fnpara_32"/>
      <w:bookmarkEnd w:id="381"/>
      <w:r>
        <w:rPr>
          <w:rFonts w:ascii="arial" w:eastAsia="arial" w:hAnsi="arial" w:cs="arial"/>
          <w:b w:val="0"/>
          <w:i w:val="0"/>
          <w:strike w:val="0"/>
          <w:noProof w:val="0"/>
          <w:color w:val="000000"/>
          <w:position w:val="0"/>
          <w:sz w:val="18"/>
          <w:u w:val="none"/>
          <w:vertAlign w:val="baseline"/>
        </w:rPr>
        <w:t xml:space="preserve">Dr. Leitzinger calculated his correlations using Fisher Matched-Model price indexes, which are designed to measure price changes in a group of products accounting for changes in the composition of sales among different products. </w:t>
      </w:r>
      <w:bookmarkStart w:id="382" w:name="Bookmark_I5GN0S4728T52W0040000400"/>
      <w:bookmarkEnd w:id="382"/>
      <w:r>
        <w:rPr>
          <w:rFonts w:ascii="arial" w:eastAsia="arial" w:hAnsi="arial" w:cs="arial"/>
          <w:b w:val="0"/>
          <w:i w:val="0"/>
          <w:strike w:val="0"/>
          <w:noProof w:val="0"/>
          <w:color w:val="000000"/>
          <w:position w:val="0"/>
          <w:sz w:val="18"/>
          <w:u w:val="none"/>
          <w:vertAlign w:val="baseline"/>
        </w:rPr>
        <w:t xml:space="preserve">Leitzinger Report n. 122. The plaintiffs' expert in </w:t>
      </w:r>
      <w:r>
        <w:rPr>
          <w:rFonts w:ascii="arial" w:eastAsia="arial" w:hAnsi="arial" w:cs="arial"/>
          <w:b w:val="0"/>
          <w:i w:val="0"/>
          <w:strike w:val="0"/>
          <w:noProof w:val="0"/>
          <w:color w:val="000000"/>
          <w:position w:val="0"/>
          <w:sz w:val="18"/>
          <w:u w:val="single"/>
          <w:vertAlign w:val="baseline"/>
        </w:rPr>
        <w:t>TFT-LCDs</w:t>
      </w:r>
      <w:r>
        <w:rPr>
          <w:rFonts w:ascii="arial" w:eastAsia="arial" w:hAnsi="arial" w:cs="arial"/>
          <w:b w:val="0"/>
          <w:i w:val="0"/>
          <w:strike w:val="0"/>
          <w:noProof w:val="0"/>
          <w:color w:val="000000"/>
          <w:position w:val="0"/>
          <w:sz w:val="18"/>
          <w:u w:val="none"/>
          <w:vertAlign w:val="baseline"/>
        </w:rPr>
        <w:t xml:space="preserve"> also used matched model price-index analyses. </w:t>
      </w:r>
      <w:r>
        <w:rPr>
          <w:rFonts w:ascii="arial" w:eastAsia="arial" w:hAnsi="arial" w:cs="arial"/>
          <w:b w:val="0"/>
          <w:i w:val="0"/>
          <w:strike w:val="0"/>
          <w:noProof w:val="0"/>
          <w:color w:val="000000"/>
          <w:position w:val="0"/>
          <w:sz w:val="18"/>
          <w:u w:val="single"/>
          <w:vertAlign w:val="baseline"/>
        </w:rPr>
        <w:t xml:space="preserve">See </w:t>
      </w:r>
      <w:bookmarkStart w:id="383" w:name="Bookmark_I5GN0S4728T52W0030000400"/>
      <w:bookmarkEnd w:id="383"/>
      <w:hyperlink r:id="rId13" w:history="1">
        <w:r>
          <w:rPr>
            <w:rFonts w:ascii="arial" w:eastAsia="arial" w:hAnsi="arial" w:cs="arial"/>
            <w:b w:val="0"/>
            <w:i/>
            <w:strike w:val="0"/>
            <w:noProof w:val="0"/>
            <w:color w:val="0077CC"/>
            <w:position w:val="0"/>
            <w:sz w:val="18"/>
            <w:u w:val="single"/>
            <w:vertAlign w:val="baseline"/>
          </w:rPr>
          <w:t>TFT-LCDs</w:t>
        </w:r>
      </w:hyperlink>
      <w:hyperlink r:id="rId13" w:history="1">
        <w:r>
          <w:rPr>
            <w:rFonts w:ascii="arial" w:eastAsia="arial" w:hAnsi="arial" w:cs="arial"/>
            <w:b w:val="0"/>
            <w:i/>
            <w:strike w:val="0"/>
            <w:noProof w:val="0"/>
            <w:color w:val="0077CC"/>
            <w:position w:val="0"/>
            <w:sz w:val="18"/>
            <w:u w:val="single"/>
            <w:vertAlign w:val="baseline"/>
          </w:rPr>
          <w:t>, 267 F.R.D. at 312</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86" w:name="Bookmark_fnpara_33"/>
      <w:bookmarkEnd w:id="386"/>
      <w:bookmarkStart w:id="387" w:name="Bookmark_I5GN0S472N1PPG0010000400"/>
      <w:bookmarkEnd w:id="387"/>
      <w:r>
        <w:rPr>
          <w:rFonts w:ascii="arial" w:eastAsia="arial" w:hAnsi="arial" w:cs="arial"/>
          <w:b w:val="0"/>
          <w:i w:val="0"/>
          <w:strike w:val="0"/>
          <w:noProof w:val="0"/>
          <w:color w:val="000000"/>
          <w:position w:val="0"/>
          <w:sz w:val="18"/>
          <w:u w:val="none"/>
          <w:vertAlign w:val="baseline"/>
        </w:rPr>
        <w:t xml:space="preserve">The difference between prices actually charged for CRTs during the Class Period and prices in a "but for" world is sometimes called the "usual measure" of damages. This is a common damages calculation method. </w:t>
      </w:r>
      <w:r>
        <w:rPr>
          <w:rFonts w:ascii="arial" w:eastAsia="arial" w:hAnsi="arial" w:cs="arial"/>
          <w:b w:val="0"/>
          <w:i w:val="0"/>
          <w:strike w:val="0"/>
          <w:noProof w:val="0"/>
          <w:color w:val="000000"/>
          <w:position w:val="0"/>
          <w:sz w:val="18"/>
          <w:u w:val="single"/>
          <w:vertAlign w:val="baseline"/>
        </w:rPr>
        <w:t xml:space="preserve">See, e.g., </w:t>
      </w:r>
      <w:bookmarkStart w:id="388" w:name="Bookmark_I5GN0S4728T52W0050000400"/>
      <w:bookmarkEnd w:id="388"/>
      <w:hyperlink r:id="rId13" w:history="1">
        <w:r>
          <w:rPr>
            <w:rFonts w:ascii="arial" w:eastAsia="arial" w:hAnsi="arial" w:cs="arial"/>
            <w:b w:val="0"/>
            <w:i/>
            <w:strike w:val="0"/>
            <w:noProof w:val="0"/>
            <w:color w:val="0077CC"/>
            <w:position w:val="0"/>
            <w:sz w:val="18"/>
            <w:u w:val="single"/>
            <w:vertAlign w:val="baseline"/>
          </w:rPr>
          <w:t>TFT-LCDs</w:t>
        </w:r>
      </w:hyperlink>
      <w:hyperlink r:id="rId13" w:history="1">
        <w:r>
          <w:rPr>
            <w:rFonts w:ascii="arial" w:eastAsia="arial" w:hAnsi="arial" w:cs="arial"/>
            <w:b w:val="0"/>
            <w:i/>
            <w:strike w:val="0"/>
            <w:noProof w:val="0"/>
            <w:color w:val="0077CC"/>
            <w:position w:val="0"/>
            <w:sz w:val="18"/>
            <w:u w:val="single"/>
            <w:vertAlign w:val="baseline"/>
          </w:rPr>
          <w:t>, 267 F.R.D. at 312, n. 13</w:t>
        </w:r>
      </w:hyperlink>
      <w:r>
        <w:rPr>
          <w:rFonts w:ascii="arial" w:eastAsia="arial" w:hAnsi="arial" w:cs="arial"/>
          <w:b w:val="0"/>
          <w:i w:val="0"/>
          <w:strike w:val="0"/>
          <w:noProof w:val="0"/>
          <w:color w:val="000000"/>
          <w:position w:val="0"/>
          <w:sz w:val="18"/>
          <w:u w:val="none"/>
          <w:vertAlign w:val="baseline"/>
        </w:rPr>
        <w: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89" w:name="Bookmark_fnpara_34"/>
      <w:bookmarkEnd w:id="389"/>
      <w:r>
        <w:rPr>
          <w:rFonts w:ascii="arial" w:eastAsia="arial" w:hAnsi="arial" w:cs="arial"/>
          <w:b w:val="0"/>
          <w:i w:val="0"/>
          <w:strike w:val="0"/>
          <w:noProof w:val="0"/>
          <w:color w:val="000000"/>
          <w:position w:val="0"/>
          <w:sz w:val="18"/>
          <w:u w:val="none"/>
          <w:vertAlign w:val="baseline"/>
        </w:rPr>
        <w:t xml:space="preserve">Dr. Leitzinger also details the methodology used to determine the proper "before" and "after" periods and the inclusion of other related variables. </w:t>
      </w:r>
      <w:r>
        <w:rPr>
          <w:rFonts w:ascii="arial" w:eastAsia="arial" w:hAnsi="arial" w:cs="arial"/>
          <w:b w:val="0"/>
          <w:i w:val="0"/>
          <w:strike w:val="0"/>
          <w:noProof w:val="0"/>
          <w:color w:val="000000"/>
          <w:position w:val="0"/>
          <w:sz w:val="18"/>
          <w:u w:val="single"/>
          <w:vertAlign w:val="baseline"/>
        </w:rPr>
        <w:t>Leitzinger Report</w:t>
      </w:r>
      <w:r>
        <w:rPr>
          <w:rFonts w:ascii="arial" w:eastAsia="arial" w:hAnsi="arial" w:cs="arial"/>
          <w:b w:val="0"/>
          <w:i w:val="0"/>
          <w:strike w:val="0"/>
          <w:noProof w:val="0"/>
          <w:color w:val="000000"/>
          <w:position w:val="0"/>
          <w:sz w:val="18"/>
          <w:u w:val="none"/>
          <w:vertAlign w:val="baseline"/>
        </w:rPr>
        <w:t>, ¶¶ 66-69.</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390" w:name="Bookmark_fnpara_35"/>
      <w:bookmarkEnd w:id="390"/>
      <w:r>
        <w:rPr>
          <w:rFonts w:ascii="arial" w:eastAsia="arial" w:hAnsi="arial" w:cs="arial"/>
          <w:b w:val="0"/>
          <w:i w:val="0"/>
          <w:strike w:val="0"/>
          <w:noProof w:val="0"/>
          <w:color w:val="000000"/>
          <w:position w:val="0"/>
          <w:sz w:val="18"/>
          <w:u w:val="none"/>
          <w:vertAlign w:val="baseline"/>
        </w:rPr>
        <w:t xml:space="preserve">Dr. Leitzinger was able to run this analysis for all types of CRTs in a single data set. Dr. Leitzinger expressly noted there was a "prospect that there are common elements in CRT pricing across models for a given manufacturer in a given quarter, with variability across models largely as the result of the differences in configurations."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n. 158. He therefore used a method to treat the experience across all models sold by a given manufacturer in a given quarter in a single observation, resulting in more conservative measures of statistical strength.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Careful review of Figure 14 shows that the regression analysis accounted separately for CDT and CPT conspiracy indicators and sales, though the final observations and R-squared were joint.</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392" w:name="Bookmark_fnpara_36"/>
      <w:bookmarkEnd w:id="392"/>
      <w:r>
        <w:rPr>
          <w:rFonts w:ascii="arial" w:eastAsia="arial" w:hAnsi="arial" w:cs="arial"/>
          <w:b w:val="0"/>
          <w:i w:val="0"/>
          <w:strike w:val="0"/>
          <w:noProof w:val="0"/>
          <w:color w:val="000000"/>
          <w:position w:val="0"/>
          <w:sz w:val="18"/>
          <w:u w:val="none"/>
          <w:vertAlign w:val="baseline"/>
        </w:rPr>
        <w:t>Dr. Leitzinger gave a helpful illustration: "if a $100 CPT increased in price to $101 (i.e. 1 percent), a $200 TV containing that tube would be expected to increase in price by $1.56 (i.e.</w:t>
      </w:r>
      <w:r>
        <w:rPr>
          <w:rFonts w:ascii="arial" w:eastAsia="arial" w:hAnsi="arial" w:cs="arial"/>
          <w:b/>
          <w:i w:val="0"/>
          <w:strike w:val="0"/>
          <w:noProof w:val="0"/>
          <w:color w:val="000000"/>
          <w:position w:val="0"/>
          <w:sz w:val="18"/>
          <w:u w:val="none"/>
          <w:vertAlign w:val="baseline"/>
        </w:rPr>
        <w:t> [**207] </w:t>
      </w:r>
      <w:r>
        <w:rPr>
          <w:rFonts w:ascii="arial" w:eastAsia="arial" w:hAnsi="arial" w:cs="arial"/>
          <w:b w:val="0"/>
          <w:i w:val="0"/>
          <w:strike w:val="0"/>
          <w:noProof w:val="0"/>
          <w:color w:val="000000"/>
          <w:position w:val="0"/>
          <w:sz w:val="18"/>
          <w:u w:val="none"/>
          <w:vertAlign w:val="baseline"/>
        </w:rPr>
        <w:t xml:space="preserve"> 0.78 percent of the $200 finished product price)."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81.</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410" w:name="Bookmark_fnpara_37"/>
      <w:bookmarkEnd w:id="410"/>
      <w:r>
        <w:rPr>
          <w:rFonts w:ascii="arial" w:eastAsia="arial" w:hAnsi="arial" w:cs="arial"/>
          <w:b w:val="0"/>
          <w:i w:val="0"/>
          <w:strike w:val="0"/>
          <w:noProof w:val="0"/>
          <w:color w:val="000000"/>
          <w:position w:val="0"/>
          <w:sz w:val="18"/>
          <w:u w:val="none"/>
          <w:vertAlign w:val="baseline"/>
        </w:rPr>
        <w:t>Due in part to these cases, the Court does not merely rely on its earlier decisions granting class certification within this case but undergoes a new analysis. Even so, in undergoing this new analysis, the Court is mindful of its earlier findings of impact and damages</w:t>
      </w:r>
      <w:r>
        <w:rPr>
          <w:rFonts w:ascii="arial" w:eastAsia="arial" w:hAnsi="arial" w:cs="arial"/>
          <w:b/>
          <w:i w:val="0"/>
          <w:strike w:val="0"/>
          <w:noProof w:val="0"/>
          <w:color w:val="000000"/>
          <w:position w:val="0"/>
          <w:sz w:val="18"/>
          <w:u w:val="none"/>
          <w:vertAlign w:val="baseline"/>
        </w:rPr>
        <w:t> [**209] </w:t>
      </w:r>
      <w:r>
        <w:rPr>
          <w:rFonts w:ascii="arial" w:eastAsia="arial" w:hAnsi="arial" w:cs="arial"/>
          <w:b w:val="0"/>
          <w:i w:val="0"/>
          <w:strike w:val="0"/>
          <w:noProof w:val="0"/>
          <w:color w:val="000000"/>
          <w:position w:val="0"/>
          <w:sz w:val="18"/>
          <w:u w:val="none"/>
          <w:vertAlign w:val="baseline"/>
        </w:rPr>
        <w:t xml:space="preserve"> to IPPs, some of which required showings of impact and damages to DPPs.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Order of the Court dated September 24, 2013, ECF No. 1950.</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420" w:name="Bookmark_fnpara_38"/>
      <w:bookmarkEnd w:id="420"/>
      <w:bookmarkStart w:id="421" w:name="Bookmark_I5GN0S472D6NKX0050000400"/>
      <w:bookmarkEnd w:id="421"/>
      <w:r>
        <w:rPr>
          <w:rFonts w:ascii="arial" w:eastAsia="arial" w:hAnsi="arial" w:cs="arial"/>
          <w:b w:val="0"/>
          <w:i w:val="0"/>
          <w:strike w:val="0"/>
          <w:noProof w:val="0"/>
          <w:color w:val="000000"/>
          <w:position w:val="0"/>
          <w:sz w:val="18"/>
          <w:u w:val="none"/>
          <w:vertAlign w:val="baseline"/>
        </w:rPr>
        <w:t xml:space="preserve">Even if DPPs were forced into two separate classes --one for CPTs and one for CDTs --the Court could easily envision a trial strategy wherein DPPs, to maximize their claims for damages, in each case attempt to introduce exactly the same evidence of CPT </w:t>
      </w:r>
      <w:r>
        <w:rPr>
          <w:rFonts w:ascii="arial" w:eastAsia="arial" w:hAnsi="arial" w:cs="arial"/>
          <w:b w:val="0"/>
          <w:i w:val="0"/>
          <w:strike w:val="0"/>
          <w:noProof w:val="0"/>
          <w:color w:val="000000"/>
          <w:position w:val="0"/>
          <w:sz w:val="18"/>
          <w:u w:val="single"/>
          <w:vertAlign w:val="baseline"/>
        </w:rPr>
        <w:t>and</w:t>
      </w:r>
      <w:r>
        <w:rPr>
          <w:rFonts w:ascii="arial" w:eastAsia="arial" w:hAnsi="arial" w:cs="arial"/>
          <w:b w:val="0"/>
          <w:i w:val="0"/>
          <w:strike w:val="0"/>
          <w:noProof w:val="0"/>
          <w:color w:val="000000"/>
          <w:position w:val="0"/>
          <w:sz w:val="18"/>
          <w:u w:val="none"/>
          <w:vertAlign w:val="baseline"/>
        </w:rPr>
        <w:t xml:space="preserve"> CDT damages to emphasize the degree of market control, the extent of impact, and the pervasive nature of the conspiracy. The Court is neither suggesting this strategy nor ruling upon its viability under applicable evidence rules; rather, the intuitive appeal of such a methodology underscores why there is such a strong trend to finding predominance (and impact) in price-fixing cases upon proof of just the conspiracy.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i w:val="0"/>
          <w:strike w:val="0"/>
          <w:noProof w:val="0"/>
          <w:color w:val="000000"/>
          <w:position w:val="0"/>
          <w:sz w:val="18"/>
          <w:u w:val="single"/>
          <w:vertAlign w:val="baseline"/>
        </w:rPr>
        <w:t> [**212] </w:t>
      </w:r>
      <w:r>
        <w:rPr>
          <w:rFonts w:ascii="arial" w:eastAsia="arial" w:hAnsi="arial" w:cs="arial"/>
          <w:b w:val="0"/>
          <w:i w:val="0"/>
          <w:strike w:val="0"/>
          <w:noProof w:val="0"/>
          <w:color w:val="000000"/>
          <w:position w:val="0"/>
          <w:sz w:val="18"/>
          <w:u w:val="single"/>
          <w:vertAlign w:val="baseline"/>
        </w:rPr>
        <w:t xml:space="preserve"> </w:t>
      </w:r>
      <w:bookmarkStart w:id="422" w:name="Bookmark_I5GN0S472D6NKX0040000400"/>
      <w:bookmarkEnd w:id="422"/>
      <w:hyperlink r:id="rId23" w:history="1">
        <w:r>
          <w:rPr>
            <w:rFonts w:ascii="arial" w:eastAsia="arial" w:hAnsi="arial" w:cs="arial"/>
            <w:b w:val="0"/>
            <w:i/>
            <w:strike w:val="0"/>
            <w:noProof w:val="0"/>
            <w:color w:val="0077CC"/>
            <w:position w:val="0"/>
            <w:sz w:val="18"/>
            <w:u w:val="single"/>
            <w:vertAlign w:val="baseline"/>
          </w:rPr>
          <w:t>Newport</w:t>
        </w:r>
      </w:hyperlink>
      <w:hyperlink r:id="rId23" w:history="1">
        <w:r>
          <w:rPr>
            <w:rFonts w:ascii="arial" w:eastAsia="arial" w:hAnsi="arial" w:cs="arial"/>
            <w:b w:val="0"/>
            <w:i/>
            <w:strike w:val="0"/>
            <w:noProof w:val="0"/>
            <w:color w:val="0077CC"/>
            <w:position w:val="0"/>
            <w:sz w:val="18"/>
            <w:u w:val="single"/>
            <w:vertAlign w:val="baseline"/>
          </w:rPr>
          <w:t>, 209 F.R.D. at 167</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35" w:name="Bookmark_fnpara_39"/>
      <w:bookmarkEnd w:id="435"/>
      <w:r>
        <w:rPr>
          <w:rFonts w:ascii="arial" w:eastAsia="arial" w:hAnsi="arial" w:cs="arial"/>
          <w:b w:val="0"/>
          <w:i w:val="0"/>
          <w:strike w:val="0"/>
          <w:noProof w:val="0"/>
          <w:color w:val="000000"/>
          <w:position w:val="0"/>
          <w:sz w:val="18"/>
          <w:u w:val="none"/>
          <w:vertAlign w:val="baseline"/>
        </w:rPr>
        <w:t>Opp'n at 15-16.</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36" w:name="Bookmark_fnpara_40"/>
      <w:bookmarkEnd w:id="436"/>
      <w:r>
        <w:rPr>
          <w:rFonts w:ascii="arial" w:eastAsia="arial" w:hAnsi="arial" w:cs="arial"/>
          <w:b w:val="0"/>
          <w:i w:val="0"/>
          <w:strike w:val="0"/>
          <w:noProof w:val="0"/>
          <w:color w:val="000000"/>
          <w:position w:val="0"/>
          <w:sz w:val="18"/>
          <w:u w:val="none"/>
          <w:vertAlign w:val="baseline"/>
        </w:rPr>
        <w:t>Leitzinger Report, ¶ 55, Figure 10.</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37" w:name="Bookmark_fnpara_41"/>
      <w:bookmarkEnd w:id="437"/>
      <w:r>
        <w:rPr>
          <w:rFonts w:ascii="arial" w:eastAsia="arial" w:hAnsi="arial" w:cs="arial"/>
          <w:b w:val="0"/>
          <w:i w:val="0"/>
          <w:strike w:val="0"/>
          <w:noProof w:val="0"/>
          <w:color w:val="000000"/>
          <w:position w:val="0"/>
          <w:sz w:val="18"/>
          <w:u w:val="none"/>
          <w:vertAlign w:val="baseline"/>
        </w:rPr>
        <w:t>While the Court may hesitate to find it sufficient if presented as the sole methodology, here it is one of many that Dr. Leitzinger employs. The Court does not opine on the accuracy of Dr. Leitzinger's conclusion or whether it would prevail on the merits.</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46" w:name="Bookmark_fnpara_42"/>
      <w:bookmarkEnd w:id="446"/>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Report and Recommendation dated June 20, 2013, ECF No. 1743; Report and Recommendation dated June 20, 2013, ECF No. 1742.</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50" w:name="Bookmark_fnpara_43"/>
      <w:bookmarkEnd w:id="450"/>
      <w:r>
        <w:rPr>
          <w:rFonts w:ascii="arial" w:eastAsia="arial" w:hAnsi="arial" w:cs="arial"/>
          <w:b w:val="0"/>
          <w:i w:val="0"/>
          <w:strike w:val="0"/>
          <w:noProof w:val="0"/>
          <w:color w:val="000000"/>
          <w:position w:val="0"/>
          <w:sz w:val="18"/>
          <w:u w:val="none"/>
          <w:vertAlign w:val="baseline"/>
        </w:rPr>
        <w:t xml:space="preserve">Mitsubishi's reliance on </w:t>
      </w:r>
      <w:bookmarkStart w:id="451" w:name="Bookmark_I5GN0S472SF8V10030000400"/>
      <w:bookmarkEnd w:id="451"/>
      <w:hyperlink r:id="rId24" w:history="1">
        <w:r>
          <w:rPr>
            <w:rFonts w:ascii="arial" w:eastAsia="arial" w:hAnsi="arial" w:cs="arial"/>
            <w:b w:val="0"/>
            <w:i/>
            <w:strike w:val="0"/>
            <w:noProof w:val="0"/>
            <w:color w:val="0077CC"/>
            <w:position w:val="0"/>
            <w:sz w:val="18"/>
            <w:u w:val="single"/>
            <w:vertAlign w:val="baseline"/>
          </w:rPr>
          <w:t xml:space="preserve">Gitto/Global Corp. v. Rohm &amp; Haas Co. (In re Plastics Additives </w:t>
        </w:r>
      </w:hyperlink>
      <w:hyperlink r:id="rId24" w:history="1">
        <w:r>
          <w:rPr>
            <w:rFonts w:ascii="arial" w:eastAsia="arial" w:hAnsi="arial" w:cs="arial"/>
            <w:b/>
            <w:i/>
            <w:strike w:val="0"/>
            <w:noProof w:val="0"/>
            <w:color w:val="0077CC"/>
            <w:position w:val="0"/>
            <w:sz w:val="18"/>
            <w:u w:val="single"/>
            <w:vertAlign w:val="baseline"/>
          </w:rPr>
          <w:t>Antitrust</w:t>
        </w:r>
      </w:hyperlink>
      <w:hyperlink r:id="rId24" w:history="1">
        <w:r>
          <w:rPr>
            <w:rFonts w:ascii="arial" w:eastAsia="arial" w:hAnsi="arial" w:cs="arial"/>
            <w:b w:val="0"/>
            <w:i/>
            <w:strike w:val="0"/>
            <w:noProof w:val="0"/>
            <w:color w:val="0077CC"/>
            <w:position w:val="0"/>
            <w:sz w:val="18"/>
            <w:u w:val="single"/>
            <w:vertAlign w:val="baseline"/>
          </w:rPr>
          <w:t xml:space="preserve"> Litig.)</w:t>
        </w:r>
      </w:hyperlink>
      <w:hyperlink r:id="rId24" w:history="1">
        <w:r>
          <w:rPr>
            <w:rFonts w:ascii="arial" w:eastAsia="arial" w:hAnsi="arial" w:cs="arial"/>
            <w:b w:val="0"/>
            <w:i/>
            <w:strike w:val="0"/>
            <w:noProof w:val="0"/>
            <w:color w:val="0077CC"/>
            <w:position w:val="0"/>
            <w:sz w:val="18"/>
            <w:u w:val="single"/>
            <w:vertAlign w:val="baseline"/>
          </w:rPr>
          <w:t>, No. 03-CV-2038, 2010 U.S. Dist. LEXIS 90135, *26, 2010 WL 3431837, *6-7 (E.D. Pa. Aug. 31, 2010)</w:t>
        </w:r>
      </w:hyperlink>
      <w:r>
        <w:rPr>
          <w:rFonts w:ascii="arial" w:eastAsia="arial" w:hAnsi="arial" w:cs="arial"/>
          <w:b w:val="0"/>
          <w:i w:val="0"/>
          <w:strike w:val="0"/>
          <w:noProof w:val="0"/>
          <w:color w:val="000000"/>
          <w:position w:val="0"/>
          <w:sz w:val="18"/>
          <w:u w:val="none"/>
          <w:vertAlign w:val="baseline"/>
        </w:rPr>
        <w:t xml:space="preserve"> is similarly unavailing, for largely the same reasons.</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490" w:name="Bookmark_fnpara_44"/>
      <w:bookmarkEnd w:id="490"/>
      <w:r>
        <w:rPr>
          <w:rFonts w:ascii="arial" w:eastAsia="arial" w:hAnsi="arial" w:cs="arial"/>
          <w:b w:val="0"/>
          <w:i w:val="0"/>
          <w:strike w:val="0"/>
          <w:noProof w:val="0"/>
          <w:color w:val="000000"/>
          <w:position w:val="0"/>
          <w:sz w:val="18"/>
          <w:u w:val="none"/>
          <w:vertAlign w:val="baseline"/>
        </w:rPr>
        <w:t>ECF No. 3708-10 (filed under seal).</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491" w:name="Bookmark_fnpara_45"/>
      <w:bookmarkEnd w:id="491"/>
      <w:r>
        <w:rPr>
          <w:rFonts w:ascii="arial" w:eastAsia="arial" w:hAnsi="arial" w:cs="arial"/>
          <w:b w:val="0"/>
          <w:i w:val="0"/>
          <w:strike w:val="0"/>
          <w:noProof w:val="0"/>
          <w:color w:val="000000"/>
          <w:position w:val="0"/>
          <w:sz w:val="18"/>
          <w:u w:val="none"/>
          <w:vertAlign w:val="baseline"/>
        </w:rPr>
        <w:t>The Court will not address Dr. Rothman's critiques as applied to other experts upon whom DPPs do not rely for this motion. Insofar as Dr. Rothman's concerns might apply to Dr. Leitzinger's report, the Court notes Dr. Leitzinger has cited a substantial amount of evidence and economic theory to rebut both concerns --possibly after taking Dr. Rothman's critiques into account. However, the Court need not and does not make a finding here for the reasons that immediately follow.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Cathode Ray Tube (CRT)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F7-DBR1-F04C-T3GK-00000-00&amp;context=" TargetMode="External" /><Relationship Id="rId100" Type="http://schemas.openxmlformats.org/officeDocument/2006/relationships/hyperlink" Target="https://advance.lexis.com/api/document?collection=cases&amp;id=urn:contentItem:5GF7-DBR1-F04C-T3GK-00000-00&amp;context=&amp;link=clscc24" TargetMode="External" /><Relationship Id="rId101" Type="http://schemas.openxmlformats.org/officeDocument/2006/relationships/hyperlink" Target="https://advance.lexis.com/api/document?collection=cases&amp;id=urn:contentItem:4V0N-2700-TXFP-C2CK-00000-00&amp;context=" TargetMode="External" /><Relationship Id="rId102" Type="http://schemas.openxmlformats.org/officeDocument/2006/relationships/hyperlink" Target="https://advance.lexis.com/api/document?collection=cases&amp;id=urn:contentItem:5GF7-DBR1-F04C-T3GK-00000-00&amp;context=&amp;link=clscc25" TargetMode="External" /><Relationship Id="rId103" Type="http://schemas.openxmlformats.org/officeDocument/2006/relationships/hyperlink" Target="https://advance.lexis.com/api/document?collection=cases&amp;id=urn:contentItem:45YG-4V90-0038-X3YG-00000-00&amp;context=" TargetMode="External" /><Relationship Id="rId104" Type="http://schemas.openxmlformats.org/officeDocument/2006/relationships/hyperlink" Target="https://advance.lexis.com/api/document?collection=cases&amp;id=urn:contentItem:56NC-X981-F04C-T441-00000-00&amp;context=" TargetMode="External" /><Relationship Id="rId105" Type="http://schemas.openxmlformats.org/officeDocument/2006/relationships/hyperlink" Target="https://advance.lexis.com/api/document?collection=cases&amp;id=urn:contentItem:584F-K0Y1-F04C-T0KS-00000-00&amp;context=" TargetMode="External" /><Relationship Id="rId106" Type="http://schemas.openxmlformats.org/officeDocument/2006/relationships/hyperlink" Target="https://advance.lexis.com/api/document?collection=cases&amp;id=urn:contentItem:5GF7-DBR1-F04C-T3GK-00000-00&amp;context=&amp;link=clscc26" TargetMode="External" /><Relationship Id="rId107" Type="http://schemas.openxmlformats.org/officeDocument/2006/relationships/hyperlink" Target="https://advance.lexis.com/api/document?collection=cases&amp;id=urn:contentItem:58HM-8J91-F04K-V0G3-00000-00&amp;context=" TargetMode="External" /><Relationship Id="rId108" Type="http://schemas.openxmlformats.org/officeDocument/2006/relationships/hyperlink" Target="https://advance.lexis.com/api/document?collection=cases&amp;id=urn:contentItem:5935-JGM1-F04K-Y015-00000-00&amp;context=" TargetMode="External" /><Relationship Id="rId109" Type="http://schemas.openxmlformats.org/officeDocument/2006/relationships/hyperlink" Target="https://advance.lexis.com/api/document?collection=cases&amp;id=urn:contentItem:5GF7-DBR1-F04C-T3GK-00000-00&amp;context=&amp;link=clscc27" TargetMode="External" /><Relationship Id="rId11" Type="http://schemas.openxmlformats.org/officeDocument/2006/relationships/hyperlink" Target="https://advance.lexis.com/api/document?collection=cases&amp;id=urn:contentItem:4RW4-WYX0-TXG3-V2B4-00000-00&amp;context=" TargetMode="External" /><Relationship Id="rId110" Type="http://schemas.openxmlformats.org/officeDocument/2006/relationships/hyperlink" Target="https://advance.lexis.com/api/document?collection=cases&amp;id=urn:contentItem:42T5-C840-0038-X44K-00000-00&amp;context=" TargetMode="External" /><Relationship Id="rId111" Type="http://schemas.openxmlformats.org/officeDocument/2006/relationships/hyperlink" Target="https://advance.lexis.com/api/document?collection=cases&amp;id=urn:contentItem:3S4X-0HM0-006F-M42F-00000-00&amp;context=" TargetMode="External" /><Relationship Id="rId112" Type="http://schemas.openxmlformats.org/officeDocument/2006/relationships/styles" Target="styles.xml" /><Relationship Id="rId12" Type="http://schemas.openxmlformats.org/officeDocument/2006/relationships/hyperlink" Target="https://advance.lexis.com/api/document?collection=cases&amp;id=urn:contentItem:5GF7-DBR1-F04C-T3GK-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GF7-DBR1-F04C-T3GK-00000-00&amp;context=&amp;link=LNHNREFclscc2" TargetMode="External" /><Relationship Id="rId15" Type="http://schemas.openxmlformats.org/officeDocument/2006/relationships/hyperlink" Target="https://advance.lexis.com/api/document?collection=cases&amp;id=urn:contentItem:5GF7-DBR1-F04C-T3GK-00000-00&amp;context=&amp;link=LNHNREFclscc3" TargetMode="External" /><Relationship Id="rId16" Type="http://schemas.openxmlformats.org/officeDocument/2006/relationships/hyperlink" Target="https://advance.lexis.com/api/document?collection=cases&amp;id=urn:contentItem:5GF7-DBR1-F04C-T3GK-00000-00&amp;context=&amp;link=LNHNREFclscc4" TargetMode="External" /><Relationship Id="rId17" Type="http://schemas.openxmlformats.org/officeDocument/2006/relationships/hyperlink" Target="https://advance.lexis.com/api/document?collection=cases&amp;id=urn:contentItem:5GF7-DBR1-F04C-T3GK-00000-00&amp;context=&amp;link=LNHNREFclscc5" TargetMode="External" /><Relationship Id="rId18" Type="http://schemas.openxmlformats.org/officeDocument/2006/relationships/hyperlink" Target="https://advance.lexis.com/api/document?collection=cases&amp;id=urn:contentItem:5GF7-DBR1-F04C-T3GK-00000-00&amp;context=&amp;link=LNHNREFclscc6" TargetMode="External" /><Relationship Id="rId19" Type="http://schemas.openxmlformats.org/officeDocument/2006/relationships/hyperlink" Target="https://advance.lexis.com/api/document?collection=cases&amp;id=urn:contentItem:5GF7-DBR1-F04C-T3GK-00000-00&amp;context=&amp;link=LNHNREFclscc7"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F7-DBR1-F04C-T3GK-00000-00&amp;context=&amp;link=LNHNREFclscc8" TargetMode="External" /><Relationship Id="rId21" Type="http://schemas.openxmlformats.org/officeDocument/2006/relationships/hyperlink" Target="https://advance.lexis.com/api/document?collection=cases&amp;id=urn:contentItem:5GF7-DBR1-F04C-T3GK-00000-00&amp;context=&amp;link=LNHNREFclscc9" TargetMode="External" /><Relationship Id="rId22" Type="http://schemas.openxmlformats.org/officeDocument/2006/relationships/hyperlink" Target="https://advance.lexis.com/api/document?collection=cases&amp;id=urn:contentItem:5GF7-DBR1-F04C-T3GK-00000-00&amp;context=&amp;link=LNHNREFclscc10" TargetMode="External" /><Relationship Id="rId23" Type="http://schemas.openxmlformats.org/officeDocument/2006/relationships/hyperlink" Target="https://advance.lexis.com/api/document?collection=cases&amp;id=urn:contentItem:5GF7-DBR1-F04C-T3GK-00000-00&amp;context=&amp;link=LNHNREFclscc11" TargetMode="External" /><Relationship Id="rId24" Type="http://schemas.openxmlformats.org/officeDocument/2006/relationships/hyperlink" Target="https://advance.lexis.com/api/document?collection=cases&amp;id=urn:contentItem:5GF7-DBR1-F04C-T3GK-00000-00&amp;context=&amp;link=LNHNREFclscc12" TargetMode="External" /><Relationship Id="rId25" Type="http://schemas.openxmlformats.org/officeDocument/2006/relationships/hyperlink" Target="https://advance.lexis.com/api/document?collection=cases&amp;id=urn:contentItem:5GF7-DBR1-F04C-T3GK-00000-00&amp;context=&amp;link=LNHNREFclscc13" TargetMode="External" /><Relationship Id="rId26" Type="http://schemas.openxmlformats.org/officeDocument/2006/relationships/hyperlink" Target="https://advance.lexis.com/api/document?collection=cases&amp;id=urn:contentItem:5GF7-DBR1-F04C-T3GK-00000-00&amp;context=&amp;link=LNHNREFclscc14" TargetMode="External" /><Relationship Id="rId27" Type="http://schemas.openxmlformats.org/officeDocument/2006/relationships/hyperlink" Target="https://advance.lexis.com/api/document?collection=cases&amp;id=urn:contentItem:5GF7-DBR1-F04C-T3GK-00000-00&amp;context=&amp;link=LNHNREFclscc15" TargetMode="External" /><Relationship Id="rId28" Type="http://schemas.openxmlformats.org/officeDocument/2006/relationships/hyperlink" Target="https://advance.lexis.com/api/document?collection=cases&amp;id=urn:contentItem:5GF7-DBR1-F04C-T3GK-00000-00&amp;context=&amp;link=LNHNREFclscc16" TargetMode="External" /><Relationship Id="rId29" Type="http://schemas.openxmlformats.org/officeDocument/2006/relationships/hyperlink" Target="https://advance.lexis.com/api/document?collection=cases&amp;id=urn:contentItem:5GF7-DBR1-F04C-T3GK-00000-00&amp;context=&amp;link=LNHNREFclscc17"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F7-DBR1-F04C-T3GK-00000-00&amp;context=&amp;link=LNHNREFclscc18" TargetMode="External" /><Relationship Id="rId31" Type="http://schemas.openxmlformats.org/officeDocument/2006/relationships/hyperlink" Target="https://advance.lexis.com/api/document?collection=cases&amp;id=urn:contentItem:5GF7-DBR1-F04C-T3GK-00000-00&amp;context=&amp;link=LNHNREFclscc19" TargetMode="External" /><Relationship Id="rId32" Type="http://schemas.openxmlformats.org/officeDocument/2006/relationships/hyperlink" Target="https://advance.lexis.com/api/document?collection=cases&amp;id=urn:contentItem:5GF7-DBR1-F04C-T3GK-00000-00&amp;context=&amp;link=LNHNREFclscc20" TargetMode="External" /><Relationship Id="rId33" Type="http://schemas.openxmlformats.org/officeDocument/2006/relationships/hyperlink" Target="https://advance.lexis.com/api/document?collection=cases&amp;id=urn:contentItem:5GF7-DBR1-F04C-T3GK-00000-00&amp;context=&amp;link=LNHNREFclscc21" TargetMode="External" /><Relationship Id="rId34" Type="http://schemas.openxmlformats.org/officeDocument/2006/relationships/hyperlink" Target="https://advance.lexis.com/api/document?collection=cases&amp;id=urn:contentItem:5GF7-DBR1-F04C-T3GK-00000-00&amp;context=&amp;link=LNHNREFclscc22" TargetMode="External" /><Relationship Id="rId35" Type="http://schemas.openxmlformats.org/officeDocument/2006/relationships/hyperlink" Target="https://advance.lexis.com/api/document?collection=cases&amp;id=urn:contentItem:5GF7-DBR1-F04C-T3GK-00000-00&amp;context=&amp;link=LNHNREFclscc23" TargetMode="External" /><Relationship Id="rId36" Type="http://schemas.openxmlformats.org/officeDocument/2006/relationships/hyperlink" Target="https://advance.lexis.com/api/document?collection=cases&amp;id=urn:contentItem:5GF7-DBR1-F04C-T3GK-00000-00&amp;context=&amp;link=LNHNREFclscc24" TargetMode="External" /><Relationship Id="rId37" Type="http://schemas.openxmlformats.org/officeDocument/2006/relationships/hyperlink" Target="https://advance.lexis.com/api/document?collection=cases&amp;id=urn:contentItem:5GF7-DBR1-F04C-T3GK-00000-00&amp;context=&amp;link=LNHNREFclscc25" TargetMode="External" /><Relationship Id="rId38" Type="http://schemas.openxmlformats.org/officeDocument/2006/relationships/hyperlink" Target="https://advance.lexis.com/api/document?collection=cases&amp;id=urn:contentItem:5GF7-DBR1-F04C-T3GK-00000-00&amp;context=&amp;link=LNHNREFclscc26" TargetMode="External" /><Relationship Id="rId39" Type="http://schemas.openxmlformats.org/officeDocument/2006/relationships/hyperlink" Target="https://advance.lexis.com/api/document?collection=cases&amp;id=urn:contentItem:5GF7-DBR1-F04C-T3GK-00000-00&amp;context=&amp;link=LNHNREFclscc27"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HKX-RVG0-004H-421K-00000-00&amp;context=" TargetMode="External" /><Relationship Id="rId41" Type="http://schemas.openxmlformats.org/officeDocument/2006/relationships/hyperlink" Target="https://advance.lexis.com/api/document?collection=cases&amp;id=urn:contentItem:5GF7-DBR1-F04C-T3GK-00000-00&amp;context=&amp;link=clscc1" TargetMode="External" /><Relationship Id="rId42" Type="http://schemas.openxmlformats.org/officeDocument/2006/relationships/image" Target="media/image3.png" /><Relationship Id="rId43" Type="http://schemas.openxmlformats.org/officeDocument/2006/relationships/hyperlink" Target="https://advance.lexis.com/api/document?collection=cases&amp;id=urn:contentItem:3S4N-B3T0-006F-P1W4-00000-00&amp;context=" TargetMode="External" /><Relationship Id="rId44" Type="http://schemas.openxmlformats.org/officeDocument/2006/relationships/hyperlink" Target="https://advance.lexis.com/api/document?collection=cases&amp;id=urn:contentItem:4J5M-D350-TVSH-3389-00000-00&amp;context=" TargetMode="External" /><Relationship Id="rId45" Type="http://schemas.openxmlformats.org/officeDocument/2006/relationships/hyperlink" Target="https://advance.lexis.com/api/document?collection=cases&amp;id=urn:contentItem:50TJ-Y111-F04C-T002-00000-00&amp;context=" TargetMode="External" /><Relationship Id="rId46" Type="http://schemas.openxmlformats.org/officeDocument/2006/relationships/hyperlink" Target="https://advance.lexis.com/api/document?collection=cases&amp;id=urn:contentItem:82TX-HMH1-652H-730N-00000-00&amp;context=" TargetMode="External" /><Relationship Id="rId47" Type="http://schemas.openxmlformats.org/officeDocument/2006/relationships/hyperlink" Target="https://advance.lexis.com/api/document?collection=cases&amp;id=urn:contentItem:5GF7-DBR1-F04C-T3GK-00000-00&amp;context=&amp;link=clscc2" TargetMode="External" /><Relationship Id="rId48" Type="http://schemas.openxmlformats.org/officeDocument/2006/relationships/hyperlink" Target="https://advance.lexis.com/api/document?collection=cases&amp;id=urn:contentItem:4W7C-P0K0-TXFP-C251-00000-00&amp;context=" TargetMode="External" /><Relationship Id="rId49" Type="http://schemas.openxmlformats.org/officeDocument/2006/relationships/hyperlink" Target="https://advance.lexis.com/api/document?collection=cases&amp;id=urn:contentItem:3S4X-5GV0-003B-S4SR-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0090-0039-M4PD-00000-00&amp;context=" TargetMode="External" /><Relationship Id="rId51" Type="http://schemas.openxmlformats.org/officeDocument/2006/relationships/hyperlink" Target="https://advance.lexis.com/api/document?collection=cases&amp;id=urn:contentItem:439G-6XJ0-0038-X3KJ-00000-00&amp;context=" TargetMode="External" /><Relationship Id="rId52" Type="http://schemas.openxmlformats.org/officeDocument/2006/relationships/hyperlink" Target="https://advance.lexis.com/api/document?collection=cases&amp;id=urn:contentItem:54PJ-XDC1-F04K-V02F-00000-00&amp;context=" TargetMode="External" /><Relationship Id="rId53" Type="http://schemas.openxmlformats.org/officeDocument/2006/relationships/hyperlink" Target="https://advance.lexis.com/api/document?collection=cases&amp;id=urn:contentItem:5GF7-DBR1-F04C-T3GK-00000-00&amp;context=&amp;link=clscc3" TargetMode="External" /><Relationship Id="rId54" Type="http://schemas.openxmlformats.org/officeDocument/2006/relationships/hyperlink" Target="https://advance.lexis.com/api/document?collection=cases&amp;id=urn:contentItem:582C-DKS1-F04K-F1Y9-00000-00&amp;context=" TargetMode="External" /><Relationship Id="rId55" Type="http://schemas.openxmlformats.org/officeDocument/2006/relationships/hyperlink" Target="https://advance.lexis.com/api/document?collection=cases&amp;id=urn:contentItem:57VD-FT61-F04K-F11C-00000-00&amp;context=" TargetMode="External" /><Relationship Id="rId56" Type="http://schemas.openxmlformats.org/officeDocument/2006/relationships/hyperlink" Target="https://advance.lexis.com/api/document?collection=cases&amp;id=urn:contentItem:5GF7-DBR1-F04C-T3GK-00000-00&amp;context=&amp;link=clscc4" TargetMode="External" /><Relationship Id="rId57" Type="http://schemas.openxmlformats.org/officeDocument/2006/relationships/hyperlink" Target="https://advance.lexis.com/api/document?collection=cases&amp;id=urn:contentItem:534M-F5W1-F04K-F4CT-00000-00&amp;context=" TargetMode="External" /><Relationship Id="rId58" Type="http://schemas.openxmlformats.org/officeDocument/2006/relationships/hyperlink" Target="https://advance.lexis.com/api/document?collection=cases&amp;id=urn:contentItem:5GF7-DBR1-F04C-T3GK-00000-00&amp;context=&amp;link=clscc5" TargetMode="External" /><Relationship Id="rId59" Type="http://schemas.openxmlformats.org/officeDocument/2006/relationships/hyperlink" Target="https://advance.lexis.com/api/document?collection=cases&amp;id=urn:contentItem:44NN-1MC0-0038-X41N-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F7-DBR1-F04C-T3GK-00000-00&amp;context=&amp;link=clscc6" TargetMode="External" /><Relationship Id="rId61" Type="http://schemas.openxmlformats.org/officeDocument/2006/relationships/hyperlink" Target="https://advance.lexis.com/api/document?collection=cases&amp;id=urn:contentItem:44KP-9VT0-0038-Y3P9-00000-00&amp;context=" TargetMode="External" /><Relationship Id="rId62" Type="http://schemas.openxmlformats.org/officeDocument/2006/relationships/hyperlink" Target="https://advance.lexis.com/api/document?collection=cases&amp;id=urn:contentItem:575B-TCB1-F04C-T32C-00000-00&amp;context=" TargetMode="External" /><Relationship Id="rId63" Type="http://schemas.openxmlformats.org/officeDocument/2006/relationships/hyperlink" Target="https://advance.lexis.com/api/document?collection=cases&amp;id=urn:contentItem:5GF7-DBR1-F04C-T3GK-00000-00&amp;context=&amp;link=clscc7" TargetMode="External" /><Relationship Id="rId64" Type="http://schemas.openxmlformats.org/officeDocument/2006/relationships/hyperlink" Target="https://advance.lexis.com/api/document?collection=cases&amp;id=urn:contentItem:5GF7-DBR1-F04C-T3GK-00000-00&amp;context=&amp;link=clscc8" TargetMode="External" /><Relationship Id="rId65" Type="http://schemas.openxmlformats.org/officeDocument/2006/relationships/hyperlink" Target="https://advance.lexis.com/api/document?collection=cases&amp;id=urn:contentItem:3S4N-M1G0-001T-62HF-00000-00&amp;context=" TargetMode="External" /><Relationship Id="rId66" Type="http://schemas.openxmlformats.org/officeDocument/2006/relationships/hyperlink" Target="https://advance.lexis.com/api/document?collection=cases&amp;id=urn:contentItem:7Y8S-25X0-YB0M-N03V-00000-00&amp;context=" TargetMode="External" /><Relationship Id="rId67" Type="http://schemas.openxmlformats.org/officeDocument/2006/relationships/hyperlink" Target="https://advance.lexis.com/api/document?collection=cases&amp;id=urn:contentItem:4K6D-5600-TVSH-32YC-00000-00&amp;context=" TargetMode="External" /><Relationship Id="rId68" Type="http://schemas.openxmlformats.org/officeDocument/2006/relationships/hyperlink" Target="https://advance.lexis.com/api/document?collection=cases&amp;id=urn:contentItem:5GF7-DBR1-F04C-T3GK-00000-00&amp;context=&amp;link=clscc9" TargetMode="External" /><Relationship Id="rId69" Type="http://schemas.openxmlformats.org/officeDocument/2006/relationships/hyperlink" Target="https://advance.lexis.com/api/document?collection=cases&amp;id=urn:contentItem:4M0C-6TB0-TVSH-320R-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TT6-1P90-0038-Y336-00000-00&amp;context=" TargetMode="External" /><Relationship Id="rId71" Type="http://schemas.openxmlformats.org/officeDocument/2006/relationships/hyperlink" Target="https://advance.lexis.com/api/document?collection=cases&amp;id=urn:contentItem:3S4X-9DJ0-003B-S1WY-00000-00&amp;context=" TargetMode="External" /><Relationship Id="rId72" Type="http://schemas.openxmlformats.org/officeDocument/2006/relationships/hyperlink" Target="https://advance.lexis.com/api/document?collection=cases&amp;id=urn:contentItem:3S4X-FPM0-0039-W1VY-00000-00&amp;context=" TargetMode="External" /><Relationship Id="rId73" Type="http://schemas.openxmlformats.org/officeDocument/2006/relationships/hyperlink" Target="https://advance.lexis.com/api/document?collection=cases&amp;id=urn:contentItem:5GF7-DBR1-F04C-T3GK-00000-00&amp;context=&amp;link=clscc10" TargetMode="External" /><Relationship Id="rId74" Type="http://schemas.openxmlformats.org/officeDocument/2006/relationships/hyperlink" Target="https://advance.lexis.com/api/document?collection=cases&amp;id=urn:contentItem:4WPV-7BR0-TXFX-92TB-00000-00&amp;context=" TargetMode="External" /><Relationship Id="rId75" Type="http://schemas.openxmlformats.org/officeDocument/2006/relationships/hyperlink" Target="https://advance.lexis.com/api/document?collection=cases&amp;id=urn:contentItem:5GF7-DBR1-F04C-T3GK-00000-00&amp;context=&amp;link=clscc12" TargetMode="External" /><Relationship Id="rId76" Type="http://schemas.openxmlformats.org/officeDocument/2006/relationships/hyperlink" Target="https://advance.lexis.com/api/document?collection=cases&amp;id=urn:contentItem:5GF7-DBR1-F04C-T3GK-00000-00&amp;context=&amp;link=clscc13" TargetMode="External" /><Relationship Id="rId77" Type="http://schemas.openxmlformats.org/officeDocument/2006/relationships/hyperlink" Target="https://advance.lexis.com/api/document?collection=cases&amp;id=urn:contentItem:5GF7-DBR1-F04C-T3GK-00000-00&amp;context=&amp;link=clscc15" TargetMode="External" /><Relationship Id="rId78" Type="http://schemas.openxmlformats.org/officeDocument/2006/relationships/hyperlink" Target="https://advance.lexis.com/api/document?collection=cases&amp;id=urn:contentItem:5GF7-DBR1-F04C-T3GK-00000-00&amp;context=&amp;link=clscc16" TargetMode="External" /><Relationship Id="rId79" Type="http://schemas.openxmlformats.org/officeDocument/2006/relationships/hyperlink" Target="https://advance.lexis.com/api/document?collection=cases&amp;id=urn:contentItem:3T7M-D1S0-0038-X3SM-00000-00&amp;context=" TargetMode="External" /><Relationship Id="rId8" Type="http://schemas.openxmlformats.org/officeDocument/2006/relationships/hyperlink" Target="https://advance.lexis.com/api/shepards?id=urn:contentItem:5G9T-61H1-J9X5-V387-00000-00&amp;category=initial&amp;context=" TargetMode="External" /><Relationship Id="rId80" Type="http://schemas.openxmlformats.org/officeDocument/2006/relationships/hyperlink" Target="https://advance.lexis.com/api/document?collection=cases&amp;id=urn:contentItem:5GF7-DBR1-F04C-T3GK-00000-00&amp;context=&amp;link=clscc18" TargetMode="External" /><Relationship Id="rId81" Type="http://schemas.openxmlformats.org/officeDocument/2006/relationships/hyperlink" Target="https://advance.lexis.com/api/document?collection=cases&amp;id=urn:contentItem:4VPC-GDB0-TXFP-C1XC-00000-00&amp;context=" TargetMode="External" /><Relationship Id="rId82" Type="http://schemas.openxmlformats.org/officeDocument/2006/relationships/hyperlink" Target="https://advance.lexis.com/api/document?collection=cases&amp;id=urn:contentItem:5GF7-DBR1-F04C-T3GK-00000-00&amp;context=&amp;link=clscc19" TargetMode="External" /><Relationship Id="rId83" Type="http://schemas.openxmlformats.org/officeDocument/2006/relationships/hyperlink" Target="https://advance.lexis.com/api/document?collection=cases&amp;id=urn:contentItem:4D70-4CN0-0038-X071-00000-00&amp;context=" TargetMode="External" /><Relationship Id="rId84" Type="http://schemas.openxmlformats.org/officeDocument/2006/relationships/hyperlink" Target="https://advance.lexis.com/api/document?collection=cases&amp;id=urn:contentItem:4NTJ-PVH0-TVSH-3291-00000-00&amp;context=" TargetMode="External" /><Relationship Id="rId85" Type="http://schemas.openxmlformats.org/officeDocument/2006/relationships/hyperlink" Target="https://advance.lexis.com/api/document?collection=cases&amp;id=urn:contentItem:4B4J-26V0-0038-X2XK-00000-00&amp;context=" TargetMode="External" /><Relationship Id="rId86" Type="http://schemas.openxmlformats.org/officeDocument/2006/relationships/hyperlink" Target="https://advance.lexis.com/api/document?collection=cases&amp;id=urn:contentItem:5GF7-DBR1-F04C-T3GK-00000-00&amp;context=&amp;link=clscc20" TargetMode="External" /><Relationship Id="rId87" Type="http://schemas.openxmlformats.org/officeDocument/2006/relationships/hyperlink" Target="https://advance.lexis.com/api/document?collection=cases&amp;id=urn:contentItem:8313-NP31-652R-82C1-00000-00&amp;context=" TargetMode="External" /><Relationship Id="rId88" Type="http://schemas.openxmlformats.org/officeDocument/2006/relationships/hyperlink" Target="https://advance.lexis.com/api/document?collection=cases&amp;id=urn:contentItem:7W88-RBB0-Y9NK-S1M3-00000-00&amp;context=" TargetMode="External" /><Relationship Id="rId89" Type="http://schemas.openxmlformats.org/officeDocument/2006/relationships/hyperlink" Target="https://advance.lexis.com/api/document?collection=cases&amp;id=urn:contentItem:518C-07J1-652H-702W-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7DY-4XK1-F04D-72B6-00000-00&amp;context=" TargetMode="External" /><Relationship Id="rId91" Type="http://schemas.openxmlformats.org/officeDocument/2006/relationships/hyperlink" Target="https://advance.lexis.com/api/document?collection=cases&amp;id=urn:contentItem:5GF7-DBR1-F04C-T3GK-00000-00&amp;context=&amp;link=clscc21" TargetMode="External" /><Relationship Id="rId92" Type="http://schemas.openxmlformats.org/officeDocument/2006/relationships/hyperlink" Target="https://advance.lexis.com/api/document?collection=cases&amp;id=urn:contentItem:3RV9-HGW0-003B-R17N-00000-00&amp;context=" TargetMode="External" /><Relationship Id="rId93" Type="http://schemas.openxmlformats.org/officeDocument/2006/relationships/hyperlink" Target="https://advance.lexis.com/api/document?collection=cases&amp;id=urn:contentItem:5GF7-DBR1-F04C-T3GK-00000-00&amp;context=&amp;link=clscc22" TargetMode="External" /><Relationship Id="rId94" Type="http://schemas.openxmlformats.org/officeDocument/2006/relationships/hyperlink" Target="https://advance.lexis.com/api/document?collection=cases&amp;id=urn:contentItem:462F-PWK0-0038-Y381-00000-00&amp;context=" TargetMode="External" /><Relationship Id="rId95" Type="http://schemas.openxmlformats.org/officeDocument/2006/relationships/hyperlink" Target="https://advance.lexis.com/api/document?collection=cases&amp;id=urn:contentItem:531M-TPM1-F04K-F3WJ-00000-00&amp;context=" TargetMode="External" /><Relationship Id="rId96" Type="http://schemas.openxmlformats.org/officeDocument/2006/relationships/hyperlink" Target="https://advance.lexis.com/api/document?collection=cases&amp;id=urn:contentItem:5GF7-DBR1-F04C-T3GK-00000-00&amp;context=&amp;link=clscc23" TargetMode="External" /><Relationship Id="rId97" Type="http://schemas.openxmlformats.org/officeDocument/2006/relationships/hyperlink" Target="https://advance.lexis.com/api/document?collection=cases&amp;id=urn:contentItem:51W7-GPR1-652H-700R-00000-00&amp;context=" TargetMode="External" /><Relationship Id="rId98" Type="http://schemas.openxmlformats.org/officeDocument/2006/relationships/hyperlink" Target="https://advance.lexis.com/api/document?collection=cases&amp;id=urn:contentItem:5FD3-M3P1-F04K-V0S8-00000-00&amp;context=" TargetMode="External" /><Relationship Id="rId99" Type="http://schemas.openxmlformats.org/officeDocument/2006/relationships/hyperlink" Target="https://advance.lexis.com/api/document?collection=cases&amp;id=urn:contentItem:56JT-KCK1-F04K-N24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767-3KY1-JCNB-3029-00000-00&amp;context=" TargetMode="External" /><Relationship Id="rId10" Type="http://schemas.openxmlformats.org/officeDocument/2006/relationships/hyperlink" Target="https://advance.lexis.com/api/document?collection=cases&amp;id=urn:contentItem:5GF7-DBR1-F04C-T3GK-00000-00&amp;context=&amp;link=clscc11" TargetMode="External" /><Relationship Id="rId11" Type="http://schemas.openxmlformats.org/officeDocument/2006/relationships/image" Target="media/image3.png" /><Relationship Id="rId12" Type="http://schemas.openxmlformats.org/officeDocument/2006/relationships/hyperlink" Target="https://advance.lexis.com/api/document?collection=cases&amp;id=urn:contentItem:3TT6-1P90-0038-Y336-00000-00&amp;context=" TargetMode="External" /><Relationship Id="rId13" Type="http://schemas.openxmlformats.org/officeDocument/2006/relationships/hyperlink" Target="https://advance.lexis.com/api/document?collection=cases&amp;id=urn:contentItem:7Y8S-25X0-YB0M-N03V-00000-00&amp;context=" TargetMode="External" /><Relationship Id="rId14" Type="http://schemas.openxmlformats.org/officeDocument/2006/relationships/hyperlink" Target="https://advance.lexis.com/api/document?collection=cases&amp;id=urn:contentItem:41Y2-HCG0-0038-Y52T-00000-00&amp;context=" TargetMode="External" /><Relationship Id="rId15" Type="http://schemas.openxmlformats.org/officeDocument/2006/relationships/hyperlink" Target="https://advance.lexis.com/api/document?collection=cases&amp;id=urn:contentItem:5GF7-DBR1-F04C-T3GK-00000-00&amp;context=&amp;link=clscc14" TargetMode="External" /><Relationship Id="rId16" Type="http://schemas.openxmlformats.org/officeDocument/2006/relationships/hyperlink" Target="https://advance.lexis.com/api/document?collection=cases&amp;id=urn:contentItem:47XD-9DC0-0038-Y10M-00000-00&amp;context=" TargetMode="External" /><Relationship Id="rId17" Type="http://schemas.openxmlformats.org/officeDocument/2006/relationships/hyperlink" Target="https://advance.lexis.com/api/document?collection=cases&amp;id=urn:contentItem:836D-Y8G1-652R-82V2-00000-00&amp;context=" TargetMode="External" /><Relationship Id="rId18" Type="http://schemas.openxmlformats.org/officeDocument/2006/relationships/hyperlink" Target="https://advance.lexis.com/api/document?collection=cases&amp;id=urn:contentItem:534M-F5W1-F04K-F4CT-00000-00&amp;context=" TargetMode="External" /><Relationship Id="rId19" Type="http://schemas.openxmlformats.org/officeDocument/2006/relationships/hyperlink" Target="https://advance.lexis.com/api/document?collection=cases&amp;id=urn:contentItem:5GF7-DBR1-F04C-T3GK-00000-00&amp;context=&amp;link=clscc17" TargetMode="External" /><Relationship Id="rId2" Type="http://schemas.openxmlformats.org/officeDocument/2006/relationships/hyperlink" Target="https://advance.lexis.com/api/document?collection=cases&amp;id=urn:contentItem:59FD-NM51-JCNB-3004-00000-00&amp;context=" TargetMode="External" /><Relationship Id="rId20" Type="http://schemas.openxmlformats.org/officeDocument/2006/relationships/hyperlink" Target="https://advance.lexis.com/api/document?collection=cases&amp;id=urn:contentItem:528Y-S851-JCNB-30HK-00000-00&amp;context=" TargetMode="External" /><Relationship Id="rId21" Type="http://schemas.openxmlformats.org/officeDocument/2006/relationships/hyperlink" Target="https://advance.lexis.com/api/document?collection=cases&amp;id=urn:contentItem:4TRK-2400-TXFP-C205-00000-00&amp;context=" TargetMode="External" /><Relationship Id="rId22" Type="http://schemas.openxmlformats.org/officeDocument/2006/relationships/hyperlink" Target="https://advance.lexis.com/api/document?collection=cases&amp;id=urn:contentItem:5C6T-KG31-F04C-T21K-00000-00&amp;context=" TargetMode="External" /><Relationship Id="rId23" Type="http://schemas.openxmlformats.org/officeDocument/2006/relationships/hyperlink" Target="https://advance.lexis.com/api/document?collection=cases&amp;id=urn:contentItem:462F-PWK0-0038-Y381-00000-00&amp;context=" TargetMode="External" /><Relationship Id="rId24" Type="http://schemas.openxmlformats.org/officeDocument/2006/relationships/hyperlink" Target="https://advance.lexis.com/api/document?collection=cases&amp;id=urn:contentItem:50XB-C0V1-652J-J00J-00000-00&amp;context=" TargetMode="External" /><Relationship Id="rId3" Type="http://schemas.openxmlformats.org/officeDocument/2006/relationships/hyperlink" Target="https://advance.lexis.com/api/document?collection=cases&amp;id=urn:contentItem:59FD-NM61-JCNB-3005-00000-00&amp;context=" TargetMode="External" /><Relationship Id="rId4" Type="http://schemas.openxmlformats.org/officeDocument/2006/relationships/hyperlink" Target="https://advance.lexis.com/api/document?collection=cases&amp;id=urn:contentItem:3S4X-FPM0-0039-W1VY-00000-00&amp;context=" TargetMode="External" /><Relationship Id="rId5" Type="http://schemas.openxmlformats.org/officeDocument/2006/relationships/hyperlink" Target="https://advance.lexis.com/api/document?collection=cases&amp;id=urn:contentItem:3S4X-9DJ0-003B-S1WY-00000-00&amp;context=" TargetMode="External" /><Relationship Id="rId6" Type="http://schemas.openxmlformats.org/officeDocument/2006/relationships/hyperlink" Target="https://advance.lexis.com/api/document?collection=cases&amp;id=urn:contentItem:4VHH-GS20-TXFP-C1WH-00000-00&amp;context=" TargetMode="External" /><Relationship Id="rId7" Type="http://schemas.openxmlformats.org/officeDocument/2006/relationships/hyperlink" Target="https://advance.lexis.com/api/document?collection=cases&amp;id=urn:contentItem:4HRF-GC10-TVSH-32MT-00000-00&amp;context=" TargetMode="External" /><Relationship Id="rId8" Type="http://schemas.openxmlformats.org/officeDocument/2006/relationships/hyperlink" Target="https://advance.lexis.com/api/document?collection=cases&amp;id=urn:contentItem:3S4X-0HM0-006F-M42F-00000-00&amp;context=" TargetMode="External" /><Relationship Id="rId9" Type="http://schemas.openxmlformats.org/officeDocument/2006/relationships/hyperlink" Target="https://advance.lexis.com/api/document?collection=cases&amp;id=urn:contentItem:4W7C-P0K0-TXFP-C251-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