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LIBOR-Based Fin. Instrs.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4, 2015, Decided; August 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 MDL 2262 (NRB)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107225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LIBOR-Based Financial Instruments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INDIVIDUAL CASES LISTED IN APPENDIX.</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Request denied by </w:t>
      </w:r>
      <w:hyperlink r:id="rId11" w:history="1">
        <w:r>
          <w:rPr>
            <w:rFonts w:ascii="arial" w:eastAsia="arial" w:hAnsi="arial" w:cs="arial"/>
            <w:b w:val="0"/>
            <w:i/>
            <w:strike w:val="0"/>
            <w:noProof w:val="0"/>
            <w:color w:val="0077CC"/>
            <w:position w:val="0"/>
            <w:sz w:val="20"/>
            <w:u w:val="single"/>
            <w:vertAlign w:val="baseline"/>
          </w:rPr>
          <w:t xml:space="preserve">Fed. Home Loan Mortg. Corp. v. Bank of Am. Corp. (In re LIBOR-Based Fin. Instruments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2015 U.S. Dist. LEXIS 150143 (S.D.N.Y., Aug. 13,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2014 U.S. Dist. LEXIS 172487 (S.D.N.Y., Dec. 1,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LIBOR, plaintiffs', manipulation, tolling, banks, counterparties, PLC, securities, personal jurisdiction, suppression, cases, swap, unjust enrichment, class-action, inquiry notice, tortious interference, entities, applies, parties, defendants', traded, allegations, appointment, persistent, contracts,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discovery rule, complaints, conspiracy, quotes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FTC Capital GMBH, on behalf of themselves and all others similarly situated, Plaintiff: Christopher Lovell, Lovell Stewart Halebian Jacobson LLP, New York, NY; Daniel Hume, Kirby McInerney LLP, New York, NY; David E Kovel, Kirby McInerney LLP, New York, NY; Lauren Wagner Pederson, Kirby McInerney LLP, New York, NY; Roger W Kirby, Kirby McInerney LLP, New York, NY; Samuel Howard Rudman, Robbins Geller Rudman &amp; Dowd LLP(LI), Melville,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FTC Futures Fund PCC Ltd, on behalf of themselves and all others similarly situated, Plaintiff: Andrew Martin McNeela, Kirby McInerney LLP, New York, NY; Christopher Lovell, Lovell Stewart Halebian Jacobson LLP, New York, NY; Daniel Hume, Kirby McInerney LLP, New York, NY; David E Kovel, Kirby McInerney LLP, New York, NY; Lauren Wagner Pederson, Kirby McInerney LLP, New York, NY; Merrill G Davidoff, Berger &amp; Montague, P.C, Philadelphia, PA; Roger W Kirby, Kirby McInerney LLP, New York, NY; Samuel Howard Rudman, Robbins Geller Rudman &amp; Dowd LLP(LI), Melville, NY; Surya Palaniappan,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FTC Futures Fund SICAV,</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on behalf of themselves and all others similarly situated, Plaintiff: Andrew Martin McNeela, Kirby McInerney LLP, New York, NY; Christopher Lovell, Lovell Stewart Halebian Jacobson LLP, New York, NY; Daniel Hume, Kirby McInerney LLP, New York, NY; David E Kovel, Kirby McInerney LLP, New York, NY; Lauren Wagner Pederson, Kirby McInerney LLP, New York, NY; Roger W Kirby, Kirby McInerney LLP, New York, NY; Samuel Howard Rudman, Robbins Geller Rudman &amp; Dowd LLP(LI), Melville, NY; Surya Palaniappan,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Carpenters Pension Fund of West Virginia, Plaintiff: Daniel Hume, Kirby McInerney LLP, New York, NY; Darren J. Robbins, PRO HAC VICE, Robbins Geller Rudman &amp; Dowd LLP (SANDIEGO), San Diego, CA; David E Kovel, Kirby McInerney LLP, New York, NY; David W. Mitchell, PRO HAC VICE, Robbins Geller Rudman &amp; Dowd LLP (SANDIEGO), San Diego, CA; Lucas F. Olts, Robbins Geller Rudman &amp; Dowd LLP (San Diego), San Diego, CA; Roger W Kirby, Kirby McInerney LLP, New York, NY; Samuel Howard Rudman, Robbins Geller Rudman &amp; Dowd LLP(LI), Melville,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Dania Beach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Police &amp; Firefighters' Retirement System, Individually and on behalf of all others similarly situated, Plaintiff: Daniel Hume, Kirby McInerney LLP, New York, NY; David E Kovel, Kirby McInerney LLP, New York, NY; George E. Barrett, Barrette, Johnsn &amp; Parsley, Nashville, TN; Roger W Kirby, Kirby McInerney LLP, New York, NY; Samuel Howard Rudman, Robbins Geller Rudman &amp; Dowd LLP(LI), Melville, NY; Surya Palaniappan, Kirby McInerney LLP, New York, NY; Timothy L. Miles, Barrett, Johnston &amp; Parsley,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Ravan Investments, LLC, Plaintiff: Daniel Hume, Kirby McInerney LLP, New York, NY; David E Kovel, Kirby McInerney LLP, New York, NY; Jay W. Eisenhofer, Grant &amp; Eisenhofer P.A. (NY), New York, NY; John D. Radice, Radice Law Firm, P.C., Long Beach, NJ; Kevin Bruce Love, Hanzman and Criden, Coral Gables, FL; Michael E. Criden, Hanzman, Criden, Korge, Chaykin, Ponce &amp; Heise, P.A., Miami, FL; Peter Anthony Barile, III, Grant &amp; Eisenhofer P.A. (NY), New York, NY; Roger W Kirby, Kirby McInerney LLP, New York, NY; Samuel Howard Rudman, Robbins Geller Rudman &amp; Dowd LLP(LI), Melville,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Mayor and City Council of Baltimore, Plaintiff: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Arun Srinivas Subramanian, Susman Godfrey LLP (NYC), New York, NY; Christopher Lovell, Lovell Stewart Halebian Jacobson LLP, New York, NY; Daniel Hume, Kirby McInerney LLP, New York, NY; David E Kovel, Kirby McInerney LLP, New York, NY; Drew D Hansen, PRO HAC VICE, Susman Godfrey LLP (Seattle), Seattle, WA; Hilary K Scherrer, PRO HAC VICE, Hausfeld LLP, Washington, DC; Marc M. Seltzer, PRO HAC VICE, Susman Godfrey, L.L.P., Los Angeles, CA; Matthew Berry, PRO HAC VICE, Susman Godfrey LLP, Seattle, WA; Nathaniel C. Giddings, PRO HAC VICE, Hausfeld LLP, Washington, DC; Ralph Johnson Bunche, III, Hausfeld, LLP (DC), Washington, DC; Roger W Kirby, Kirby McInerney LLP, New York, NY; Samuel Howard Rudman, Robbins Geller Rudman &amp; Dowd LLP(LI), Melville, NY; Seth D. Ard, Susman Godfrey LLP (NYC), New York, NY; Surya Palaniappan, Kirby McInerney LLP, New York, NY; William P. Butterfield, PRO HAC VICE, Hausfeld LLP, Washington, DC; William Christopher Carmody, Susman Godfrey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Hershey, Plaintiff: Christopher Lovell, Lovell Stewart Halebian Jacobson LLP, New York, NY; Daniel Hume, Kirby McInerney LLP, New York, NY; David E Kovel, Kirby McInerney LLP, New York,</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NY; Douglas Mason Chalmers, Douglas M. Chalmers P.C., Chicago, IL; Geoffrey Milbank Horn, Lowey Dannenberg Cohen &amp; Hart, P.C., White Plains, NY; Robert F. Coleman, PRO HAC VICE, Coleman Law Firm, Chicago, IL; Roger W Kirby, Kirby McInerney LLP, New York, NY; Samuel Howard Rudman, Robbins Geller Rudman &amp; Dowd LLP(LI), Melville, NY; Steve R. Jakubowski, Coleman Law Firm, Chicago, IL; Surya Palaniappan, Kirby McInerney LLP, New York, NY; Vincent Briganti,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Laydon, on behalf of himself and all others similarly situated, Plaintiff: Christopher Lovell, Lovell Stewart Halebian Jacobson LLP, New York, NY; Daniel Hume, Kirby McInerney LLP, New York, NY; David E Kovel, Kirby McInerney LLP, New York, NY; Douglas Mason Chalmers, Douglas M. Chalmers P.C., Chicago, IL; Geoffrey Milbank Horn, Lowey Dannenberg Cohen &amp; Hart, P.C., White Plains, NY; Robert F. Coleman, PRO HAC VICE, Coleman Law Firm, Chicago, IL; Roger W Kirby, Kirby McInerney LLP, New York, NY; Samuel Howard Rudman, Robbins Geller Rudman &amp; Dowd LLP(LI), Melville, NY; Steve R. Jakubowski, Coleman Law Firm, Chicago, IL; Surya Palaniappan, Kirby McInerney LLP, New York, NY;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Vincent Briganti,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Short-Term Bond Market Fund, Plaintiff: Brendan Patrick Glaskin, LEAD ATTORNEY, Lieff, Cabraser, Heimann &amp; Bernstein LLP, San Francisco, CA; Brendan Patrick Glackin, Lieff Cabraser Heimann &amp; Bernstein, LLP, San Francisco, NY; Daniel Hume, Kirby McInerney LLP, New York, NY; David E Kovel, Kirby McInerney LLP, New York, NY; Eric B. Fastiff, PRO HAC VICE, Lieff, Cabraser, Heimann &amp; Bernstein, LLP, San Francisco, CA; Joseph Richard Saveri, PRO HAC VICE, Joseph Saveri Law Firm, Inc., San Francisco, CA; Lowell Harry Haky, PRO HAC VICE, Charles Schwab and Co., Inc., Office of Corporate Counsel, San Francisco, CA; Marc Pilotin, Lieff, Cabraser, Heimann and Bernstein, LLP, San Francisco, CA;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Total Bond Market Fund, Plaintiff: Brendan Patrick Glackin, Lieff Cabraser Heimann &amp;</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U.S. Dollar Liquid Assets Fund, Plaintiff: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Saveri Law Firm, Inc., San Francisco, CA; Lowell Harry Haky, PRO HAC VICE, Charles Schwab and Co., Inc., Office of Corporate Counsel, San Francisco, CA; Marc Pilotin, Lieff, Cabraser, Heimann and Bernstein, LLP, San Francisco, CA;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Money Market Fund,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Value Advantage Money Fund,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Retirement Advantage Money Fund,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Investor Money Fund,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Cash Reserves,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Advisor Cash Reserves,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Yieldplus Fund, Plaintiff: Andrew Scirica Kingsdale, Lieff Cabraser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Schwab Yieldplus Fund Liquidation Trust, Plaintiff: Andrew Scirica Kingsdale, Lieff Cabraser Heimann &amp; Bernstein, LLP(SF), San Francisco, CA; Brendan Patrick Glackin, Lieff Cabraser Heimann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Schwab Bank, N.A., Plaintiff: Andrew Scirica Kingsdale, Lieff Cabraser Heimann &amp; Bernstein, LLP(SF), San Francisco, CA; Brendan Patrick Glackin, Lieff Cabraser Heimann &amp; Bernstein, LLP, San Francisco, NY; Daniel Hume, Kirby McInerney LLP, New York, NY; David E Kovel, Kirby McInerney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LLP, New York, NY; Eric B. Fastiff, PRO HAC VICE, Lieff, Cabraser, Heimann &amp; Bernstein,LLP, San Francisco,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Schwab &amp; Co., Inc.,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CA; Joseph Richard Saveri, PRO HAC VICE, Joseph Saveri Law Firm, Inc., San Francisco, CA; Lowell Harry Haky, PRO HAC VICE, Charles Schwab and Co., Inc., Office of Corporate Counsel, San Francisco, CA; Marc Pilotin, Lieff, Cabraser, Heimann and Bernstein, LLP,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Charles Schwab Corporation, Plaintiff: Andrew Scirica Kingsdale, Lieff Cabraser Heimann &amp; Bernstein, LLP(SF), San Francisco, CA; Brendan Patrick Glackin, Lieff Cabraser Heimann &amp; Bernstein, LLP, San Francisco, NY; Daniel Hume, Kirby McInerney LLP, New York, NY; David E Kovel, Kirby McInerney LLP, New York, NY; Eric B. Fastiff, PRO HAC VICE, Lieff, Cabraser, Heimann &amp; Bernstein,LLP, San Francisco, CA; Joseph Richard Saveri, PRO HAC VICE, Joseph Saveri Law Firm, Inc., San Francisco, CA; Lowell Harry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Haky, PRO HAC VICE, Charles Schwab and Co., Inc., Office of Corporate Counsel, San Francisco, CA; Michael Joseph Miarmi, Leiff, Cabrasser, Heimann &amp; Bernstein LLP, New York, NY; Richard Martin Heimann, Lieff Cabraser Heimann &amp; Bernstein, San Francisco, CA; Roger W Kirby, Kirby McInerney LLP, New York, NY; Samuel Howard Rudman, Robbins Geller Rudman &amp; Dowd LLP(LI), Melville, NY; Steven E. Fineman, Lieff Cabraser Heimann &amp; Bernstein, LLP, New York,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Metzler Investment GmbH, on behalf of itself and all others similarly situated, Plaintiff: Roger W Kirby, LEAD ATTORNEY, Kirby McInerney LLP, New York, NY; Andrew Martin McNeela, Kirby McInerney LLP, New York, NY; Christopher Lovell, Lovell Stewart Halebian Jacobson LLP, New York, NY; Daniel Hume, Kirby McInerney LLP, New York, NY; David E Kovel, Kirby McInerney LLP, New York, NY; Deborah M. Sturman, Milberg LLP (NYC), New York, NY; Joseph F. Rice, PRO HAC VICE, Motley Rice LLC (SC), Mount Pleasant, SC; Samuel Howard Rudman, Robbins Geller Rudman &amp; Dowd LLP(LI), Melville, NY; Surya Palaniappan, Kirby McInerney LLP, New York, NY; Thomas W. Elrod, Kirby McInerney, LLP, New York, NY;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William H. Narwold, Motley Rice LLC (CT),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Roberto E. Calle Gracey, Plaintiff: Christopher Lovell, Lovell Stewart Halebian Jacobson LLP, New York, NY; Daniel Hume, Kirby McInerney LLP, New York, NY; David E Kovel, Kirby McInerney LLP, New York, NY; Lori Ann Fanning, PRO HAC VICE, Miller Law LLC, Chicago, IL; Marvin Alan Miller, Miller Law, LLC, Chicago, IL; Matthew E Van Tine, Miller Law LLC, Chicago, IL; Roger W Kirby, Kirby McInerney LLP, New York, NY; Samuel Howard Rudman, Robbins Geller Rudman &amp; Dowd LLP(LI), Melville,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New Britain Firefighters' and Police Benefit Fund, on behalf of itself and all others similarly situated, Plaintiff: Daniel Hume, Kirby McInerney LLP, New York, NY; David E Kovel, Kirby McInerney LLP, New York, NY; David R. Scott, Scott &amp; Scott, LLC(CT), Colchester, CT; Matthew Berry, PRO HAC VICE, Susman Godfrey LLP, Seattle, WA; Max Raphael Schwartz, Scott Scott, L.L.P.( NYC), New York, NY; Roger W Kirby, Kirby McInerney LLP, New York, NY; Samuel Howard Rudman, Robbins Geller Rudman &amp; Dowd LLP(LI), Melville, NY;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AVP Properties,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LLC, Plaintiff: Christopher Lovell, Lovell Stewart Halebian Jacobson LLP, New York, NY; Daniel Hume, Kirby McInerney LLP, New York, NY; David E Kovel, Kirby McInerney LLP, New York, NY; Richard A. Lockridge, Lockridge, Grindal, Nauen, P.L.L.P., Minneapolis, MN; Roger W Kirby, Kirby McInerney LLP, New York, NY; Samuel Howard Rudman, Robbins Geller Rudman &amp; Dowd LLP(LI), Melville, NY; Surya Palaniappan, Kirby McInerney LLP, New York, NY; W. Joseph Bruckner, Lockridge, Grindal, Nauen &amp; Holstein,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303030 Trading LLC, Plaintiff: Andrew Martin McNeela, Kirby McInerney LLP, New York, NY; Christopher Lovell, Lovell Stewart Halebian Jacobson LLP, New York, NY; Daniel Hume, Kirby McInerney LLP, New York, NY; David E Kovel, Kirby McInerney LLP, New York, NY; Merrill G Davidoff, Berger &amp; Montague, P.C, Philadelphia, PA; Roger W Kirby, Kirby McInerney LLP, New York, NY; Samuel Howard Rudman, Robbins Geller Rudman &amp; Dowd LLP(LI), Melville, NY; Surya Palaniappan,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Ellen Gelboim, on behalf of herself and all others similarly situated, Plaintiff: Daniel Hume, Kirby McInerney LLP, New</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York, NY; David E Kovel, Kirby McInerney LLP, New York, NY; David Haym Weinstein, PRO HAC VICE, Weinstein Kitchenoff &amp; Asher LLC, Philadelphia, PA; Jeremy S. Spiegel, PRO HAC VICE, Weinstein Kitchenoff &amp; Asher LLC, Philadelphia, PA; Karen L. Morris, Morris &amp; Morris, LLC, Wilmington, DE; Patrick F Morris, Morris and Morris LLC Counselors at Law, Wilmington, DE; Robert S. Kitchenoff, PRO HAC VICE, Weinstein, Kitchenoff, Scarlato &amp; Goldman, Ltd., Philadelphia, PA; Roger W Kirby, Kirby McInerney LLP, New York, NY; Samuel Howard Rudman, Robbins Geller Rudman &amp; Dowd LLP(LI), Melville, NY; Steven A. Asher, Weinstein Kitchenoff &amp; Asher LLC, Philadelphia, PA; Surya Palaniappan,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Atlantic Trading USA, LLC, Plaintiff: Andrew Martin McNeela, Kirby McInerney LLP, New York, NY; Christopher Lovell, Lovell Stewart Halebian Jacobson LLP, New York, NY; Daniel Hume, Kirby McInerney LLP, New York, NY; David E Kovel, Kirby McInerney LLP, New York, NY; Merrill G Davidoff, Berger &amp; Montague, P.C, Philadelphia, PA; Roger W Kirby, Kirby McInerney LLP, New York, NY; Samuel Howard Rudman, Robbins Geller Rudman &amp; Dowd LLP(LI), Melville, NY; Surya Palaniappan, Kirby McInerney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Community Bank &amp; Trust, Plaintiff: Lesley Elizabeth Weaver, PRO HAC VICE, 1199seiu Benefit and Pension Fund, New York, NY; Patrick Anthony Klingman, Shepherd, Finkelman, Miller &amp; Shah, LLC, Chester, CT; Thomas V. Urmy,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Individually and On Behalf of All Others Similarly Situated, Plaintiff: Jeremy Alan Lieberman, Pomerantz LLP, New York, NY; Joshua B. Silverman, One North LaSalle Street, Chicago, IL; Marc Ian Gross, Pomerantz Haudek Block Grossman &amp; Gross LLP, New York, NY; Michael Morris Buchman, Motley Rice LLC (NY), New York, NY; Patrick Vincent Dahlstrom,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Elizabeth Lieberman,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33-35 Green Pond Road Associates, LLC, on behalf of itself and all others similarly situated, Plaintiff: Dylan J. McFarland, Heins Mills &amp; Olson, P.L.C., Minneapolis, MN; Jeffrey Alan Shooman, Lite, DePalma, Greenberg,, L.L.C. (NJ), Newark, NJ; Joseph J. DePalma, PRO HAC VICE, Lite, DePalma, Greenberg &amp; Rivas, L.L.C., Newark, NJ; Mayra Velez Tarantino, Lite, DePalma, Greenberg, &amp; Rivas, L.L.C. (NJ), Newark, NJ; Steven Joesph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Greenfogel, PRO HAC VICE, Lite Depalma Greenberg, LLC, Philadelphia, PA; Steven A. Kanner, Much, Shelist, Freed, Denenberg, Ament &amp; Rubenstein, P.C., Chicago, IL; Vincent J. Esades, Heins Mills &amp; Olson, P.L.C., Minneapolis, MN; William H. London, PRO HAC VICE,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Lieberman, on behalf of themselves and all other similarly situated, Plaintiff: Brian Philip Murray, Glancy Prongay &amp; Murray LLP, New York, NY; Gregory Bradley Linkh, Glancy Prongay &amp; Murray LLP, New York, NY; Jeffrey Simon Abraham, Abraham Fruchter &amp; Twersky LLP, New York, NY; Lionel Z. Glancy, PRO HAC VICE, Glancy &amp; Binkow Goldberg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Augenbaum, on behalf of themselves and all others similarly situated, Plaintiff: Brian Philip Murray, Glancy Prongay &amp; Murray LLP, New York, NY; Gregory Bradley Linkh, Glancy Prongay &amp; Murray LLP, New York, NY; Jeffrey Simon Abraham, Abraham Fruchter &amp; Twersky LLP, New York, NY; Lionel Z. Glancy, PRO HAC VICE, Glancy &amp; Binkow Goldberg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Francis, Plaintiff: Andrew Martin McNeela, Kirby McInerney LLP, New York, NY; Christopher Lovell, Lovell Stewart Halebian Jacobson LLP, New York,</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NY; Daniel Hume, Kirby McInerney LLP, New York, NY; David E Kovel, Kirby McInerney LLP, New York, NY; Roger W Kirby, Kirby McInerney LLP, New York, NY; Samuel Howard Rudman, Robbins Geller Rudman &amp; Dowd LLP(LI), Melville, NY; Surya Palaniappan,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Nathaniel Haynes, Plaintiff: Andrew Martin McNeela, Kirby McInerney LLP, New York, NY; Christopher Lovell, Lovell Stewart Halebian Jacobson LLP, New York, NY; Daniel Hume, Kirby McInerney LLP, New York, NY; David E Kovel, Kirby McInerney LLP, New York, NY; Merrill G Davidoff, Berger &amp; Montague, P.C, Philadelphia, PA; Roger W Kirby, Kirby McInerney LLP, New York, NY; Samuel Howard Rudman, Robbins Geller Rudman &amp; Dowd LLP(LI), Melville, NY; Surya Palaniappan,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Courtyard at Amwell II, LLC, Plaintiff: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Greenwich Commons II, LLC, Plaintiff: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Jill Court Associates II, LLC, Plaintiff: Jason Allen Zweig, Hagens Berman Sobol Shapiro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Maidencreek Ventures II LP, Plaintiff: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Raritan Commons, LLC, Plaintiff: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W. Gardner, on behalf of themselves and all others similarly situated, Plaintiff: Jason Allen Zweig, Hagens Berman Sobol Shapiro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Annie Bell Adams, on behalf of herself and all others similarly situated, Plaintiff: John Walter Sharbrough, John W. Sharbrough, III, PC, Mobile, AL; Stephen George Stim,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Paul Fobes, on behalf of himself and all others similarly situated, Plaintiff: John Walter Sharbrough, John W. Sharbrough, III, PC, Mobile, AL; Stephen George Stim,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Leigh E. Fobes, on behalf of herself and all others similarly situated, Plaintiff: John Walter Sharbrough, John W. Sharbrough, III, PC, Mobile, AL; Stephen George Stim,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Lambert, on behalf of herself and all others similarly situated, Plaintiff: John Walter Sharbrough, John W. Sharbrough, III, PC, Mobile, AL; Stephen George Stim,</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Betty L. Gunter, on behalf of herself and all others similarly situated, Plaintiff: John Walter Sharbrough, John W. Sharbrough, III, PC, Mobile, AL; Stephen George Stim, Stimconsul Ltd., Mill Neck,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Development Bank for Puerto Rico, Plaintiff: Jeremy Alan Lieberman, Pomerantz LLP, New York, NY; Joshua B. Silverman, One North LaSalle Street, Chicago, IL; Marc Ian Gross, Pomerantz Haudek Block Grossman &amp; Gross LLP, New York, NY; Michael Morris Buchman, Motley Rice LLC (NY), New York, NY; Patrick Vincent Dahlstrom,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A. Payne, individually, and on behalf of other members of the general public similarly situated, Plaintiff: Daniel Alberstone, PRO HAC VICE, Baron Budd, P.C., Encino, CA; David Brian Fernandes, Jr., Baron &amp; Budd, P.C., Encino, CA; Mark Philip Pifko, PRO HAC VICE, Baron &amp; Budd, P.C., Encino, CA; Peter Francis Smith, PRO HAC VICE, Baron and Budd, P.C., Encino, CA; Roland Karim Tellis, PRO HAC VICE,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W. Coker, individually, and on behalf of other members of the general public similarly situated, Plaintiff: Daniel Alberstone, PRO HAC VICE, Baron Budd,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P.C., Encino, CA; David Brian Fernandes, Jr., Baron &amp; Budd, P.C., Encino, CA; Mark Philip Pifko, PRO HAC VICE, Baron &amp; Budd, P.C., Encino, CA; Peter Francis Smith, PRO HAC VICE, Baron and Budd, P.C., Encino, CA; Roland Karim Tellis, PRO HAC VICE,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Riverside, Plaintiff: Kevin P. O'Brien, LEAD ATTORNEY, PRO HAC VICE, Cotchett, Pitre &amp; McCarthy, Burlingame, CA; Matthew K. Edling, LEAD ATTORNEY, Cotchett, Pitre &amp; McCarthy, Burlingame, CA; Alexander E. Barnett; Frank Cadmus Damrell, Jr, Cotchett Pitre and McCarthy LLp, Sacramento, CA; Gregory P Priamos, PRO HAC VICE, Riverside City Attorney, Riverside, CA; Joseph Winters Cotchett, Cotchett Pitre and McCarthy, Burlingame, CA; Nanci E. Nishimura, Cotchett, Pitre &amp; McCarthy, Burlingame, CA; Richard A Milligan, PRO HAC VICE, Riverside City Attorney, Riverside,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Riverside Public Financing Authority, Plaintiff: Kevin P. O'Brien, LEAD ATTORNEY, PRO HAC VICE, Cotchett, Pitre &amp; McCarthy, Burlingame, CA; Matthew K. Edling, LEAD ATTORNEY, Cotchett, Pitre &amp; McCarthy, Burlingame, CA; Alexander E. Barnett; Frank Cadmus Damrell, Jr, Cotchett Pitre and McCarthy LLp, Sacramento, CA; Gregory P Priamos, PRO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HAC VICE, Riverside City Attorney, Riverside, CA; Joseph Winters Cotchett, Cotchett Pitre and McCarthy, Burlingame, CA; Nanci E. Nishimura, Cotchett, Pitre &amp; McCarthy, Burlingame, CA; Richard A Milligan, PRO HAC VICE, Riverside City Attorney, Riverside,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East Bay Municipal Utility District, Plaintiff: Kevin P. O'Brien, LEAD ATTORNEY, PRO HAC VICE, Cotchett, Pitre &amp; McCarthy, Burlingame, CA; Matthew K. Edling, LEAD ATTORNEY, Cotchett, Pitre &amp; McCarthy, Burlingame, CA; Alexander E. Barnett; Craig Stephen Spencer, Office of General Counsel, East Bay Municipal Utility District, Oakland, CA; Frank Cadmus Damrell, Jr, Cotchett Pitre and McCarthy LLp, Sacramento, CA; Joseph Winters Cotchett, Cotchett Pitre and McCarthy, Burlingame, CA; Jylana Collins, City of Richmond, Office of City Attorney, Richmond,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Mateo, Plaintiff: Kevin P. O'Brien, LEAD ATTORNEY, PRO HAC VICE, Cotchett, Pitre &amp; McCarthy, Burlingame, CA; Matthew K. Edling, LEAD ATTORNEY, Cotchett, Pitre &amp; McCarthy, Burlingame, CA; Nanci E. Nishimura, LEAD ATTORNEY, Cotchett, Pitre &amp; McCarthy, Burlingame, CA; Alexander E. Barnett; Bert Shinji Nishimura,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Eng &amp; Nishimura, Los Angeles, CA; Eugene Whitlock, San Mateo County Counsel's Office, Hall of Justice &amp; Records, Redwood City, CA; Frank Cadmus Damrell, Jr, Cotchett Pitre and McCarthy LLp, Sacramento, CA; John C. Beiers, San Mateo County Counsel's Office, Hall of Justice and Records, Redwood City, CA; Joseph Winters Cotchett, Cotchett Pitre and McCarthy, Burlingame, CA; Lee Andrew Thompson, San Mateo County Counsel, Hall of Justice and Records,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Mateo Couty Joint Powers Financing Authority, Plaintiff: Kevin P. O'Brien, LEAD ATTORNEY, PRO HAC VICE, Cotchett, Pitre &amp; McCarthy, Burlingame, CA; Matthew K. Edling, LEAD ATTORNEY, Cotchett, Pitre &amp; McCarthy, Burlingame, CA; Nanci E. Nishimura, LEAD ATTORNEY, PRO HAC VICE, Cotchett, Pitre &amp; McCarthy, Burlingame, CA; Alexander E. Barnett; Bert Shinji Nishimura, Eng &amp; Nishimura, Los Angeles, CA; Eugene Whitlock, San Mateo County Counsel's Office, Hall of Justice &amp; Records, Redwood City, CA; Frank Cadmus Damrell, Jr, Cotchett Pitre and McCarthy LLp, Sacramento, CA; John C. Beiers, San Mateo County Counsel's Office, Hall of Justice and Records, Redwood City, CA; Joseph Winters Cotchett, Cotchett Pitre and McCarthy, Burlingame,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 Lee Andrew Thompson, San Mateo County Counsel, Hall of Justice and Records,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Plaintiff: Kevin P. O'Brien, LEAD ATTORNEY, PRO HAC VICE, Cotchett, Pitre &amp; McCarthy, Burlingame, CA; Matthew K. Edling, LEAD ATTORNEY, Cotchett, Pitre &amp; McCarthy, Burlingame, CA; Alexander E. Barnett; Bruce Reed Goodmiller, City Attorney's Office, City of Richmond, Richmond, CA; Everett Jenkins, Office of the City attorney, Richmond, CA; Frank Cadmus Damrell, Jr, Cotchett Pitre and McCarthy LLp, burlingame, CA; Joseph Winters Cotchett, Cotchett Pitre and McCarthy, Burlingame,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Richmond Joint Powers Financing Authority, Plaintiff: Kevin P. O'Brien, LEAD ATTORNEY, PRO HAC VICE, Cotchett, Pitre &amp; McCarthy, Burlingame, CA; Matthew K. Edling, LEAD ATTORNEY, Cotchett, Pitre &amp; McCarthy, Burlingame, CA; Alexander E. Barnett; Bruce Reed Goodmiller, City Attorney's Office, City of Richmond, Richmond, CA; Everett Jenkins, Office of the City attorney, Richmond, CA; Frank Cadmus Damrell, Jr, Cotchett Pitre and McCarthy LLp, Sacramento, CA; Joseph Winters Cotchett, Cotchett Pitre and McCarthy, Burlingame,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Successor Agency to the Richmond Community Redevelopment Agency, Plaintiff: Kevin P. O'Brien, LEAD ATTORNEY, PRO HAC VICE, Cotchett, Pitre &amp; McCarthy, Burlingame, CA; Matthew K. Edling, LEAD ATTORNEY, Cotchett, Pitre &amp; McCarthy, Burlingame, CA; Alexander E. Barnett; Bruce Reed Goodmiller, City Attorney's Office, City of Richmond, Richmond, CA; Everett Jenkins, Office of the City attorney, Richmond, CA; Frank Cadmus Damrell, Jr, Cotchett Pitre and McCarthy LLp, Sacramento, CA; Joseph Winters Cotchett, Cotchett Pitre and McCarthy, Burlingame,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Diego, Plaintiff: Kevin P. O'Brien, LEAD ATTORNEY, PRO HAC VICE, Cotchett, Pitre &amp; McCarthy, Burlingame, CA; Matthew K. Edling, LEAD ATTORNEY, Cotchett, Pitre &amp; McCarthy, Burlingame, CA; Alexander E. Barnett;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Guaranty Bank &amp; Trust Company, Individually and on behalf of all others similarly situated, Plaintiff: Andrew Chun-Yang Shen, Kellogg, Huber, Hansen, Todd, Evans &amp; Figel, PLLC (DC), Washington, DC; Caitlin Sinclair Hall,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PRO HAC VICE, Kellogg, Huber,Hansen,Todd, Evans &amp; Figel, P.L.L.C, Washington, DC; Joseph Solomon Hall, Kellogg, Huber, Hansen, Todd, Evans &amp; Figel, PLLC (DC), Washington, DC; Michael John Guzman, Kellogg, Huber, Hansen, Todd, Evans &amp; Figel, PLLC (DC), Washington, DC; R. Bryant McCulley, PRO HAC VICE, McCulley McCluer PLLC, Sullivans Island, SC; Stuart Halkett McCluer, McCulley Mccluer PLLC, Oxford, MS; W. Percy Badham, Badham &amp; Buck 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M. Earle, on behalf of themselves and all others similarly situated, Plaintiff: Elana Katcher, Kaplan Fox &amp; Kilsheimer LLP (NYC), New York, NY; Gregory Keith Arenson, Kaplan Fox &amp; Kilsheimer LLP (NYC), New York, NY; Jeffrey Craig Block, Block &amp; Leviton LLP, New York, NY; Richard J. Kilsheimer, Kaplan Fox &amp; Kilsheimer LLP (NYC), New York, NY; Whitney Erin Street, Block &amp; Leviton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Henryk Malinowski, on behalf of themselves and all others similarly situated, Plaintiff: Elana Katcher, Kaplan Fox &amp; Kilsheimer LLP (NYC), New York, NY; Gregory Keith Arenson, Kaplan Fox &amp; Kilsheimer LLP (NYC), New York, NY; Jeffrey Craig Block, Block &amp; Leviton LLP, New York, NY; Richard J. Kilsheimer, Kaplan Fox &amp; Kilsheimer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LLP (NYC), New York, NY; Whitney Erin Street, Block &amp; Leviton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Carr, on behalf of themselves and all others similarly situated, Plaintiff: Elana Katcher, Kaplan Fox &amp; Kilsheimer LLP (NYC), New York, NY; Gregory Keith Arenson, Kaplan Fox &amp; Kilsheimer LLP (NYC), New York, NY; Jeffrey Craig Block, Block &amp; Leviton LLP, New York, NY; Richard J. Kilsheimer, Kaplan Fox &amp; Kilsheimer LLP (NYC), New York, NY; Whitney Erin Street, Block &amp; Leviton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Friedman, on behalf of themselves and all others similarly situated, Plaintiff: Elana Katcher, Kaplan Fox &amp; Kilsheimer LLP (NYC), New York, NY; Gregory Keith Arenson, Kaplan Fox &amp; Kilsheimer LLP (NYC), New York, NY; Jeffrey Craig Block, Block &amp; Leviton LLP, New York, NY; Richard J. Kilsheimer, Kaplan Fox &amp; Kilsheimer LLP (NYC), New York, NY; Whitney Erin Street, Block &amp; Leviton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Riverside, Plaintiff: Benjamin Galdston, PRO HAC VICE, Bernstein Litowitz Berger &amp; Grossmann LLP (San Diego), San Diego, CA; Blair A Nicholas, Bernstein Litowitz Berger and Grossmann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Weglarz, Plaintiff: Cathleen M. Combs, PRO HAC VICE, Edelman, Combs Latturner &amp; Goodwin,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LLC, Chicago, IL; Daniel A. Edelman, PRO HAC VICE, Edelman, Combs, Latturner &amp; Goodwin, LLC, Chicago, IL; James O. Latturner, Edelman, Combs &amp; Latturner, Chicago, IL; Tiffany Nicole Hardy,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Weglarz, on behalf of plaintiffs and a class,, Plaintiff: Cathleen M. Combs, PRO HAC VICE, Edelman, Combs Latturner &amp; Goodwin, LLC, Chicago, IL; Daniel A. Edelman, PRO HAC VICE, Edelman, Combs, Latturner &amp; Goodwin, LLC, Chicago, IL; James O. Latturner, Edelman, Combs &amp; Latturner, Chicago, IL; Tiffany Nicole Hardy,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Direcors Financial Group, individually and on behalf of all others similarly situated, Plaintiff: Jeremy Alan Lieberman, Pomerantz LLP, New York, NY; Marc Ian Gross, Pomerantz Haudek Block Grossman &amp; Gross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SEIU Pension Plans Master Trust, individually and on behalf of all others similarly situated, Plaintiff: David W. Mitchell, PRO HAC VICE, Robbins Geller Rudman &amp; Dowd LLP (SANDIEGO), San Diego, CA; Patrick W. Daniels, Lerach, Coughlin, Stoia Geller, Rudman &amp; Robbins, San Diego, CA; Samuel Howard Rudman, Robbins Geller Rudman &amp; Dowd LLP(LI), Melville,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Highlander Realty, LLC, Plaintiff: Evans J. Carter, PRO HAC VICE, Evans J. Carter, P.C., Framingham,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D. Buckley, Plaintiff: Evans J. Carter, PRO HAC VICE, Evans J. Carter, P.C., Framingham,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Federal Home Loan Mortgage Corporation, Plaintiff: Lisa Marie Kaas, Dickstein Shapiro LLP (DC), Washington, DC; Richard James Leveridge, Dickstein Shapiro Mmorin &amp; Oshinsky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Sonoma, Plaintiff: Kevin P. O'Brien, LEAD ATTORNEY, PRO HAC VICE, Cotchett, Pitre &amp; McCarthy, Burlingame, CA; Matthew K. Edling, LEAD ATTORNEY, Cotchett, Pitre &amp; McCarthy, Burlingame, CA; Alexander E. Barnett; Frank Cadmus Damrell, Jr, Cotchett Pitre and McCarthy LLp, Sacramento, CA; Joseph Winters Cotchett, Cotchett Pitre and McCarthy, Burlingame, CA; Kathleen Anne Larocque, Sonoma County Counsel, Santa Rosa,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E. Sundstrom, in his official capacity as Treasurer of the county of Sonoma for and on behalf of the Sonoma County Tresury Pool Investment, Plaintiff: Kevin P. O'Brien, LEAD ATTORNEY, PRO HAC VICE, Cotchett, Pitre &amp; McCarthy, Burlingame, CA; Matthew K. Edling, LEAD ATTORNEY, Cotchett,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Pitre &amp; McCarthy, Burlingame, CA; Alexander E. Barnett; Frank Cadmus Damrell, Jr, Cotchett Pitre and McCarthy LLp, Sacramento, CA; Joseph Winters Cotchett, Cotchett Pitre and McCarthy, Burlingame, CA; Kathleen Anne Larocque, Sonoma County Counsel, Santa Rosa,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Regents of the University of California, Plaintiff: Kevin P. O'Brien, LEAD ATTORNEY, PRO HAC VICE, Cotchett, Pitre &amp; McCarthy, Burlingame, CA; Matthew K. Edling, LEAD ATTORNEY, Cotchett, Pitre &amp; McCarthy, Burlingame, CA; Alexander E. Barnett; Charles Furlonge Robinson, University of California, Oakland, Ca; Eric K. Behrens, University of California, Office of the General Counsel, Oakland, CA; Frank Cadmus Damrell, Jr, Cotchett Pitre and McCarthy LLp, Sacramento, CA; Joseph Winters Cotchett, Cotchett Pitre and McCarthy, Burlingame,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Diego Association of Governments, Plaintiff: Kevin P. O'Brien, LEAD ATTORNEY, PRO HAC VICE, Cotchett, Pitre &amp; McCarthy, Burlingame, CA; Matthew K. Edling, LEAD ATTORNEY, Cotchett, Pitre &amp; McCarthy, Burlingame, CA; Alexander E. Barnett; Nanci E. Nishimura,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CEMA Joint Venture, Plaintiff: William E. Walker, Jr., Massillon,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Sacramento, Plaintiff: Kevin P. O'Brien, LEAD ATTORNEY, PRO HAC VICE, Cotchett, Pitre &amp; McCarthy, Burlingame, CA; Matthew K. Edling, LEAD ATTORNEY, Cotchett, Pitre &amp; McCarthy, Burlingame, CA; Alexander E. Barnett;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Philadelphia, Plaintiff: Daniel Lawrence Brockett, LEAD ATTORNEY, Quinn Emanuel, New York, NY; Steig Olson, LEAD ATTORNEY, Quinn Emanuel, New York, NY; Daniel Paul Cunningham, Quinn Emanuel, New York, NY; Jacob J Waldman, Akin Gump Strauss Hauer &amp; Feld LLP (NYC), New York, NY; Jeremy Daniel Andersen, PRO HAC VICE, Quinn, Emanuel, Urquhart, Oliver &amp; Hedges, LLP(CA), Los Angeles, CA; Joshua D. Snyder, PRO HAC VICE, BONI &amp; ZACK LLC, BALA CYNWYD, PA; Mathieu J. Shapiro, PRO HAC VICE, Obermayer Rebmann Maxwell &amp; Hippel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Pennsylvania Intergovernmental Cooperation Authority, Plaintiff: Daniel Lawrence Brockett, LEAD ATTORNEY, Quinn Emanuel, New York, NY; Steig Olson, LEAD ATTORNEY, Quinn Emanuel, New York, NY; Daniel Paul Cunningham, Quinn Emanuel,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New York, NY; Jacob J Waldman, Akin Gump Strauss Hauer &amp; Feld LLP (NYC), New York, NY; Jeremy Daniel Andersen, PRO HAC VICE, Quinn, Emanuel, Urquhart, Oliver &amp; Hedges, LLP(CA),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Funds, Inc.,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Bond &amp; Mortgage Securities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Bond Market Index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Core Plus Bond I Fund, Plaintiff: Benjamin D. Steinberg, PRO HAC VICE, Robins Kaplan Miller &amp; Ciresi(MN), Minneapolis,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Diversified Real Asset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Equity Income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Global Diversified Income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Government &amp; High Quality Bond Fund, Plaintiff: Benjamin D. Steinberg, PRO HAC VICE, Robins Kaplan Miller &amp; Ciresi(MN), Minneapolis, MN;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High Yield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High Yield Fund I,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Income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Inflation Protection Fund, Plaintiff: Benjamin D. Steinberg, PRO HAC VICE, Robins Kaplan Miller &amp; Ciresi(MN), Minneapolis, MN; Stacey Paige Slaughter, PRO HAC VICE, Robins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Short-Term Income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Money Market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 Preferred Securities Fund,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Variable Contracts Funds, Inc., Plaintiff: Benjamin D. Steinberg, PRO HAC VICE, Robins Kaplan Miller &amp; Ciresi(MN), Minneapolis, MN; Stacey Paige Slaughter, PRO HAC VICE, Robins Kaplan LLP,</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Asset Allocation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Money Market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Balanced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Bond &amp; Mortgage Securities Account, Plaintiff: Benjamin D. Steinberg, PRO HAC VICE, Robins Kaplan Miller &amp; Ciresi(MN), Minneapolis, MN; Stacey Paige Slaughter, PRO HAC VICE, Robins Kaplan LLP, Minneapolis, MN; Thomas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Equity Income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Government &amp; High Quality Bond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Income Account,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PVC Short-Term Income Account, Plaintiff: Benjamin D. Steinberg, PRO HAC VICE, Robins Kaplan Miller &amp; Ciresi(MN), Minneapolis, MN; Stacey Paige Slaughter, PRO HAC VICE, Robins Kaplan LLP, Minneapolis, MN; Thomas F. Berndt, PRO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Financial Group, Inc.,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Financial Services, Inc.,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Life Insurance Company, Plaintiff: Benjamin D. Steinberg, PRO HAC VICE, Robins Kaplan Miller &amp; Ciresi(MN), Minneapolis, MN;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Capital Interest Only I, LLC, Plaintiff: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Commercial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Funding, LLC, Plaintiff: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Commercial Funding II, LLC, Plaintiff: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Principal Real Estate Investors, LLC, Plaintiff: Stacey Paige Slaughter, PRO HAC VICE, Robins Kaplan LLP, Minneapolis, MN; Thomas F. Berndt,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Competitive Electric Holdings Company LLC, Plaintiff: Arun Srinivas Subramanian, Susman Godfrey LLP (NYC), New York, NY; Matthew Berry, PRO HAC VICE, Susman Godfrey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Schwab Corporation, Plaintiff: Brendan Patrick Glackin, Lieff Cabraser Heimann &amp; Bernstein, LLP, San Francisco, NY; Eric B. Fastiff, PRO HAC VICE, Lieff, Cabraser, Heimann &amp; Bernstein,LLP, San Francisco, CA; Lowell Harry Haky, PRO HAC VICE, Charles Schwab and Co., Inc., Office of Corporate Counsel, San Francisco, CA; Marc Pilotin, Lieff, Cabraser, Heimann and Bernstein, LLP, San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Francisco, CA; Richard Martin Heimann, Lieff Cabraser Heimann &amp; Bernstein, San Francisco, CA;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Credit Union Administration Board, as Liquidating Agent of U.S. Central Federal Credit Union, Western Corporate Federal Credit Union, Members United Corporate Federal Credit Union, Southwest Corporate Federal Credit Union, and Constitution Corporate Federal Credit Union, Plaintiff: Andrew Chun-Yang Shen, Kellogg, Huber, Hansen, Todd, Evans &amp; Figel, PLLC (DC), Washington, DC; Daniel V. Dorris, Kellogg, Huber, Hansen, Todd, Evans &amp; Figel, P.L.L.C., Washington, DC; David Charles Frederick, Kellogg, Huber, Hansen, Todd, Evans &amp; Figel, PLLC (DC), Washington, DC; Norman E. Siegel, PRO HAC VICE, Stueve Siegel Hanson LLP, Kansas City, MO; Rachel E. Schwartz, Stueve Siegel Hanson LLP - KC, Kansas City, MO; Wan Joo Kim, Kellogg, Huber, Hansen, Todd, Evans &amp; Figel, PLLC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National Mortgage Association, Plaintiff: Kenneth E. Warner, Warner Partners, P.C., New York, NY; Samuel William Cruse, III, Gibbs &amp; Bruns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Darby Financial Products, Plaintiff: Daniel Lawrence Brockett,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LEAD ATTORNEY, Quinn Emanuel, New York, NY; Daniel Paul Cunningham, Quinn Emanuel, New York, NY; Jacob J Waldman, Akin Gump Strauss Hauer &amp; Feld LLP (NYC), New York, NY; Jeremy Daniel Andersen, PRO HAC VICE, Quinn, Emanuel, Urquhart, Oliver &amp; Hedges, LLP(CA), Los Angeles, CA; Steig Olson, LEAD ATTORNEY,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Ventures International, Plaintiff: Daniel Lawrence Brockett, LEAD ATTORNEY, Quinn Emanuel, New York, NY; Daniel Paul Cunningham, Quinn Emanuel, New York, NY; Jacob J Waldman, Akin Gump Strauss Hauer &amp; Feld LLP (NYC), New York, NY; Jeremy Daniel Andersen, PRO HAC VICE, Quinn, Emanuel, Urquhart, Oliver &amp; Hedges, LLP(CA), Los Angeles, CA; Steig Olson, LEAD ATTORNEY,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Area Toll Authority, Plaintiff: Brendan Patrick Glackin, LEAD ATTORNEY, Lieff Cabraser Heimann &amp; Bernstein, LLP, San Francisco, NY; Eric B. Fastiff, LEAD ATTORNEY, PRO HAC VICE, Lieff, Cabraser, Heimann &amp; Bernstein,LLP, San Francisco, CA; Marc Pilotin, Lieff, LEAD ATTORNEY, Cabraser, Heimann and Bernstein, LLP, San Francisco, CA; Richard Martin Heimann, LEAD ATTORNEY, Lieff Cabraser Heimann &amp; Bernstein, San Francisco, CA; Steven E. Fineman, Lieff Cabraser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PRUDENTIAL INVESTMENT PORTFOLIOS 2, formerly known as DRYDEN CORE INVESTMENT FUND on behalf of PRUDENTIAL CORE SHORT-TERM BOND FUND, Plaintiff: Daniel Lawrence Brockett, LEAD ATTORNEY, Quinn Emanuel, New York, NY; Kathleen Barnett Einhorn, LEAD ATTORNEY, Genova, Burns &amp; Giantomasi &amp; Webster, Newark, NJ; Daniel Paul Cunningham, Quinn Emanuel, New York, NY; Jacob J Waldman, Akin Gump Strauss Hauer &amp; Feld LLP (NYC), New York, NY; Jeremy Daniel Andersen, PRO HAC VICE, Quinn, Emanuel, Urquhart, Oliver &amp; Hedges, LLP(CA), Los Angeles, CA; Steig Olson, LEAD ATTORNEY,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PRUDENTIAL CORE TAXABLE MONEY MARKET FUND, Plaintiff: Jacob J Waldman, Akin Gump Strauss Hauer &amp; Feld LLP (NYC), New York, NY; Jeremy Daniel Andersen, PRO HAC VICE, Quinn, Emanuel, Urquhart, Oliver &amp; Hedges, LLP(CA), Los Angeles, CA; Steig Olson, LEAD ATTORNEY,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Berkshire Bank, Plaintiff: Francis Paul McConville,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Development Bank for Puerto Rico, Plaintiff: Francis Paul McConville,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Direcors Financial Group, Plaintiff: Francis Paul McConville, Pomerantz</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Triaxx Prime CDO 2006-1 ltd., Plaintiff: David Steven Preminger, Keller Rohrback L.L.P. (NYC), New York, NY; Derek W. Loeser, Keller Rohrback L.L.P.(WA),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Triaxx Prime CDO 2006-2 Ltd., Plaintiff: David Steven Preminger, Keller Rohrback L.L.P. (NYC), New York, NY; Derek W. Loeser, Keller Rohrback L.L.P.(WA),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Triaxx Prime CDO 2007-1 Ltd., Plaintiff: David Steven Preminger, Keller Rohrback L.L.P. (NYC), New York, NY; Derek W. Loeser, Keller Rohrback L.L.P.(WA),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Federal Deposit Insurance Corporation as Receiver, Plaintiff: Richard James Leveridge, Dickstein Shapiro Mmorin &amp; Oshinsky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Direct Action Plaintiff,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Action Plaintiffs, Plaintiff: Richard James Leveridge, Dickstein Shapiro Mmorin &amp; Oshinsky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Salix Capital US Inc., Plaintiff: Daniel Lawrence Brockett, LEAD ATTORNEY, Quinn Emanuel, New York, NY; Daniel Paul Cunningham, Quinn Emanuel, New York, NY; Jacob J Waldman, Akin Gump Strauss Hauer &amp; Feld LLP (NYC), New York, NY; Jeremy Daniel Andersen, PRO HAC VICE, Quinn, Emanuel, Urquhart, Oliver &amp; Hedges, LLP(CA), Los Angeles, CA; Steig Olson, LEAD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ATTORNEY,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 P. Goldsleger, Plaintiff: Craig B. Sokolow, LEAD ATTORNEY, CRAIG SOKOLOW &amp; ASSOCIATES,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Amabile, Plaintiff: Jeffrey Louis Haberman, Law Office of Norman J. Finkelshteyn,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Louie Amabile, Plaintiff: Jeffrey Louis Haberman, Law Office of Norman J. Finkelshteyn,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norman byster,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cahill,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Deogracias,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 Federighi,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Federighi,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Furlong,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Gough,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Haggerty,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Klusendorf,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Ronald Krug,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Lang,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Monckton,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Philip Olson,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Brett Pankau,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Vecchione,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Randall Williams,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Eduardo Restani,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Nicholas Pesa,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Henderson, Plaintiff, Pro se. 303 Proprietary Trading LLC, Plaintiff, Pro se. Margery Teller, Plaintiff, Pro se. Norman Byster, Plaintiff, Pro se. Michael Cahill, Plaintiff, Pro se. California Public Plaintiffs, Plaintiff,</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Asbestos Workers Pension Fund, Plaintiff: David W. Mitchell, LEAD ATTORNEY, PRO HAC VICE, Robbins Geller Rudman &amp; Dowd LLP (SANDIEGO), San Diego, CA; Patrick W. Daniels, LEAD ATTORNEY, Lerach, Coughlin, Stoia Geller, Rudman &amp; Robbins, San Diego, CA; Samuel Howard Rudman, LEAD ATTORNEY,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Pension Trust for Operating Engineers, Plaintiff: David W. Mitchell, LEAD ATTORNEY, PRO HAC VICE, Robbins Geller Rudman &amp; Dowd LLP (SANDIEGO), San Diego, CA; Patrick W. Daniels, LEAD ATTORNEY, Lerach, Coughlin, Stoia Geller, Rudman &amp; Robbins, San Diego, CA; Samuel Howard Rudman, LEAD ATTORNEY,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Hawaii Annuity Trust Fund for Operating Engineers, Plaintiff: David W. Mitchell, LEAD ATTORNEY, PRO HAC VICE, Robbins Geller Rudman &amp; Dowd LLP (SANDIEGO), San Diego, CA; Patrick W. Daniels, LEAD ATTORNEY, Lerach, Coughlin, Stoia Geller, Rudman &amp; Robbins, San Diego, CA; Samuel Howard Rudman, LEAD ATTORNEY,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Cement Masons' International Association Employees' Trust Fund, Individually and on behalf of all others similarly situated, Plaintiff:</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David W. Mitchell, LEAD ATTORNEY, PRO HAC VICE, Robbins Geller Rudman &amp; Dowd LLP (SANDIEGO), San Diego, CA; Patrick W. Daniels, LEAD ATTORNEY, Lerach, Coughlin, Stoia Geller, Rudman &amp; Robbins, San Diego, CA; Samuel Howard Rudman, LEAD ATTORNEY,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Investment Advisors, LLC,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HFT LLC, Plaintiff: Brendan Patrick</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Investment Advisors Holdings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Investment Company, LLC,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Axion Investment Company Holdings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FX Investment Fund, L.P., Plaintiff: Brendan Patrick Glackin, LEAD ATTORNEY, Lieff Cabraser Heimann &amp; Bernstein, LLP, San Francisco, NY; Bruce S. Sperling, LEAD ATTORNEY, Sperling &amp; Slater, Chicago, IL;</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FX Investment Fund II,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Axiom FX Investment 2X Fund,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Ephraim F. Gildor, Plaintiff: Brendan Patrick Glackin, LEAD ATTORNEY, Lieff Cabraser Heimann &amp; Bernstein, LLP, San Francisco, NY; Bruce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Gildor Family Advisors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San Francisco, CA; Michael Joseph Miarmi, LEAD ATTORNEY, Leiff, Cabrasser, Heimann &amp; Bernstein LLP, New York, NY;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Gildor Family Company L.P., Plaintiff: Brendan Patrick Glackin, LEAD ATTORNEY, Lieff Cabraser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Gildor Management, LLC, Plaintiff: Brendan Patrick Glackin, LEAD ATTORNEY, Lieff Cabraser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Heimann &amp; Bernstein, LLP, San Francisco, NY; Bruce S. Sperling, LEAD ATTORNEY, Sperling &amp; Slater, Chicago, IL; Eric B. Fastiff, LEAD ATTORNEY, PRO HAC VICE, Lieff, Cabraser, Heimann &amp; Bernstein,LLP, San Francisco, CA; Eugene J. Frett, LEAD ATTORNEY, PRO HAC VICE, Sperling &amp; Slater, P.C., Chicago, IL; Marc Anthony Pilotin, LEAD ATTORNEY, PRO HAC VICE, Lieff, Cabraser, Heimann &amp; Bernstein, LLP, San Francisco, CA; Michael Joseph Miarmi, LEAD ATTORNEY, Leiff, Cabrasser, Heimann &amp; Bernstein LLP, New York, NY; Richard Martin Heimann, LEAD ATTORNEY, PRO HAC VICE, Lieff Cabraser Heimann &amp; Bernstein, San Francisco, CA; Scott F Hessell, LEAD ATTORNEY, Partner, Chicago, IL; Steven E. Fineman, LEAD ATTORNEY,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Van De Velde, Movant: Patrick Anthony Klingman, LEAD ATTORNEY, Shepherd, Finkelman, Miller &amp; Shah, LLC, Chester, CT; Christopher Lovell, Lovell Stewart Halebian Jacobson LLP, New York, NY; Thomas V. Urmy,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McCormick, Movant: Christopher Lovell, Lovell Stewart Halebian Jacobson LLP, New York, NY; Elizabeth A. Fegan, Hagens Berman Sobol Shapiro LLP, Oak Park, IL; Karl P. Barth,</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Hagens Berman Sobol Shapiro LLP, Seattle, WA; Steve W. Berman, PRO HAC VICE, Hagens Berman Sobol Shapiro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Vito Spillone, individually and on behalf of all others similarly situated, Movant: Christopher Lovell, Lovell Stewart Halebian Jacobson LLP, New York, NY; Elizabeth A. Fegan, Hagens Berman Sobol Shapiro LLP, Oak Park, IL; Karl P. Barth, Hagens Berman Sobol Shapiro LLP, Seattle, WA; Steve W. Berman, PRO HAC VICE, Hagens Berman Sobol Shapiro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Paul Steel Mishkin, LEAD ATTORNEY, Davis Polk &amp; Wardwell L.L.P., New York, NY; Arthur J. Burke, Davis Polk &amp; Wardwell, New York, NY; Julie Saranow Epley, Davis Polk &amp; Wardwell, Menlo Park, CA; Neal Alan Potischman, Davis Polk &amp; Wardwell, New York, NY; Robert Frank Wise, Jr,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David R. Boyd, PRO HAC VICE, Boies, Schiller &amp; Flexner LLP (D.C.), Washington, DC; David Harold Braff, Sullivan and Cromwell, LLP(NYC), New York, NY; Jeffrey T. Scott, Sullivan and Cromwell, LLP(NYC), New York, NY; Jonathan David Schiller,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Boies Schiller &amp; Flexner LLP, New York, NY; Robert B Silver, Boies, Schiller &amp; Flexner LLP(Westchester), Armonk, NY; Yvonne Susan Quinn, Sullivan &amp;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Alan M. Wiseman, PRO HAC VICE, Covington &amp; Burling, L.L.P. (DC), Washington, DC; Andrew Arthur Ruffino, Covington &amp; Burling LLP(NYC), New York, NY; David Marx, McDermott, Will &amp; Emery LLP (Chicago), Chicago, IL; Jonathan James Gimblett, PRO HAC VICE, Covington &amp; Burling, L.L.P. (DC), Washington, DC; Mark Jacob Altschul, PRO HAC VICE, McDermott Will &amp; Emery LLP, Chicago, IL; Robert Frank Wise, Jr, Davis Polk &amp; Wardwell L.L.P., New York, NY; Tammy Albarran, Covington &amp; Burling LLP, San Francisco, CA; Thomas A. Isaacson, PRO HAC VICE, Covington &amp; Burling,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Andrew Corydon Finch, LEAD ATTORNEY, Paul Weiss Rifkind Wharton &amp; Garrison LLP, New York, NY; Moses Silverman, LEAD ATTORNEY, Paul, Weiss, Rifkind, Wharton &amp; Garrison LLP (NY), New York, NY; Ankush Khardori, Paul, Weiss, Rifkind, Wharton &amp; Garrison LLP (NY), New York, NY; Jessica Lillian Brach, Paul, Weiss, Rifkind, Wharton &amp; Garrison LLP (NY), New York, NY; Noam Lerer,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Paul, Weiss, Rifkind, Wharton &amp; Garrison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Jeffery Li Ding, Simpson Thacher &amp; Bartlett LLP, New York, NY; Lawrence H. Heftman, Schiff Hardin LLP, Chicago, IL; Matthew Charles Crowl, Schiff Hardin LLP, Chicago, IL; Omari Largos Royter Mason, Simpson Thacher &amp; Bartlett LLP, New York, NY; Patrick E. King, Simpson Thacher &amp; Bartlett LLP (CA), Palo Alto, CA; Paul Christopher Gluckow, Simpson Thacher &amp; Bartlett LLP (NY), New York, NY; Robert Frank Wise, Jr, Davis Polk &amp; Wardwell L.L.P., New York, NY; Shannon Price Torres, Simpson Thacher &amp; Bartlett LLP (NY), New York, NY; Thomas C. Rice,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Benjamin Andrew Fleming, Hogan Lovells US LLP (nyc), New York, NY; Kevin Timothy Baumann, Hogan Lovells US LLP (nyc), New York, NY; Lisa Jean Fried, Hogan Lovells US LLP (nyc), New York, NY; Marc Joel Gottridge, Hogan Lovells US LLP (nyc), New York, NY; Megan Polly Davis, Flemming Zulack Williamson Zauderer, LLP, New York, NY; Robert Frank Wise, Jr, Davis Polk &amp; Wardwell L.L.P., New York,</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Robert G. Houck, LEAD ATTORNEY, Clifford Chance US, LLP (NYC), New York, NY; Andrea J. Robinson, Wilmer Cutler Pickering Hale &amp; Dorr LLP (NYC), New York, NY; David S. Lesser, Wilmer Cutler Pickering Hale and Dorr LLP, New York, NY; Harriet Hoder, Wilmer Cutler Pickering Hale and Dorr LLP (Bos), Boston, MA; James Drew Miller, Clifford Chance US, LLP (NYC), New York, NY; Michael A Mugmon, Wilmer Cutler Pickering Hale and Dorr LLP, Palo Alto,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Defendant: Alan M. Unger, Sidley Austin LLP (NY), New York, NY; Andrew W. Stern, Sidley Austin LLP (NY), New York, NY; Kenneth Benjamin Meyer, Sidley Austin LLP(NY), New York, NY; Robert Frank Wise, Jr, Davis Polk &amp; Wardwell L.L.P., New York, NY; Thomas Andrew Paskowitz, Sidley Austin LLP (NY), New York, NY; William J. Nissen, Sidley Austin,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Peter Sullivan, LEAD ATTORNEY, Gibson, Dunn &amp; Crutcher, LLP (NY), New York, NY; David Jarrett Arp, PRO HAC VICE, Gibson, Dunn &amp; Crutcher, LLP (DC), Washington, DC; Gary Richard Spratling, PRO HAC VICE, Gibson, Dunn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&amp; Crutcher LLP, San Francisco, CA; Jefferson Eliot Bell, Gibson, Dunn &amp; Crutcher, LLP (NY), New York, NY; Joel Steven Sanders, PRO HAC VICE, Gibson, Dunn &amp; Crutcher, LLP, San Francisco, CA; Lawrence Jay Zweifach, Gibson, Dunn &amp; Crutcher,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WestLB AG, Defendant: Christopher Martin Paparella, Hughes Hubbard &amp; Reed LLP (NY), New York, NY; Ethan Edward Litwin, Hughes Hubbard &amp; Reed LLP (NY), New York, NY; Marc Alan Weinstein, U.S. Attorney's Office, SDNY (St Andw's), New York, NY; Morgan Jessen Feder, Hughes Hubbard &amp; Reed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Rabobank Group, Defendant: David Robert Gelfand, Milbank, Tweed, Hadley &amp; McCloy LLP, New York, NY; Melanie Westover Yanez, Milbank, Twwed, Hadley &amp; McCloy, LLP (DC), Washington, DC; Sean Miles Murphy, Milbank, Tweed, Hadley &amp; McCloy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NA, Defendant: Elai E. Katz, Cahill Gordon &amp; Reindel LLP, New York, NY; Herbert Scott Washer, Cahill Gordon &amp; Reindel LLP,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Tokyo-Mitsubishi</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UFJ Ltd, Defendant: Christopher Michael Viapiano, LEAD ATTORNEY, Sullivan &amp; Cromwell LLP (Washington DC), Washington, DC; Daryl Andrew Libow, LEAD ATTORNEY, Sullivan &amp; Cromwell LLP (Washington DC), Washington, DC; Michael Howard Steinberg, Sullivan &amp; Cromwell, Los Angeles,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Canada, Defendant: Arthur W. Hahn, Katten Muchin Rosenman, LLP, Chicago, IL; Brian J. Poronsky, Katten Muchin Rosenman LLP, Chicago, Il; Christian T. Kemnitz, Katten Muchin Rosenman LLP (Chicago), Chicago, IL;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Defendant: Steven Wolowitz, LEAD ATTORNEY, Mayer Brown LLP (NY), New York, NY; Andrew Jonathan Calica, Mayer Brown LLP (NY), New York, NY; Henninger Simons Bullock, Mayer Brown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Financial LLC, Defendant: Andrew Corydon Finch, LEAD ATTORNEY, Paul Weiss Rifkind Wharton &amp; Garrison LLP, New York, NY; Moses Silverman, LEAD ATTORNEY, Paul, Weiss, Rifkind, Wharton &amp; Garrison LLP (NY), New York, NY; Jessica Lillian Brach, Paul, Weiss, Rifkind,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Wharton &amp; Garrison LLP (NY), New York, NY; Noam Lerer, Paul, Weiss, Rifkind, Wharton &amp; Garrison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Securities Inc., Defendant: Andrew Corydon Finch, LEAD ATTORNEY, Paul Weiss Rifkind Wharton &amp; Garrison LLP, New York, NY; Moses Silverman, LEAD ATTORNEY, Paul, Weiss, Rifkind, Wharton &amp; Garrison LLP (NY), New York, NY; Jessica Lillian Brach, Paul, Weiss, Rifkind, Wharton &amp; Garrison LLP (NY), New York, NY; Noam Lerer, Paul, Weiss, Rifkind, Wharton &amp; Garrison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Capital Inc., Defendant: Matthew Joseph Porpora, LEAD ATTORNEY, Sullivan &amp; Cromwell, LLP(NYC), New York, NY; Yvonne Susan Quinn, LEAD ATTORNEY, Sullivan &amp; Cromwell, LLP(NYC), New York, NY; David R. Boyd, PRO HAC VICE, Boies, Schiller &amp; Flexner LLP (D.C.), Washington, DC; David Harold Braff, Sullivan and Cromwell, LLP(NYC), New York, NY; Jeffrey T. Scott, Sullivan and Cromwell, LLP(NYC), New York, NY; Jonathan David Schiller, Boies Schiller &amp; Flexner LLP, New York, NY; Leigh Mager Nathanson, Boies, Schiller &amp; Flexner LLP, New York, NY; Michael Brille, PRO HAC VICE, Boies, Schiller &amp; Flexner LLP (D.C.), Washington, DC; Robert B Silver, Boies, Schiller &amp; Flexner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LLP(Westchester), Armonk,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U.S. Funding LLC, Defendant: David R. Boyd, PRO HAC VICE, Boies, Schiller &amp; Flexner LLP (D.C.), Washington, DC; David Harold Braff, Sullivan and Cromwell, LLP(NYC), New York, NY; Jeffrey T. Scott, Sullivan and Cromwell, LLP(NYC), New York, NY; Jonathan David Schiller, Boies Schiller &amp; Flexner LLP, New York, NY; Leigh Mager Nathanson, Boies, Schiller &amp; Flexner LLP, New York, NY; Michael Brille, PRO HAC VICE, Boies, Schiller &amp; Flexner LLP (D.C.), Washington, DC; Robert B Silver, Boies, Schiller &amp; Flexner LLP(Westchester), Armonk,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Securities (USA) LLC, Defendant: Elai E. Katz, Cahill Gordon &amp; Reindel LLP, New York, NY; Herbert Scott Washer, Cahill Gordon &amp; Reindel LLP,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Securities (USA) Inc., Defendant: Edwin R Deyoung, LEAD ATTORNEY, Locke Lord Bissell &amp; Liddell LLP (NYC), New York, NY; James Matthew Goodin, LEAD ATTORNEY, Locke Lord LLP, Chicago, IL; Gregory Thomas Casamento, Locke Lord LLP (NYC), New York, NY; Julia C Webb, PRO HAC VICE, Locke Lord LLP, Chicago, IL;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Securities LLC, Defendant: Jefferson Eliot Bell, Gibson, Dunn &amp; Crutcher, LLP (NY), New York, NY; Lawrence Jay Zweifach, Gibson, Dunn &amp; Crutcher, LLP (NY), New York, NY; Peter Sullivan, LEAD ATTORNEY,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Citiigroup Global Markets Inc., Defendant: Alan M. Wiseman, PRO HAC VICE, Covington &amp; Burling, L.L.P. (DC), Washington, DC; Andrew Arthur Ruffino, Covington &amp; Burling LLP(NYC), New York, NY; Jonathan James Gimblett, PRO HAC VICE, Covington &amp; Burling, L.L.P. (DC), Washington, DC; Thomas A. Isaacson, PRO HAC VICE, Covington &amp; Burling,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Tokyo-Mistsubishi UFJ,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Defendant: Paul Steel Mishkin, LEAD ATTORNEY, Davis Polk &amp; Wardwell L.L.P., New York, NY; Robert Frank Wise, Jr, LEAD ATTORNEY, Davis Polk &amp; Wardwell L.L.P., New York, NY; Julie Saranow Epley, Davis Polk &amp; Wardwell, Menlo Park, CA; Neal Alan Potischman, Davis Polk &amp; Wardwell,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Defendant: Edwin R Deyoung, LEAD ATTORNEY, Locke Lord Bissell &amp; Liddell</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LLP (NYC), New York, NY; James Matthew Goodin, LEAD ATTORNEY, Locke Lord LLP, Chicago, IL; Gregory Thomas Casamento, Locke Lord LLP (NYC), New York, NY; Robert Frank Wise, Jr, Davis Polk &amp; Wardwell L.L.P.,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WestDeutsche Immobilienbank AG, Defendant: Christopher Martin Paparella, Hughes Hubbard &amp; Reed LLP (NY), New York, NY; Ethan Edward Litwin, Hughes Hubbard &amp; Reed LLP (NY), New York, NY; Marc Alan Weinstein, U.S. Attorney's Office, SDNY (St Andw's), New York, NY; Morgan Jessen Feder, Hughes Hubbard &amp; Reed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Andrew Arthur Ruffino, Covington &amp; Burling LLP(NYC), New York, NY; Robert Frank Wise, Jr, Davis Polk &amp; Wardwell L.L.P., New York, NY; Tammy Albarran, Covington &amp; Burling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 Centrale Raiffeisen-Boerenleenbank B.A., Defendant: David Robert Gelfand, Milbank, Tweed, Hadley &amp; McCloy LLP, New York, NY; Delilah Garcia Vinzon, Milbank Tweed Hadley et al, Los Angeles, CA; Mark David Villaverde, Milbank, Tweed, Hadley &amp; McCloy LLP, New York, NY; Melanie Westover</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Yanez, Milbank, Twwed, Hadley &amp; McCloy, LLP (DC), Washington, DC; Robert Frank Wise, Jr, Davis Polk &amp; Wardwell L.L.P., New York, NY; Sean Miles Murphy, Milbank, Tweed, Hadley &amp; McCloy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National Association, Defendant: Patrick E. King, Simpson Thacher &amp; Bartlett LLP (CA), Palo Alto,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Defendant: Paul Christopher Gluckow, LEAD ATTORNEY, Simpson Thacher &amp; Bartlett LLP (NY), New York, NY; Thomas C. Rice, LEAD ATTORNEY, Simpson Thacher &amp; Bartlett LLP (NY), New York, NY;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Defendant: Paul Christopher Gluckow, LEAD ATTORNEY, Simpson Thacher &amp; Bartlett LLP (NY), New York, NY; Chet Alan Kronenberg, Simpson Thacher &amp; Bartlett LLP (NY), New York, NY; Omari Largos Royter Mason, Simpson Thacher &amp; Bartlett LLP, New York, NY; Robert Frank Wise, Jr, Davis Polk &amp; Wardwell L.L.P., New York, NY; Thomas C. Rice,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Barklays Bank Plc, Defendant: David R. Boyd, PRO HAC VICE, Boies, Schiller &amp; Flexner LLP (D.C.), Washington, DC;</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Jonathan David Schiller, Boies Schiller &amp; Flexner LLP, New York, NY; Robert B Silver, Boies, Schiller &amp; Flexner LLP(Westchester), Armonk,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PLS, Defendant: Lisa Jean Fried, LEAD ATTORNEY, Hogan Lovells US LLP (nyc), New York, NY;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Paul Christopher Gluckow, LEAD ATTORNEY, Simpson Thacher &amp; Bartlett LLP (NY), New York, NY; Thomas C. Rice, LEAD ATTORNEY, Simpson Thacher &amp; Bartlett LLP (NY), New York, NY; Joan Eileen Flaherty, Simpson Thacher &amp; Bartlett LLP (NY), New York, NY;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PLC, Defendant: David Harold Braff, LEAD ATTORNEY, Sullivan and Cromwell, LLP(NYC), New York, NY; Jeffrey T. Scott, LEAD ATTORNEY, Sullivan and Cromwell, LLP(NYC), New York, NY; Matthew Joseph Porpora, LEAD ATTORNEY, Sullivan &amp; Cromwell, LLP(NYC), New York, NY; Yvonne Susan Quinn, LEAD ATTORNEY, Sullivan &amp; Cromwell, LLP(NYC), New York, NY; David R. Boyd, PRO HAC VICE, Boies, Schiller &amp; Flexner LLP (D.C.), Washington, DC; Jonathan David Schiller, Boies Schiller &amp; Flexner LLP, New York, NY; Leigh Mager Nathanson,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Boies, Schiller &amp; Flexner LLP, New York, NY; Michael Brille, PRO HAC VICE, Boies, Schiller &amp; Flexner LLP (D.C.), Washington, DC; Robert B Silver, Boies, Schiller &amp; Flexner LLP(Westchester), Armonk,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Adam Seth Paris, Sullivan &amp; Cromwell LLP (Los Angeles), Los Angeles, CA; David R. Boyd, PRO HAC VICE, Boies, Schiller &amp; Flexner LLP (D.C.), Washington, DC; David Harold Braff, Sullivan and Cromwell, LLP(NYC), New York, NY; Jeffrey T. Scott, Sullivan and Cromwell, LLP(NYC), New York, NY; Jonathan David Schiller, Boies Schiller &amp; Flexner LLP, New York, NY; Leigh Mager Nathanson, Boies, Schiller &amp; Flexner LLP, New York, NY; Matthew Joseph Porpora, LEAD ATTORNEY, Sullivan &amp; Cromwell, LLP(NYC), New York, NY; Michael Brille, PRO HAC VICE, Boies, Schiller &amp; Flexner LLP (D.C.), Washington, DC; Robert B Silver, Boies, Schiller &amp; Flexner LLP(Westchester), Armonk, NY; Robert Frank Wise, Jr, Davis Polk &amp; Wardwell L.L.P., New York, NY; Yvonne Susan Quinn, Sullivan &amp;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Bank, N.A., Defendant: Jeffery Li Ding, Simpson Thacher &amp; Bartlett LLP, New York, NY; Omari Largos Royter Mason, Simpson Thacher &amp; Bartlett LLP, New</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York, NY; Paul Christopher Gluckow, Simpson Thacher &amp; Bartlett LLP (NY), New York, NY; Robert Frank Wise, Jr, Davis Polk &amp; Wardwell L.L.P., New York, NY; Shannon Price Torres, Simpson Thacher &amp; Bartlett LLP (NY), New York, NY; Thomas C. Rice,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Lisa Jean Fried, Hogan Lovells US LLP (nyc), New York, NY; Marc Joel Gottridge, Hogan Lovells US LLP (nyc), New York, NY; Megan Dixon, Hogan Lovells US LLP, San Francisco,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 Defendant: Paul Christopher Gluckow, LEAD ATTORNEY, Simpson Thacher &amp; Bartlett LLP (NY), New York, NY; Thomas C. Rice, LEAD ATTORNEY, Simpson Thacher &amp; Bartlett LLP (NY), New York, NY; Joan Eileen Flaherty, Simpson Thacher &amp; Bartlett LLP (NY), New York, NY; Omari Largos Royter Mason, Simpson Thacher &amp; Bartlett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Jeffrey T. Scott, LEAD ATTORNEY, Sullivan and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Cromwell, LLP(NYC), New York, NY; Jonathan David Schiller, LEAD ATTORNEY,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Defendant: Paul Christopher Gluckow, LEAD ATTORNEY, Simpson Thacher &amp; Bartlett LLP (NY), New York, NY; Thomas C. Rice, LEAD ATTORNEY, Simpson Thacher &amp; Bartlett LLP (NY), New York, NY;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Chase Bank USA, NA, Defendant: Paul Christopher Gluckow, LEAD ATTORNEY, Simpson Thacher &amp; Bartlett LLP (NY), New York, NY; Thomas C. Rice, LEAD ATTORNEY, Simpson Thacher &amp; Bartlett LLP (NY), New York, NY;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Defendant: Edwin R Deyoung, LEAD ATTORNEY, Locke Lord Bissell &amp; Liddell LLP (NYC), New York, NY; Gregory Thomas Casamento, Locke Lord LLP (NYC),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Defendant: Benjamin Andrew Fleming, Hogan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Lovells US LLP (nyc), New York, NY; Kevin Timothy Baumann, Hogan Lovells US LLP (nyc), New York, NY; Lisa Jean Fried, Hogan Lovells US LLP (nyc), New York, NY;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Robert G. Houck, LEAD ATTORNEY, Clifford Chance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Bank of Tokyo-Mitsubishi UFJ, Ltd., Defendant: Daryl Andrew Libow, LEAD ATTORNEY,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Defendant: Edwin R Deyoung, LEAD ATTORNEY, Locke Lord Bissell &amp; Liddell LLP (NYC), New York, NY; Gregory Thomas Casamento, Locke Lord LLP (NYC), New York, NY; Julia C Webb, PRO HAC VICE, Locke Lord LLP, Chicago, IL; Robert Frank Wise, Jr, Davis Polk &amp; Wardwell L.L.P.,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Chase Bank USA, N.A., Defendant: Paul Christopher Gluckow, LEAD ATTORNEY, Simpson Thacher &amp; Bartlett LLP (NY), New York, NY; Thomas C. Rice, LEAD ATTORNEY, Simpson Thacher &amp; Bartlett LLP (NY), New York, NY; Jeffery Li Ding, Simpson Thacher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&amp; Bartlett LLP, New York, NY; Omari Largos Royter Mason, Simpson Thacher &amp; Bartlett LLP, New York, NY; Robert Frank Wise, Jr, Davis Polk &amp; Wardwell L.L.P., New York, NY; Shannon Price Torres,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Fraser Lee Hunter, Jr, LEAD ATTORNEY, Wilmer Cutler Pickering Hale &amp; Dorr LLP (NYC),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Collegiate Student Loan Trust 2007-1, Defendant: Usher T. Winslett, Winslett Studnicky McCormick &amp; Bomser,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Michael Brille, PRO HAC VICE,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Robert G. Houck, LEAD ATTORNEY, Clifford Chance US, LLP (NYC), New York, NY; Alan Schoenfeld, Wilmer Cutler Pickering Hale &amp; Dorr LLP (NYC), New York, NY; Alejandra de Urioste, Clifford Chance US, LLP (NYC), New York, NY; Colin Reardon, Wilmerhale, New York, NY; David Sapir Lesser, Wilmer Cutler Pickering Hale &amp; Dorr LLP (NYC), New York, NY; Fraser Lee Hunter, Jr, Wilmer Cutler Pickering Hale &amp; Dorr LLP (NYC), New York, NY; Michael J. Zbiegien,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Jr., Taft, Stettinius &amp; Hollister, Cleveland, OH; Tracy A. Turoff, Taft Stettinius &amp; Hollister - Cleveland,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Citizens, N.A. (f/k/a Citizens Bank of Massachusetts), Defendant: Andrea J. Robinson, Wilmer Cutler Pickering Hale &amp; Dorr LLP (NYC), New York, NY; David Sapir Lesser,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Defendant: Alejandra de Urioste, Clifford Chance US, LLP (NYC), New York, NY; Andrea J. Robinson, Wilmer Cutler Pickering Hale &amp; Dorr LLP (NYC), New York, NY; David Sapir Lesser,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Colin Reardon, Wilmerhale,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Nagel, Defendant: Daniel A. Edelman, PRO HAC VICE, Edelman, Combs, Latturner &amp; Goodwin, LLC, Chicago, IL; Tiffany Nicole Hardy, Edelman, Combs, Latturner &amp; Goodwin,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British Bankers' Association, Defendant: Jeff G. Hammel, LEAD ATTORNEY, Latham and Watkins (NY), New York, NY; Richard David Owens, LEAD ATTORNEY, Latham &amp; Watkins LLP (NY), New York, NY; Jennifer Greenberg, Latham &amp; Watkins LLP, New York, NY; Lilia Borislavova Vazova, Latham &amp;</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Watkins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BBA Enterprises, Ltd., Defendant: Jeff G. Hammel, LEAD ATTORNEY, Latham and Watkins (NY), New York, NY; Richard David Owens, LEAD ATTORNEY, Latham &amp; Watkins LLP (NY), New York, NY; Jennifer Greenberg, Latham &amp; Watkins LLP, New York, NY; Lilia Borislavova Vazova, Latham &amp; Watkins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BBA Libor, Ltd, Defendant: Jeff G. Hammel, LEAD ATTORNEY, Latham and Watkins (NY), New York, NY; Richard David Owens, LEAD ATTORNEY, Latham &amp; Watkins LLP (NY), New York, NY; Jennifer Greenberg, Latham &amp; Watkins LLP, New York, NY; Lilia Borislavova Vazova, Latham &amp; Watkins LLP (NY),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International, Defendant: Elai E. Katz, Cahill Gordon &amp; Reindel LLP, New York, NY; Herbert Scott Washer, Cahill Gordon &amp; Reindel LLP, New York, NY; Joel Laurence Kurtzberg, Cahill Gordon &amp; Reindel LLP, New York, NY;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USA, N.A., Defendant: Edwin R Deyoung, LEAD ATTORNEY,</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Locke Lord Bissell &amp; Liddell LLP (NYC), New York, NY; James Matthew Goodin, LEAD ATTORNEY, Locke Lord LLP, Chicago, IL; Gregory Thomas Casamento, Locke Lord LLP (NYC), New York, NY; Julia C Webb, PRO HAC VICE, Locke Lord LLP, Chicago, IL;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Portigon AG, Defendant: David Hugh Stern, Hughes Hubbard Reed LLP, Los Angeles, CA;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Citizens, N.A., incorrectly sued as othe Charter One Bank NA, Defendant: Robert G. Houck, LEAD ATTORNEY, Clifford Chance US, LLP (NYC), New York, NY; Alejandra de Urioste, Clifford Chance US, LLP (NYC), New York, NY; Michael J. Zbiegien, Jr., Taft, Stettinius &amp; Hollister, Cleveland, OH; Tracy A. Turoff, Taft Stettinius &amp; Hollister - Cleveland,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TSB Bank PLC, Defendant: Lisa Jean Fried, LEAD ATTORNEY, Hogan Lovells US LLP (nyc), New York, NY;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Norinchukin Bank, Defendant: Alan M. Unger, Sidley Austin LLP (NY), New York, NY; Andrew W. Stern, Sidley Austin LLP (NY), New York, NY; Thomas Andrew Paskowitz, Sidley Austin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Royal Bank of Scotland plc, Defendant: Fraser Lee Hunter, Jr, LEAD ATTORNEY, Wilmer Cutler Pickering Hale &amp; Dorr LLP (NYC), New York, NY; Robert G. Houck, LEAD ATTORNEY, Clifford Chance US, LLP (NYC), New York, NY; Alan Schoenfeld, Wilmer Cutler Pickering Hale &amp; Dorr LLP (NYC), New York, NY; Alejandra de Urioste, Clifford Chance US, LLP (NYC), New York, NY; David Sapir Lesser,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Bank Dublin PLC, formerly known as Bear Stearns Bank PLC, Defendant: Jeffery Li Ding, Simpson Thacher &amp; Bartlett LLP, New York, NY; Omari Largos Royter Mason, Simpson Thacher &amp; Bartlett LLP, New York, NY; Paul Christopher Gluckow, Simpson Thacher &amp; Bartlett LLP (NY), New York, NY; Shannon Price Torres, Simpson Thacher &amp; Bartlett LLP (NY), New York, NY; Thomas C. Rice,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Limited, Defendant: Jefferson Eliot Bell, Gibson, Dunn &amp; Crutcher, LLP (NY), New York, NY; Lawrence Jay Zweifach, Gibson, Dunn &amp; Crutcher, LLP (NY), New York, NY; Peter Sullivan, LEAD ATTORNEY, Gibson, Dunn &amp; Crutcher,</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Defendant: Alan Schoenfeld, Wilmer Cutler Pickering Hale &amp; Dorr LLP (NYC), New York, NY; David Sapir Lesser, Wilmer Cutler Pickering Hale &amp; Dorr LLP (NYC), New York, NY; Fraser Lee Hunter, Jr Wilmer, Cutler, Hale &amp; Dorr, L.L.P. (NYC) New York, NY Jamie Stephen Dycus, Wilmer Cutler Pickering Hale and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Financial Products, Inc., Defendant: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ICAP plc, Defendant: Brian S. Fraser, Richards Kibbe &amp; Orbe LLP (NYC), New York, NY; H. Rowan Gaither, IV, Richards Kibbe &amp; Orbe LLP (NYC), New York, NY; Shari A. Brandt, Richards Kibbe &amp; Orbe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(USA) Inc., Defendant: Elai E. Katz, Cahill Gordon &amp; Reindel LLP, New York, NY; Herbert Scott Washer, Cahill Gordon &amp; Reindel LLP,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Markets Ltd., Defendant: Paul Christopher Gluckow, LEAD ATTORNEY, Simpson Thacher &amp; Bartlett LLP (NY), New York, NY; Thomas C. Rice, LEAD ATTORNEY, Simpson Thacher &amp; Bartlett LLP (NY), New York, NY; Jeffery Li Ding, Simpson Thacher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&amp; Bartlett LLP, New York, NY; Omari Largos Royter Mason, Simpson Thacher &amp; Bartlett LLP, New York, NY; Shannon Price Torres,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 PLC (formerly known as Lloyds TSB Bank PLC), Defendant: Lisa Jean Fried, LEAD ATTORNEY, Hogan Lovells US LLP (nyc), New York, NY; Marc Joel Gottridge,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RBC Capital Markets, LLC, Defendant: Arthur W. Hahn, Katten Muchin Rosenman, LLP, Chicago, IL; Brian J. Poronsky, Katten Muchin Rosenman LLP, Chicago, Il; Christian T. Kemnitz, Katten Muchin Rosenman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Home Loans, Defendant: Debra A. Djupman, LEAD ATTORNEY, REED SMITH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National Association, Defendant: Debra A. Djupman, LEAD ATTORNEY, REED SMITH LLP, PHILADELPHIA, PA;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 SWAPCO INC., CITI SWAPCO INC., Defendant: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Securities, LLC, Defendant: Paul Christopher Gluckow, LEAD ATTORNEY, Simpson Thacher &amp; Bartlett LLP (NY), New York, NY; Thomas C. Rice, LEAD ATTORNEY, Simpson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Thacher &amp; Bartlett LLP (NY), New York, NY; Jeffery Li Ding, Simpson Thacher &amp; Bartlett LLP, New York, NY; Omari Largos Royter Mason, Simpson Thacher &amp; Bartlett LLP, New York, NY; Shannon Price Torres,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Global Markets Limited, Defendant: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Finance Corp., Defendant: Edwin R Deyoung, LEAD ATTORNEY, Locke Lord Bissell &amp; Liddell LLP (NYC), New York, NY; James Matthew Goodin, LEAD ATTORNEY, Locke Lord LLP, Chicago, IL; Gregory Thomas Casamento, Locke Lord LLP (NYC), New York, NY; Julia C Webb, PRO HAC VICE, Locke Lord LLP, Chicago, IL;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USA Inc., Defendant: James Matthew Goodin, LEAD ATTORNEY, Locke Lord LLP, Chicago, IL; Edwin R Deyoung, Locke Lord Bissell &amp; Liddell LLP (NYC), New York, NY; Gregory Thomas Casamento, Locke Lord LLP (NYC), New York, NY; Julia C Webb, PRO HAC VICE, Locke Lord LLP, Chicago, IL;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Bear Stearns Capital Markets, Inc., Defendant: Jeffery Li Ding, Simpson Thacher &amp; Bartlett LLP, New York, NY; Shannon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Price Torres,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Citizens Bank, N.A., Defendant: Alan Schoenfeld, Wilmer Cutler Pickering Hale &amp; Dorr LLP (NYC), New York, NY; Colin Reardon, Wilmerhale, New York, NY; David Sapir Lesser, Wilmer Cutler Pickering Hale &amp; Dorr LLP (NYC), New York, NY; Fraser Lee Hunter, Jr,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 PLC, Defendant: Robert Frank Wise, Jr,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Mendocino, ADR Provider: Kevin P. O'Brien, LEAD ATTORNEY, PRO HAC VICE, Cotchett, Pitre &amp; McCarthy, Burlingame, CA; Matthew K. Edling, LEAD ATTORNEY, Cotchett, Pitre &amp; McCarthy, Burlingame, CA;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Houston, ADR Provider: Kevin P. O'Brien, LEAD ATTORNEY, PRO HAC VICE, Cotchett, Pitre &amp; McCarthy, Burlingame, CA; Matthew K. Edling, LEAD ATTORNEY, Cotchett, Pitre &amp; McCarthy, Burlingame, CA; Richard Warren Mithoff, Jr, LEAD ATTORNEY, Mithoff Law Firm, Houston, TX; Warner Vandergriff Hocker, Mithoff Law, Houston, TX; Nanci E. Nishimura, Cotchett, Pitre &amp; McCarthy,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Direct Action Plaintiffs, All Plaintiffs, Pro se.</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NAOMI</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REICE BUCHWALD,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NAOMI REICE BUCHWALD</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LIBOR IV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3" o:title=""/>
          </v:shape>
        </w:pict>
      </w:r>
      <w:bookmarkStart w:id="11" w:name="Table1_insert"/>
      <w:hyperlink w:anchor="Table1" w:history="1">
        <w:r>
          <w:rPr>
            <w:rFonts w:ascii="arial" w:eastAsia="arial" w:hAnsi="arial" w:cs="arial"/>
            <w:b w:val="0"/>
            <w:i/>
            <w:strike w:val="0"/>
            <w:color w:val="0077CC"/>
            <w:sz w:val="20"/>
            <w:u w:val="single"/>
            <w:vertAlign w:val="baseline"/>
          </w:rPr>
          <w:t>Go to table1</w:t>
        </w:r>
      </w:hyperlink>
      <w:bookmarkEnd w:id="11"/>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 GENERAL INTRODUCTION</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This consolidated multi-district litigation (MDL) arises from allegations that several major banks manipulated the London Interbank Offer Rate (LIBOR), a set of interest-rate benchmarks that underlie trillions of dollars of financial instruments, in order to profit in their own trading and to maintain their reputations for creditworthiness.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MDL involves U.S. Dollar LIBOR only. </w:t>
      </w:r>
      <w:r>
        <w:rPr>
          <w:rFonts w:ascii="arial" w:eastAsia="arial" w:hAnsi="arial" w:cs="arial"/>
          <w:b w:val="0"/>
          <w:i w:val="0"/>
          <w:strike w:val="0"/>
          <w:noProof w:val="0"/>
          <w:color w:val="000000"/>
          <w:position w:val="0"/>
          <w:sz w:val="20"/>
          <w:u w:val="single"/>
          <w:vertAlign w:val="baseline"/>
        </w:rPr>
        <w:t>Cf. Laydon v. Mizuho Bank,</w:t>
      </w:r>
      <w:r>
        <w:rPr>
          <w:rFonts w:ascii="arial" w:eastAsia="arial" w:hAnsi="arial" w:cs="arial"/>
          <w:b/>
          <w:i w:val="0"/>
          <w:strike w:val="0"/>
          <w:noProof w:val="0"/>
          <w:color w:val="000000"/>
          <w:position w:val="0"/>
          <w:sz w:val="20"/>
          <w:u w:val="single"/>
          <w:vertAlign w:val="baseline"/>
        </w:rPr>
        <w:t> [*92] </w:t>
      </w:r>
      <w:r>
        <w:rPr>
          <w:rFonts w:ascii="arial" w:eastAsia="arial" w:hAnsi="arial" w:cs="arial"/>
          <w:b w:val="0"/>
          <w:i w:val="0"/>
          <w:strike w:val="0"/>
          <w:noProof w:val="0"/>
          <w:color w:val="000000"/>
          <w:position w:val="0"/>
          <w:sz w:val="20"/>
          <w:u w:val="single"/>
          <w:vertAlign w:val="baseline"/>
        </w:rPr>
        <w:t xml:space="preserve"> Ltd.</w:t>
      </w:r>
      <w:r>
        <w:rPr>
          <w:rFonts w:ascii="arial" w:eastAsia="arial" w:hAnsi="arial" w:cs="arial"/>
          <w:b w:val="0"/>
          <w:i w:val="0"/>
          <w:strike w:val="0"/>
          <w:noProof w:val="0"/>
          <w:color w:val="000000"/>
          <w:position w:val="0"/>
          <w:sz w:val="20"/>
          <w:u w:val="none"/>
          <w:vertAlign w:val="baseline"/>
        </w:rPr>
        <w:t>, No. 12-cv-3419 (GBD) (S.D.N.Y.) (Yen LIBOR and the Tokyo Interbank Offer Rate).</w:t>
      </w:r>
    </w:p>
    <w:p>
      <w:pPr>
        <w:keepNext w:val="0"/>
        <w:widowControl w:val="0"/>
        <w:spacing w:before="200" w:after="0" w:line="260" w:lineRule="atLeast"/>
        <w:ind w:left="0" w:right="0" w:firstLine="0"/>
        <w:jc w:val="both"/>
      </w:pPr>
      <w:bookmarkStart w:id="14" w:name="Bookmark_para_4"/>
      <w:bookmarkEnd w:id="14"/>
      <w:bookmarkStart w:id="15" w:name="Bookmark_I5GW5YBW28T4H60020000400"/>
      <w:bookmarkEnd w:id="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we evaluated claims brought by class action plaintiffs and affiliates of Charles Schwab. With limited exceptions, we found those claims wholly or substantially deficient. Perhaps attracted by treble damages, plaintiffs attempted to force injuries that were square pegs into legal theories that were round, or at best rectangular, holes. Plaintiffs failed to state racketeering claims because Congress has specifically excluded securities-related claims from the purview of RICO, the federal racketeering statute. Plaintiffs failed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their injuries were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that flowed from the anti-competitive nature of defendants' alleged conduct. However, plaintiffs who traded exchange-based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instruments successfully stated claims pursuant to the Commodities Exchange Act, and plaintiffs who traded over-the-counter instruments successfully stated contract claims against their counterparties for breaching the implied covenant of good faith and fair dealing that exists in every contract.</w:t>
      </w:r>
    </w:p>
    <w:p>
      <w:pPr>
        <w:keepNext w:val="0"/>
        <w:widowControl w:val="0"/>
        <w:spacing w:before="200" w:after="0" w:line="260" w:lineRule="atLeast"/>
        <w:ind w:left="0" w:right="0" w:firstLine="0"/>
        <w:jc w:val="both"/>
      </w:pPr>
      <w:bookmarkStart w:id="24" w:name="Bookmark_para_5"/>
      <w:bookmarkEnd w:id="24"/>
      <w:r>
        <w:rPr>
          <w:rFonts w:ascii="arial" w:eastAsia="arial" w:hAnsi="arial" w:cs="arial"/>
          <w:b w:val="0"/>
          <w:i w:val="0"/>
          <w:strike w:val="0"/>
          <w:noProof w:val="0"/>
          <w:color w:val="000000"/>
          <w:position w:val="0"/>
          <w:sz w:val="20"/>
          <w:u w:val="none"/>
          <w:vertAlign w:val="baseline"/>
        </w:rPr>
        <w:t xml:space="preserve">In this, our fourth extensive opinion, we focus on the legal sufficiency of complaints filed by plaintiffs who do not seek to represent classes or to become class members (the "Individual Plaintiffs"). This opinion is wide-ranging, addressing new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theories, new assertions of common law and statutory claims, new arguments about timeliness, and new objections by some defendants to the power of United States courts to enter judgment against them.</w:t>
      </w:r>
    </w:p>
    <w:p>
      <w:pPr>
        <w:keepNext w:val="0"/>
        <w:widowControl w:val="0"/>
        <w:spacing w:before="200" w:after="0" w:line="260" w:lineRule="atLeast"/>
        <w:ind w:left="0" w:right="0" w:firstLine="0"/>
        <w:jc w:val="both"/>
      </w:pPr>
      <w:bookmarkStart w:id="25" w:name="Bookmark_para_6"/>
      <w:bookmarkEnd w:id="25"/>
      <w:bookmarkStart w:id="26" w:name="Bookmark_I5GW5YBW2HM6XT0010000400"/>
      <w:bookmarkEnd w:id="26"/>
      <w:r>
        <w:rPr>
          <w:rFonts w:ascii="arial" w:eastAsia="arial" w:hAnsi="arial" w:cs="arial"/>
          <w:b w:val="0"/>
          <w:i w:val="0"/>
          <w:strike w:val="0"/>
          <w:noProof w:val="0"/>
          <w:color w:val="000000"/>
          <w:position w:val="0"/>
          <w:sz w:val="20"/>
          <w:u w:val="none"/>
          <w:vertAlign w:val="baseline"/>
        </w:rPr>
        <w:t>Four years into this litigation, we have finally been presented with a viable legal</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theory that provides a comprehensive remedy for injuries proven to be sustained from LIBOR manipulation. According to plaintiffs' allegations, each panel bank lied to the LIBOR administrator about its own borrowing costs, knowing that entities such as plaintiffs would rely on the accuracy of that information; as was to be expected, plaintiffs then relied to their disadvantage, perhaps reasonably, on this false information. If these allegations prove true, then defendants' conduct was fraud.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9" w:name="Bookmark_para_7"/>
      <w:bookmarkEnd w:id="29"/>
      <w:r>
        <w:rPr>
          <w:rFonts w:ascii="arial" w:eastAsia="arial" w:hAnsi="arial" w:cs="arial"/>
          <w:b w:val="0"/>
          <w:i w:val="0"/>
          <w:strike w:val="0"/>
          <w:noProof w:val="0"/>
          <w:color w:val="000000"/>
          <w:position w:val="0"/>
          <w:sz w:val="20"/>
          <w:u w:val="none"/>
          <w:vertAlign w:val="baseline"/>
        </w:rPr>
        <w:t>Aside from our rulings on fraud, this opinion breaks little new ground regarding the legal adequacy of plaintiffs' complaints. Some of the new tortious interference claims are viable, as are some fraud claims on the theory that defendants should have revealed LIBOR manipulation before entering into contracts with plaintiffs. We adhere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to and refine our prior holdings regarding pleading standards, conspiracy theories, contracts, restitution,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and the Commodities Exchange Act. The consumer protection and New Jersey RICO claims that fail are not central to any complaint.</w:t>
      </w:r>
    </w:p>
    <w:p>
      <w:pPr>
        <w:keepNext w:val="0"/>
        <w:widowControl w:val="0"/>
        <w:spacing w:before="200" w:after="0" w:line="260" w:lineRule="atLeast"/>
        <w:ind w:left="0" w:right="0" w:firstLine="0"/>
        <w:jc w:val="both"/>
      </w:pPr>
      <w:bookmarkStart w:id="30" w:name="Bookmark_para_8"/>
      <w:bookmarkEnd w:id="30"/>
      <w:r>
        <w:rPr>
          <w:rFonts w:ascii="arial" w:eastAsia="arial" w:hAnsi="arial" w:cs="arial"/>
          <w:b w:val="0"/>
          <w:i w:val="0"/>
          <w:strike w:val="0"/>
          <w:noProof w:val="0"/>
          <w:color w:val="000000"/>
          <w:position w:val="0"/>
          <w:sz w:val="20"/>
          <w:u w:val="none"/>
          <w:vertAlign w:val="baseline"/>
        </w:rPr>
        <w:t>This slip opinion devotes over 150 pages to statutes of limitations. The most that can be said in a single introductory paragraph is that, as in previous LIBOR opinions, some claims were filed on time and others not. The plaintiffs whose complaints are best preserved tend to be certain government entities that enjoy special statutes of limitations, residents of certain states (such as New York, with its six-year statute of limitations on fraud), early filers, and former members of putative classes.</w:t>
      </w:r>
    </w:p>
    <w:p>
      <w:pPr>
        <w:keepNext w:val="0"/>
        <w:widowControl w:val="0"/>
        <w:spacing w:before="200" w:after="0" w:line="260" w:lineRule="atLeast"/>
        <w:ind w:left="0" w:right="0" w:firstLine="0"/>
        <w:jc w:val="both"/>
      </w:pPr>
      <w:bookmarkStart w:id="31" w:name="Bookmark_para_9"/>
      <w:bookmarkEnd w:id="31"/>
      <w:r>
        <w:rPr>
          <w:rFonts w:ascii="arial" w:eastAsia="arial" w:hAnsi="arial" w:cs="arial"/>
          <w:b w:val="0"/>
          <w:i w:val="0"/>
          <w:strike w:val="0"/>
          <w:noProof w:val="0"/>
          <w:color w:val="000000"/>
          <w:position w:val="0"/>
          <w:sz w:val="20"/>
          <w:u w:val="none"/>
          <w:vertAlign w:val="baseline"/>
        </w:rPr>
        <w:t>We also address the contention of many defendants that plaintiffs' claims were brought in courts that lack personal jurisdiction over those defendants with respect to those claims. The essence of this argument is that it would be inconsistent with due process for courts in the states where plaintiffs brought suit to adjudicate those claims, because the claims do not arise out of defendants' contacts with those forum states. Although we reject plaintiffs'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most sweeping arguments for the existence of personal jurisdiction, we uphold personal jurisdiction where a defendant's purposeful conduct is sufficiently connected to a plaintiff's claim and the forum state, and in forums where a defendant has consented to the court's jurisdiction.</w:t>
      </w:r>
    </w:p>
    <w:p>
      <w:pPr>
        <w:keepNext w:val="0"/>
        <w:widowControl w:val="0"/>
        <w:spacing w:before="200" w:after="0" w:line="260" w:lineRule="atLeast"/>
        <w:ind w:left="0" w:right="0" w:firstLine="0"/>
        <w:jc w:val="both"/>
      </w:pPr>
      <w:bookmarkStart w:id="32" w:name="Bookmark_para_10"/>
      <w:bookmarkEnd w:id="32"/>
      <w:r>
        <w:rPr>
          <w:rFonts w:ascii="arial" w:eastAsia="arial" w:hAnsi="arial" w:cs="arial"/>
          <w:b w:val="0"/>
          <w:i w:val="0"/>
          <w:strike w:val="0"/>
          <w:noProof w:val="0"/>
          <w:color w:val="000000"/>
          <w:position w:val="0"/>
          <w:sz w:val="20"/>
          <w:u w:val="none"/>
          <w:vertAlign w:val="baseline"/>
        </w:rPr>
        <w:t xml:space="preserve">The organization of this opinion is as follows. We begin with a brief overview of the allegations and the procedural history that preceded this opinion,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II. We then address the threshold question of whether the courts where plaintiffs filed their complaints have jurisdiction over defendants,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III. After reviewing the applicable pleading standards,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IV., we consider the sufficiency of plaintiffs' conspiracy allegations,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V. The next sections consider plaintiffs' substantive legal theories: fraud,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VI.; contract, unjust enrichment, and tortious interference,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VII.;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VIII.; consumer protection and unfair business practices; racketeering,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IX.; New Jersey RICO,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X.; commodities manipulation,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XI.; and entitlement to equitable relief,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XII. We then briefly synthesize our thoughts regarding damages,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XIII.</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Finally, we address timeliness,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XIV.: when plaintiffs' claims accrued, how long the statutes of limitations run, when, if ever, the statutes of limitations were tolled, and when plaintiffs' complaints were deemed to be filed.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Alleged Facts</w:t>
      </w:r>
    </w:p>
    <w:p>
      <w:pPr>
        <w:keepNext w:val="0"/>
        <w:widowControl w:val="0"/>
        <w:spacing w:before="200" w:after="0" w:line="260" w:lineRule="atLeast"/>
        <w:ind w:left="0" w:right="0" w:firstLine="0"/>
        <w:jc w:val="both"/>
      </w:pPr>
      <w:bookmarkStart w:id="33" w:name="Bookmark_para_11"/>
      <w:bookmarkEnd w:id="33"/>
      <w:bookmarkStart w:id="34" w:name="Bookmark_I5GW5YBW2HM6XT0030000400"/>
      <w:bookmarkEnd w:id="34"/>
      <w:r>
        <w:rPr>
          <w:rFonts w:ascii="arial" w:eastAsia="arial" w:hAnsi="arial" w:cs="arial"/>
          <w:b w:val="0"/>
          <w:i w:val="0"/>
          <w:strike w:val="0"/>
          <w:noProof w:val="0"/>
          <w:color w:val="000000"/>
          <w:position w:val="0"/>
          <w:sz w:val="20"/>
          <w:u w:val="none"/>
          <w:vertAlign w:val="baseline"/>
        </w:rPr>
        <w:t xml:space="preserve">The facts underlying this case have been thoroughly discussed in </w:t>
      </w:r>
      <w:bookmarkStart w:id="35" w:name="Bookmark_I5GW5YBW2HM6XT0020000400"/>
      <w:bookmarkEnd w:id="35"/>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677-85</w:t>
        </w:r>
      </w:hyperlink>
      <w:r>
        <w:rPr>
          <w:rFonts w:ascii="arial" w:eastAsia="arial" w:hAnsi="arial" w:cs="arial"/>
          <w:b w:val="0"/>
          <w:i w:val="0"/>
          <w:strike w:val="0"/>
          <w:noProof w:val="0"/>
          <w:color w:val="000000"/>
          <w:position w:val="0"/>
          <w:sz w:val="20"/>
          <w:u w:val="none"/>
          <w:vertAlign w:val="baseline"/>
        </w:rPr>
        <w:t xml:space="preserve">, and elaborated upon through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Here, we present only a summary of the facts, with attention to the claims of specific plaintiffs. As we did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we supplement these facts throughout this opinion as needed.</w:t>
      </w:r>
    </w:p>
    <w:p>
      <w:pPr>
        <w:keepNext w:val="0"/>
        <w:widowControl w:val="0"/>
        <w:spacing w:before="200" w:after="0" w:line="260" w:lineRule="atLeast"/>
        <w:ind w:left="0" w:right="0" w:firstLine="0"/>
        <w:jc w:val="both"/>
      </w:pPr>
      <w:bookmarkStart w:id="36" w:name="Bookmark_para_12"/>
      <w:bookmarkEnd w:id="36"/>
      <w:r>
        <w:rPr>
          <w:rFonts w:ascii="arial" w:eastAsia="arial" w:hAnsi="arial" w:cs="arial"/>
          <w:b w:val="0"/>
          <w:i w:val="0"/>
          <w:strike w:val="0"/>
          <w:noProof w:val="0"/>
          <w:color w:val="000000"/>
          <w:position w:val="0"/>
          <w:sz w:val="20"/>
          <w:u w:val="none"/>
          <w:vertAlign w:val="baseline"/>
        </w:rPr>
        <w:t xml:space="preserve">LIBOR is a set of interest-rate benchmarks, formerly disseminated by the British Bankers' Association (the "BBA"). Although the BBA published LIBORs for ten different currencies, this case concerns only the U.S. Dollar ("USD") LIBOR, and we use "LIBOR" to refer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to USD LIBOR except where clear from context.</w:t>
      </w:r>
    </w:p>
    <w:p>
      <w:pPr>
        <w:keepNext w:val="0"/>
        <w:widowControl w:val="0"/>
        <w:spacing w:before="200" w:after="0" w:line="260" w:lineRule="atLeast"/>
        <w:ind w:left="0" w:right="0" w:firstLine="0"/>
        <w:jc w:val="both"/>
      </w:pPr>
      <w:bookmarkStart w:id="37" w:name="Bookmark_para_13"/>
      <w:bookmarkEnd w:id="37"/>
      <w:r>
        <w:rPr>
          <w:rFonts w:ascii="arial" w:eastAsia="arial" w:hAnsi="arial" w:cs="arial"/>
          <w:b w:val="0"/>
          <w:i w:val="0"/>
          <w:strike w:val="0"/>
          <w:noProof w:val="0"/>
          <w:color w:val="000000"/>
          <w:position w:val="0"/>
          <w:sz w:val="20"/>
          <w:u w:val="none"/>
          <w:vertAlign w:val="baseline"/>
        </w:rPr>
        <w:t>To calculate LIBOR, the BBA assembled a panel of sixteen major banks authorized to trade on the London money market.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Aside from the BBA itself, all of the named defendants were members of the panel or affiliated with members of the panel. Each business day, the panel banks answered the following question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with regard to fifteen maturities, or tenors, ranging from overnight to one year: "At what rate could you borrow funds, were you to do so by asking for and then accepting inter-bank offers in a reasonable market size just prior to 11 am [London time]?" This question was phrased as a hypothetical; no bank was required to base its submission on actual transactions. However, each bank was supposed to respond with information about its own ability to obtain loans, and each bank was required to submit its quotes without reference to any other panelist's response.</w:t>
      </w:r>
    </w:p>
    <w:p>
      <w:pPr>
        <w:keepNext w:val="0"/>
        <w:widowControl w:val="0"/>
        <w:spacing w:before="200" w:after="0" w:line="260" w:lineRule="atLeast"/>
        <w:ind w:left="0" w:right="0" w:firstLine="0"/>
        <w:jc w:val="both"/>
      </w:pPr>
      <w:bookmarkStart w:id="39" w:name="Bookmark_para_14"/>
      <w:bookmarkEnd w:id="39"/>
      <w:r>
        <w:rPr>
          <w:rFonts w:ascii="arial" w:eastAsia="arial" w:hAnsi="arial" w:cs="arial"/>
          <w:b w:val="0"/>
          <w:i w:val="0"/>
          <w:strike w:val="0"/>
          <w:noProof w:val="0"/>
          <w:color w:val="000000"/>
          <w:position w:val="0"/>
          <w:sz w:val="20"/>
          <w:u w:val="none"/>
          <w:vertAlign w:val="baseline"/>
        </w:rPr>
        <w:t>After receiving each bank's quote, the BBA's agent determined that day's LIBOR for a given tenor by calculating the arithmetic mean of the middle two quartiles. Because the panel consisted of sixteen banks, this meant that the BBA's agent ignored the highest four and lowest four quotes and calculated the average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of the middle eight. The BBA also published each bank's submission in each currency and tenor.</w:t>
      </w:r>
    </w:p>
    <w:p>
      <w:pPr>
        <w:keepNext w:val="0"/>
        <w:widowControl w:val="0"/>
        <w:spacing w:before="200" w:after="0" w:line="260" w:lineRule="atLeast"/>
        <w:ind w:left="0" w:right="0" w:firstLine="0"/>
        <w:jc w:val="both"/>
      </w:pPr>
      <w:bookmarkStart w:id="40" w:name="Bookmark_para_15"/>
      <w:bookmarkEnd w:id="40"/>
      <w:r>
        <w:rPr>
          <w:rFonts w:ascii="arial" w:eastAsia="arial" w:hAnsi="arial" w:cs="arial"/>
          <w:b w:val="0"/>
          <w:i w:val="0"/>
          <w:strike w:val="0"/>
          <w:noProof w:val="0"/>
          <w:color w:val="000000"/>
          <w:position w:val="0"/>
          <w:sz w:val="20"/>
          <w:u w:val="none"/>
          <w:vertAlign w:val="baseline"/>
        </w:rPr>
        <w:t>LIBOR was, and is, the most important benchmark for short-term interest rates. Investors and speculators commonly use LIBOR to define payments on interest rate swaps,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floating-rate bonds, adjustable-rate mortgages, mortgage-backed and other asset-backed securities, auction-rate securities,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exchange-based "Eurodollar" futures and options.</w:t>
      </w:r>
    </w:p>
    <w:p>
      <w:pPr>
        <w:keepNext w:val="0"/>
        <w:widowControl w:val="0"/>
        <w:spacing w:before="200" w:after="0" w:line="260" w:lineRule="atLeast"/>
        <w:ind w:left="0" w:right="0" w:firstLine="0"/>
        <w:jc w:val="both"/>
      </w:pPr>
      <w:bookmarkStart w:id="43" w:name="Bookmark_para_16"/>
      <w:bookmarkEnd w:id="43"/>
      <w:r>
        <w:rPr>
          <w:rFonts w:ascii="arial" w:eastAsia="arial" w:hAnsi="arial" w:cs="arial"/>
          <w:b w:val="0"/>
          <w:i w:val="0"/>
          <w:strike w:val="0"/>
          <w:noProof w:val="0"/>
          <w:color w:val="000000"/>
          <w:position w:val="0"/>
          <w:sz w:val="20"/>
          <w:u w:val="none"/>
          <w:vertAlign w:val="baseline"/>
        </w:rPr>
        <w:t>The panel banks allegedly engaged in two forms of manipulation, which we have called "trader-based manipulation" and "persistent suppression."</w:t>
      </w:r>
    </w:p>
    <w:p>
      <w:pPr>
        <w:keepNext w:val="0"/>
        <w:widowControl w:val="0"/>
        <w:spacing w:before="200" w:after="0" w:line="260" w:lineRule="atLeast"/>
        <w:ind w:left="0" w:right="0" w:firstLine="0"/>
        <w:jc w:val="both"/>
      </w:pPr>
      <w:bookmarkStart w:id="44" w:name="Bookmark_para_17"/>
      <w:bookmarkEnd w:id="44"/>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many (if not all) of the panel banks employed traders to bet on interest rates, typically in instruments that referred to LIBOR. These individual traders received money, promotions, and adulation based on their personal profit and loss. To gain profits or avoid losses, therefore, a trader would sometimes ask his bank's LIBOR submitter to engage in what we call trader-based manipulation. The submitter would send a false quote in whichever currency and tenor suited the trader's book.</w:t>
      </w:r>
    </w:p>
    <w:p>
      <w:pPr>
        <w:keepNext w:val="0"/>
        <w:widowControl w:val="0"/>
        <w:spacing w:before="200" w:after="0" w:line="260" w:lineRule="atLeast"/>
        <w:ind w:left="0" w:right="0" w:firstLine="0"/>
        <w:jc w:val="both"/>
      </w:pPr>
      <w:bookmarkStart w:id="45" w:name="Bookmark_para_18"/>
      <w:bookmarkEnd w:id="45"/>
      <w:r>
        <w:rPr>
          <w:rFonts w:ascii="arial" w:eastAsia="arial" w:hAnsi="arial" w:cs="arial"/>
          <w:b w:val="0"/>
          <w:i w:val="0"/>
          <w:strike w:val="0"/>
          <w:noProof w:val="0"/>
          <w:color w:val="000000"/>
          <w:position w:val="0"/>
          <w:sz w:val="20"/>
          <w:u w:val="none"/>
          <w:vertAlign w:val="baseline"/>
        </w:rPr>
        <w:t>A typical example comes from Barclays on February 22, 2006. According to settlement documents incorporated into many of the complaints, a Barclays trader emailed a Barclays LIBOR submitter, "Hi (again) We're getting killed on our 3m resets [i.e., swap payments dependent on 3-month LIBOR],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we need them to be up this week before we roll out of our positions. Consensus for 3m today is 4.78 - 4.7825, it would be amazing if we could go for 4.79...Really appreciate ur help mate [sic throughout]." Non-Prosecution Agreement Between Barclays Bank PLC and the Department of Justice, App. A ("Barclays DOJ Statement of Facts") at ¶ 14, June 26, 2012,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http://www.justice.gov/iso/opa/resources/9312012710173426365941.pdf</w:t>
        </w:r>
      </w:hyperlink>
      <w:r>
        <w:rPr>
          <w:rFonts w:ascii="arial" w:eastAsia="arial" w:hAnsi="arial" w:cs="arial"/>
          <w:b w:val="0"/>
          <w:i w:val="0"/>
          <w:strike w:val="0"/>
          <w:noProof w:val="0"/>
          <w:color w:val="000000"/>
          <w:position w:val="0"/>
          <w:sz w:val="20"/>
          <w:u w:val="none"/>
          <w:vertAlign w:val="baseline"/>
        </w:rPr>
        <w:t xml:space="preserve"> . The submitter replied, "Happy to help," and submitted a quote of 4.79%. This example is typical in that the trader's profit motive was manifest to the submitter, the submitter's agreement to manipulate LIBOR was clear, the trader and submitter both worked for the same bank (though perhaps for different corporate entities), the leading participants were traders and submitters well below the executive level, and the amount of manipulation was relatively small—between 0.75 and 1 basis point.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This example is also not unusual in that Barclays's attempt to inflate LIBOR probably did not affect the published 3-month LIBOR (at least absent some other bank's simultaneous inflation). Only four panelists, including Barclays, submitted quotes above 4.78% and only two submitted quotes below 4.78%, so published LIBOR would have been</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4.78% regardless of whether Barclays had submitted 4.78%, 4.7825%, 4.79%, or any number in between.</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48" w:name="Bookmark_para_19"/>
      <w:bookmarkEnd w:id="48"/>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following the "credit crunch" of 2007, each bank faced a serious risk that it would become unable to borrow money (and thus unable to survive) if lenders believed it to be a poor credit risk. Because each bank's LIBOR submission was made public, each bank feared that lenders would read a high LIBOR submission as derogatory credit information. To avoid being seen as a poor credit risk, each bank engaged in what we call persistent suppression, submitting quotes that were below their true borrowing costs.</w:t>
      </w:r>
    </w:p>
    <w:p>
      <w:pPr>
        <w:keepNext w:val="0"/>
        <w:widowControl w:val="0"/>
        <w:spacing w:before="200" w:after="0" w:line="260" w:lineRule="atLeast"/>
        <w:ind w:left="0" w:right="0" w:firstLine="0"/>
        <w:jc w:val="both"/>
      </w:pPr>
      <w:bookmarkStart w:id="49" w:name="Bookmark_para_20"/>
      <w:bookmarkEnd w:id="49"/>
      <w:r>
        <w:rPr>
          <w:rFonts w:ascii="arial" w:eastAsia="arial" w:hAnsi="arial" w:cs="arial"/>
          <w:b w:val="0"/>
          <w:i w:val="0"/>
          <w:strike w:val="0"/>
          <w:noProof w:val="0"/>
          <w:color w:val="000000"/>
          <w:position w:val="0"/>
          <w:sz w:val="20"/>
          <w:u w:val="none"/>
          <w:vertAlign w:val="baseline"/>
        </w:rPr>
        <w:t>The result of the banks' simultaneous suppression was that LIBOR was consistently well below true inter-bank borrowing rates starting in August 2007. Many plaintiffs present extensive statistical analyses to plead that LIBOR was suppressed by tens of basis points at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the peak of the financial crisis and that every panel bank submitted suppressed quotes.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51" w:name="Bookmark_para_21"/>
      <w:bookmarkEnd w:id="51"/>
      <w:r>
        <w:rPr>
          <w:rFonts w:ascii="arial" w:eastAsia="arial" w:hAnsi="arial" w:cs="arial"/>
          <w:b w:val="0"/>
          <w:i w:val="0"/>
          <w:strike w:val="0"/>
          <w:noProof w:val="0"/>
          <w:color w:val="000000"/>
          <w:position w:val="0"/>
          <w:sz w:val="20"/>
          <w:u w:val="none"/>
          <w:vertAlign w:val="baseline"/>
        </w:rPr>
        <w:t>Persistent suppression harmed any investor or speculator who received a floating rate: one side of every swap and every futures contract, and holders of floating-rate loans.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Procedural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Prior Rulings</w:t>
      </w:r>
    </w:p>
    <w:p>
      <w:pPr>
        <w:keepNext w:val="0"/>
        <w:widowControl w:val="0"/>
        <w:spacing w:before="200" w:after="0" w:line="260" w:lineRule="atLeast"/>
        <w:ind w:left="0" w:right="0" w:firstLine="0"/>
        <w:jc w:val="both"/>
      </w:pPr>
      <w:bookmarkStart w:id="52" w:name="Bookmark_para_22"/>
      <w:bookmarkEnd w:id="52"/>
      <w:r>
        <w:rPr>
          <w:rFonts w:ascii="arial" w:eastAsia="arial" w:hAnsi="arial" w:cs="arial"/>
          <w:b w:val="0"/>
          <w:i w:val="0"/>
          <w:strike w:val="0"/>
          <w:noProof w:val="0"/>
          <w:color w:val="000000"/>
          <w:position w:val="0"/>
          <w:sz w:val="20"/>
          <w:u w:val="none"/>
          <w:vertAlign w:val="baseline"/>
        </w:rPr>
        <w:t>Our prior rulings in this MDL addressed the legal sufficiency of class complaints filed on behalf of "Exchange-Based Plaintiffs" who traded exchange-traded futures and options, "OTC Plaintiffs" who traded over-the-counter instruments such as interest rate swaps,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"Bondholder Plaintiffs" who held floating-rate bonds.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We also addressed an initial set of complaints filed by affiliates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of Charles Schwab (the "Schwab Plaintiffs" or "Schwab").</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2.1.1. LIBOR I</w:t>
      </w:r>
    </w:p>
    <w:p>
      <w:pPr>
        <w:keepNext w:val="0"/>
        <w:widowControl w:val="0"/>
        <w:spacing w:before="200" w:after="0" w:line="260" w:lineRule="atLeast"/>
        <w:ind w:left="0" w:right="0" w:firstLine="0"/>
        <w:jc w:val="both"/>
      </w:pPr>
      <w:bookmarkStart w:id="59" w:name="Bookmark_para_23"/>
      <w:bookmarkEnd w:id="59"/>
      <w:bookmarkStart w:id="60" w:name="Bookmark_I5GW5YBW2SF8840040000400"/>
      <w:bookmarkEnd w:id="60"/>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addressed the putative classes' and Schwab's complaints of persistent suppression. In so doing, we reached six key holdings, many of which are discussed in greater</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detail below:</w:t>
      </w:r>
    </w:p>
    <w:p>
      <w:pPr>
        <w:keepNext w:val="0"/>
        <w:widowControl w:val="0"/>
        <w:spacing w:before="240" w:after="0" w:line="260" w:lineRule="atLeast"/>
        <w:ind w:left="400" w:right="0" w:firstLine="0"/>
        <w:jc w:val="both"/>
      </w:pPr>
      <w:bookmarkStart w:id="61" w:name="Bookmark_para_24"/>
      <w:bookmarkEnd w:id="61"/>
      <w:bookmarkStart w:id="62" w:name="Bookmark_I5GW5YBW2SF8840040000400_2"/>
      <w:bookmarkEnd w:id="62"/>
      <w:r>
        <w:rPr>
          <w:rFonts w:ascii="arial" w:eastAsia="arial" w:hAnsi="arial" w:cs="arial"/>
          <w:b w:val="0"/>
          <w:i w:val="0"/>
          <w:strike w:val="0"/>
          <w:noProof w:val="0"/>
          <w:color w:val="000000"/>
          <w:position w:val="0"/>
          <w:sz w:val="20"/>
          <w:u w:val="none"/>
          <w:vertAlign w:val="baseline"/>
        </w:rPr>
        <w:t xml:space="preserve">• We dismissed all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under the federal Sherman and Clayton Acts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California law because plaintiffs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64" w:name="Bookmark_I5GW5YBW2SF8840030000400"/>
      <w:bookmarkEnd w:id="64"/>
      <w:hyperlink r:id="rId14" w:history="1">
        <w:r>
          <w:rPr>
            <w:rFonts w:ascii="arial" w:eastAsia="arial" w:hAnsi="arial" w:cs="arial"/>
            <w:b w:val="0"/>
            <w:i/>
            <w:strike w:val="0"/>
            <w:noProof w:val="0"/>
            <w:color w:val="0077CC"/>
            <w:position w:val="0"/>
            <w:sz w:val="20"/>
            <w:u w:val="single"/>
            <w:vertAlign w:val="baseline"/>
          </w:rPr>
          <w:t>935 F. Supp. 2d at 685-95, 736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5" w:name="Bookmark_para_25"/>
      <w:bookmarkEnd w:id="65"/>
      <w:bookmarkStart w:id="66" w:name="Bookmark_I5GW5YBW2N1RDP0010000400"/>
      <w:bookmarkEnd w:id="66"/>
      <w:r>
        <w:rPr>
          <w:rFonts w:ascii="arial" w:eastAsia="arial" w:hAnsi="arial" w:cs="arial"/>
          <w:b w:val="0"/>
          <w:i w:val="0"/>
          <w:strike w:val="0"/>
          <w:noProof w:val="0"/>
          <w:color w:val="000000"/>
          <w:position w:val="0"/>
          <w:sz w:val="20"/>
          <w:u w:val="none"/>
          <w:vertAlign w:val="baseline"/>
        </w:rPr>
        <w:t xml:space="preserve">• We sustained some of the Exchange-Based Plaintiffs' claims under the Commodity Exchange Act (CEA) because plaintiffs had adequately pleaded manipulation of Eurodollar futures contracts and because plaintiffs' claims did not involve an extraterritorial application of the CEA. (We did not, however, accept plaintiffs' theory that LIBOR was itself a "commodity" whose manipulation was actionable through the CEA.) In sustaining these claims, we permitted plaintiffs to proceed on theories of primary liability, vicarious liability, and aiding and abetting. </w:t>
      </w:r>
      <w:bookmarkStart w:id="67" w:name="Bookmark_I5GW5YBW2N1RDP0030000400"/>
      <w:bookmarkEnd w:id="67"/>
      <w:bookmarkStart w:id="68" w:name="Bookmark_I5GW5YBW2SF8840050000400"/>
      <w:bookmarkEnd w:id="68"/>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695-97, 713-24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9" w:name="Bookmark_para_26"/>
      <w:bookmarkEnd w:id="69"/>
      <w:bookmarkStart w:id="70" w:name="Bookmark_I5GW5YBW2N1RDP0030000400_2"/>
      <w:bookmarkEnd w:id="70"/>
      <w:bookmarkStart w:id="71" w:name="Bookmark_I5GW5YBW2N1RDP0050000400"/>
      <w:bookmarkEnd w:id="71"/>
      <w:r>
        <w:rPr>
          <w:rFonts w:ascii="arial" w:eastAsia="arial" w:hAnsi="arial" w:cs="arial"/>
          <w:b w:val="0"/>
          <w:i w:val="0"/>
          <w:strike w:val="0"/>
          <w:noProof w:val="0"/>
          <w:color w:val="000000"/>
          <w:position w:val="0"/>
          <w:sz w:val="20"/>
          <w:u w:val="none"/>
          <w:vertAlign w:val="baseline"/>
        </w:rPr>
        <w:t xml:space="preserve">• We dismissed some of the Exchange-Based Plaintiffs' CEA claims as untimely because plaintiffs were on inquiry notice of their injury by May 29, 2008. </w:t>
      </w:r>
      <w:bookmarkStart w:id="72" w:name="Bookmark_I5GW5YBW2N1RDR0010000400"/>
      <w:bookmarkEnd w:id="72"/>
      <w:bookmarkStart w:id="73" w:name="Bookmark_I5GW5YBW2N1RDP0020000400"/>
      <w:bookmarkEnd w:id="7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697-713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4" w:name="Bookmark_para_27"/>
      <w:bookmarkEnd w:id="74"/>
      <w:bookmarkStart w:id="75" w:name="Bookmark_I5GW5YBW2N1RDR0010000400_2"/>
      <w:bookmarkEnd w:id="75"/>
      <w:bookmarkStart w:id="76" w:name="Bookmark_I5GW5YBW2N1RDP0050000400_2"/>
      <w:bookmarkEnd w:id="76"/>
      <w:r>
        <w:rPr>
          <w:rFonts w:ascii="arial" w:eastAsia="arial" w:hAnsi="arial" w:cs="arial"/>
          <w:b w:val="0"/>
          <w:i w:val="0"/>
          <w:strike w:val="0"/>
          <w:noProof w:val="0"/>
          <w:color w:val="000000"/>
          <w:position w:val="0"/>
          <w:sz w:val="20"/>
          <w:u w:val="none"/>
          <w:vertAlign w:val="baseline"/>
        </w:rPr>
        <w:t xml:space="preserve">• We dismissed Schwab's RICO claims because federal law does not allow a RICO plaintiff to rely on conduct that is actionable as securities fraud and because Schwab relied on an impermissible extraterritorial application of RICO. </w:t>
      </w:r>
      <w:bookmarkStart w:id="77" w:name="Bookmark_I5GW5YBW2N1RDP0040000400"/>
      <w:bookmarkEnd w:id="7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724-34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in part, </w:t>
      </w:r>
      <w:bookmarkStart w:id="78" w:name="Bookmark_I5GW5YBW2SF8850010000400"/>
      <w:bookmarkEnd w:id="78"/>
      <w:hyperlink r:id="rId16" w:history="1">
        <w:r>
          <w:rPr>
            <w:rFonts w:ascii="arial" w:eastAsia="arial" w:hAnsi="arial" w:cs="arial"/>
            <w:b w:val="0"/>
            <w:i/>
            <w:strike w:val="0"/>
            <w:noProof w:val="0"/>
            <w:color w:val="0077CC"/>
            <w:position w:val="0"/>
            <w:sz w:val="20"/>
            <w:u w:val="single"/>
            <w:vertAlign w:val="baseline"/>
          </w:rPr>
          <w:t>Eur. Cmty. v. RJR Nabisco, Inc.</w:t>
        </w:r>
      </w:hyperlink>
      <w:hyperlink r:id="rId16" w:history="1">
        <w:r>
          <w:rPr>
            <w:rFonts w:ascii="arial" w:eastAsia="arial" w:hAnsi="arial" w:cs="arial"/>
            <w:b w:val="0"/>
            <w:i/>
            <w:strike w:val="0"/>
            <w:noProof w:val="0"/>
            <w:color w:val="0077CC"/>
            <w:position w:val="0"/>
            <w:sz w:val="20"/>
            <w:u w:val="single"/>
            <w:vertAlign w:val="baseline"/>
          </w:rPr>
          <w:t>, 764 F.3d 129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panel reh'g denied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764 F.3d 149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en banc reh'g denied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783 F.3d 123 (2d Cir. 2015)</w:t>
        </w:r>
      </w:hyperlink>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petition for cert. filed</w:t>
      </w:r>
      <w:r>
        <w:rPr>
          <w:rFonts w:ascii="arial" w:eastAsia="arial" w:hAnsi="arial" w:cs="arial"/>
          <w:b w:val="0"/>
          <w:i w:val="0"/>
          <w:strike w:val="0"/>
          <w:noProof w:val="0"/>
          <w:color w:val="000000"/>
          <w:position w:val="0"/>
          <w:sz w:val="20"/>
          <w:u w:val="none"/>
          <w:vertAlign w:val="baseline"/>
        </w:rPr>
        <w:t xml:space="preserve">, </w:t>
      </w:r>
      <w:bookmarkStart w:id="79" w:name="Bookmark_I5GW5YBW2SF8850030000400"/>
      <w:bookmarkEnd w:id="79"/>
      <w:r>
        <w:rPr>
          <w:rFonts w:ascii="arial" w:eastAsia="arial" w:hAnsi="arial" w:cs="arial"/>
          <w:b w:val="0"/>
          <w:i w:val="0"/>
          <w:strike w:val="0"/>
          <w:noProof w:val="0"/>
          <w:color w:val="000000"/>
          <w:position w:val="0"/>
          <w:sz w:val="20"/>
          <w:u w:val="none"/>
          <w:vertAlign w:val="baseline"/>
        </w:rPr>
        <w:t xml:space="preserve">83 U.S.L.W.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(U.S. July 27, 2015) (No. 15-138).</w:t>
      </w:r>
    </w:p>
    <w:p>
      <w:pPr>
        <w:keepNext w:val="0"/>
        <w:widowControl w:val="0"/>
        <w:spacing w:before="240" w:after="0" w:line="260" w:lineRule="atLeast"/>
        <w:ind w:left="400" w:right="0" w:firstLine="0"/>
        <w:jc w:val="both"/>
      </w:pPr>
      <w:bookmarkStart w:id="80" w:name="Bookmark_para_28"/>
      <w:bookmarkEnd w:id="80"/>
      <w:bookmarkStart w:id="81" w:name="Bookmark_I5GW5YBW2N1RDR0010000400_3"/>
      <w:bookmarkEnd w:id="81"/>
      <w:bookmarkStart w:id="82" w:name="Bookmark_I5GW5YBW2N1RDR0030000400"/>
      <w:bookmarkEnd w:id="82"/>
      <w:r>
        <w:rPr>
          <w:rFonts w:ascii="arial" w:eastAsia="arial" w:hAnsi="arial" w:cs="arial"/>
          <w:b w:val="0"/>
          <w:i w:val="0"/>
          <w:strike w:val="0"/>
          <w:noProof w:val="0"/>
          <w:color w:val="000000"/>
          <w:position w:val="0"/>
          <w:sz w:val="20"/>
          <w:u w:val="none"/>
          <w:vertAlign w:val="baseline"/>
        </w:rPr>
        <w:t xml:space="preserve">• We dismissed the Exchange-Based Plaintiffs' unjust enrichment claims under New York law because the Exchange-Based Plaintiffs and defendants had not dealt directly with each other. </w:t>
      </w:r>
      <w:bookmarkStart w:id="83" w:name="Bookmark_I5GW5YBW2SF8850050000400"/>
      <w:bookmarkEnd w:id="83"/>
      <w:hyperlink r:id="rId14" w:history="1">
        <w:r>
          <w:rPr>
            <w:rFonts w:ascii="arial" w:eastAsia="arial" w:hAnsi="arial" w:cs="arial"/>
            <w:b w:val="0"/>
            <w:i/>
            <w:strike w:val="0"/>
            <w:noProof w:val="0"/>
            <w:color w:val="0077CC"/>
            <w:position w:val="0"/>
            <w:sz w:val="20"/>
            <w:u w:val="single"/>
            <w:vertAlign w:val="baseline"/>
          </w:rPr>
          <w:t>935 F. Supp. 2d at 737-38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4" w:name="Bookmark_para_29"/>
      <w:bookmarkEnd w:id="84"/>
      <w:bookmarkStart w:id="85" w:name="Bookmark_I5GW5YBW2N1RDR0030000400_2"/>
      <w:bookmarkEnd w:id="85"/>
      <w:r>
        <w:rPr>
          <w:rFonts w:ascii="arial" w:eastAsia="arial" w:hAnsi="arial" w:cs="arial"/>
          <w:b w:val="0"/>
          <w:i w:val="0"/>
          <w:strike w:val="0"/>
          <w:noProof w:val="0"/>
          <w:color w:val="000000"/>
          <w:position w:val="0"/>
          <w:sz w:val="20"/>
          <w:u w:val="none"/>
          <w:vertAlign w:val="baseline"/>
        </w:rPr>
        <w:t xml:space="preserve">• Having dismissed all of the federal claims asserted by the OTC Plaintiffs and Schwab, we declined to exercise supplemental jurisdiction over their remaining state-law claims. </w:t>
      </w:r>
      <w:bookmarkStart w:id="86" w:name="Bookmark_I5GW5YBW2N1RDR0020000400"/>
      <w:bookmarkEnd w:id="8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734-36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2.1.2. LIBOR II</w:t>
      </w:r>
    </w:p>
    <w:p>
      <w:pPr>
        <w:keepNext w:val="0"/>
        <w:widowControl w:val="0"/>
        <w:spacing w:before="200" w:after="0" w:line="260" w:lineRule="atLeast"/>
        <w:ind w:left="0" w:right="0" w:firstLine="0"/>
        <w:jc w:val="both"/>
      </w:pPr>
      <w:bookmarkStart w:id="87" w:name="Bookmark_para_30"/>
      <w:bookmarkEnd w:id="87"/>
      <w:r>
        <w:rPr>
          <w:rFonts w:ascii="arial" w:eastAsia="arial" w:hAnsi="arial" w:cs="arial"/>
          <w:b w:val="0"/>
          <w:i w:val="0"/>
          <w:strike w:val="0"/>
          <w:noProof w:val="0"/>
          <w:color w:val="000000"/>
          <w:position w:val="0"/>
          <w:sz w:val="20"/>
          <w:u w:val="none"/>
          <w:vertAlign w:val="baseline"/>
        </w:rPr>
        <w:t xml:space="preserve">To every action, there is an opposite reaction.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engendered responsive motions by plaintiffs and defendants, which we considered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Regarding the CEA, the Exchange-Based Plaintiffs moved to certify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for interlocutory appeal on the question of whether LIBOR was a "commodity" and moved to amend their complaint to add claims of trader-based manipulation, while three defendants moved to reconsider our holding that plaintiffs had adequately pleaded scienter.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sought leave to amend to add new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88" w:name="Bookmark_I5GW5YBW2N1RDR0050000400"/>
      <w:bookmarkEnd w:id="88"/>
      <w:r>
        <w:rPr>
          <w:rFonts w:ascii="arial" w:eastAsia="arial" w:hAnsi="arial" w:cs="arial"/>
          <w:b w:val="0"/>
          <w:i w:val="0"/>
          <w:strike w:val="0"/>
          <w:noProof w:val="0"/>
          <w:color w:val="000000"/>
          <w:position w:val="0"/>
          <w:sz w:val="20"/>
          <w:u w:val="none"/>
          <w:vertAlign w:val="baseline"/>
        </w:rPr>
        <w:t>Finally, the OTC Plaintiffs sought to have their state-law claims heard in federal court regardless of our disposition of their federal claims, on a theory</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that the Class Action Fairness Act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conferred diversity jurisdiction over their action. We resolved these issues as follows:</w:t>
      </w:r>
    </w:p>
    <w:p>
      <w:pPr>
        <w:keepNext w:val="0"/>
        <w:widowControl w:val="0"/>
        <w:spacing w:before="240" w:after="0" w:line="260" w:lineRule="atLeast"/>
        <w:ind w:left="400" w:right="0" w:firstLine="0"/>
        <w:jc w:val="both"/>
      </w:pPr>
      <w:bookmarkStart w:id="90" w:name="Bookmark_para_31"/>
      <w:bookmarkEnd w:id="90"/>
      <w:bookmarkStart w:id="91" w:name="Bookmark_I5GW5YBW2N1RDR0050000400_2"/>
      <w:bookmarkEnd w:id="91"/>
      <w:bookmarkStart w:id="92" w:name="Bookmark_I5GW5YBW28T4H70020000400"/>
      <w:bookmarkEnd w:id="92"/>
      <w:r>
        <w:rPr>
          <w:rFonts w:ascii="arial" w:eastAsia="arial" w:hAnsi="arial" w:cs="arial"/>
          <w:b w:val="0"/>
          <w:i w:val="0"/>
          <w:strike w:val="0"/>
          <w:noProof w:val="0"/>
          <w:color w:val="000000"/>
          <w:position w:val="0"/>
          <w:sz w:val="20"/>
          <w:u w:val="none"/>
          <w:vertAlign w:val="baseline"/>
        </w:rPr>
        <w:t xml:space="preserve">• We denied the Exchange-Based Plaintiffs' motion for interlocutory appeal. </w:t>
      </w:r>
      <w:bookmarkStart w:id="93" w:name="Bookmark_I5GW5YBW2N1RDR0040000400"/>
      <w:bookmarkEnd w:id="93"/>
      <w:hyperlink r:id="rId19" w:history="1">
        <w:r>
          <w:rPr>
            <w:rFonts w:ascii="arial" w:eastAsia="arial" w:hAnsi="arial" w:cs="arial"/>
            <w:b w:val="0"/>
            <w:i/>
            <w:strike w:val="0"/>
            <w:noProof w:val="0"/>
            <w:color w:val="0077CC"/>
            <w:position w:val="0"/>
            <w:sz w:val="20"/>
            <w:u w:val="single"/>
            <w:vertAlign w:val="baseline"/>
          </w:rPr>
          <w:t>962 F. Supp. 2d at 610-14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94" w:name="Bookmark_para_32"/>
      <w:bookmarkEnd w:id="94"/>
      <w:bookmarkStart w:id="95" w:name="Bookmark_I5GW5YBW28T4H70020000400_2"/>
      <w:bookmarkEnd w:id="95"/>
      <w:r>
        <w:rPr>
          <w:rFonts w:ascii="arial" w:eastAsia="arial" w:hAnsi="arial" w:cs="arial"/>
          <w:b w:val="0"/>
          <w:i w:val="0"/>
          <w:strike w:val="0"/>
          <w:noProof w:val="0"/>
          <w:color w:val="000000"/>
          <w:position w:val="0"/>
          <w:sz w:val="20"/>
          <w:u w:val="none"/>
          <w:vertAlign w:val="baseline"/>
        </w:rPr>
        <w:t xml:space="preserve">• We denied without prejudice defendants' motion for reconsideration of our scienter holding, finding that several issues had not been sufficiently briefed. </w:t>
      </w:r>
      <w:bookmarkStart w:id="96" w:name="Bookmark_I5GW5YBW28T4H70040000400"/>
      <w:bookmarkEnd w:id="96"/>
      <w:bookmarkStart w:id="97" w:name="Bookmark_I5GW5YBW28T4H70010000400"/>
      <w:bookmarkEnd w:id="9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614-19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98" w:name="Bookmark_para_33"/>
      <w:bookmarkEnd w:id="98"/>
      <w:bookmarkStart w:id="99" w:name="Bookmark_I5GW5YBW28T4H70040000400_2"/>
      <w:bookmarkEnd w:id="99"/>
      <w:r>
        <w:rPr>
          <w:rFonts w:ascii="arial" w:eastAsia="arial" w:hAnsi="arial" w:cs="arial"/>
          <w:b w:val="0"/>
          <w:i w:val="0"/>
          <w:strike w:val="0"/>
          <w:noProof w:val="0"/>
          <w:color w:val="000000"/>
          <w:position w:val="0"/>
          <w:sz w:val="20"/>
          <w:u w:val="none"/>
          <w:vertAlign w:val="baseline"/>
        </w:rPr>
        <w:t xml:space="preserve">• We denied leave for the Exchange-Based Plaintiffs to add claims of trader-based manipulation because plaintiffs had failed to plead actual damages from that category of misconduct. </w:t>
      </w:r>
      <w:bookmarkStart w:id="100" w:name="Bookmark_I5GW5YBW2HM6XV0010000400"/>
      <w:bookmarkEnd w:id="100"/>
      <w:bookmarkStart w:id="101" w:name="Bookmark_I5GW5YBW28T4H70030000400"/>
      <w:bookmarkEnd w:id="101"/>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619-624</w:t>
        </w:r>
      </w:hyperlink>
      <w:r>
        <w:rPr>
          <w:rFonts w:ascii="arial" w:eastAsia="arial" w:hAnsi="arial" w:cs="arial"/>
          <w:b w:val="0"/>
          <w:i w:val="0"/>
          <w:strike w:val="0"/>
          <w:noProof w:val="0"/>
          <w:color w:val="000000"/>
          <w:position w:val="0"/>
          <w:sz w:val="20"/>
          <w:u w:val="none"/>
          <w:vertAlign w:val="baseline"/>
        </w:rPr>
        <w:t xml:space="preserve">. </w:t>
      </w:r>
      <w:bookmarkStart w:id="102" w:name="Bookmark_I5GW5YBW2HM6XV0010000400_2"/>
      <w:bookmarkEnd w:id="102"/>
      <w:bookmarkStart w:id="103" w:name="Bookmark_I5GW5YBW2HM6XV0030000400"/>
      <w:bookmarkEnd w:id="103"/>
      <w:r>
        <w:rPr>
          <w:rFonts w:ascii="arial" w:eastAsia="arial" w:hAnsi="arial" w:cs="arial"/>
          <w:b w:val="0"/>
          <w:i w:val="0"/>
          <w:strike w:val="0"/>
          <w:noProof w:val="0"/>
          <w:color w:val="000000"/>
          <w:position w:val="0"/>
          <w:sz w:val="20"/>
          <w:u w:val="none"/>
          <w:vertAlign w:val="baseline"/>
        </w:rPr>
        <w:t xml:space="preserve">However, we granted the Exchange-Based Plaintiffs leave to add Société Générale as a defendant. </w:t>
      </w:r>
      <w:bookmarkStart w:id="104" w:name="Bookmark_I5GW5YBW2HM6XV0050000400"/>
      <w:bookmarkEnd w:id="104"/>
      <w:bookmarkStart w:id="105" w:name="Bookmark_I5GW5YBW28T4H70050000400"/>
      <w:bookmarkEnd w:id="10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6" w:name="Bookmark_para_34"/>
      <w:bookmarkEnd w:id="106"/>
      <w:bookmarkStart w:id="107" w:name="Bookmark_I5GW5YBW2HM6XV0050000400_2"/>
      <w:bookmarkEnd w:id="107"/>
      <w:bookmarkStart w:id="108" w:name="Bookmark_I5GW5YBW2HM6XV0030000400_2"/>
      <w:bookmarkEnd w:id="108"/>
      <w:r>
        <w:rPr>
          <w:rFonts w:ascii="arial" w:eastAsia="arial" w:hAnsi="arial" w:cs="arial"/>
          <w:b w:val="0"/>
          <w:i w:val="0"/>
          <w:strike w:val="0"/>
          <w:noProof w:val="0"/>
          <w:color w:val="000000"/>
          <w:position w:val="0"/>
          <w:sz w:val="20"/>
          <w:u w:val="none"/>
          <w:vertAlign w:val="baseline"/>
        </w:rPr>
        <w:t xml:space="preserve">• We denied leave for plaintiffs to add allegations addressed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plaintiffs had already had an opportunity to plead their best case in a round of amended complaints and because plaintiffs' proposed amendments would not have altered the outcome of </w:t>
      </w:r>
      <w:bookmarkStart w:id="109" w:name="Bookmark_I5GW5YBW2HM6XV0020000400"/>
      <w:bookmarkEnd w:id="109"/>
      <w:hyperlink r:id="rId19" w:history="1">
        <w:r>
          <w:rPr>
            <w:rFonts w:ascii="arial" w:eastAsia="arial" w:hAnsi="arial" w:cs="arial"/>
            <w:b w:val="0"/>
            <w:i/>
            <w:strike w:val="0"/>
            <w:noProof w:val="0"/>
            <w:color w:val="0077CC"/>
            <w:position w:val="0"/>
            <w:sz w:val="20"/>
            <w:u w:val="single"/>
            <w:vertAlign w:val="baseline"/>
          </w:rPr>
          <w:t>LIBOR I</w:t>
        </w:r>
      </w:hyperlink>
      <w:hyperlink r:id="rId19" w:history="1">
        <w:r>
          <w:rPr>
            <w:rFonts w:ascii="arial" w:eastAsia="arial" w:hAnsi="arial" w:cs="arial"/>
            <w:b w:val="0"/>
            <w:i/>
            <w:strike w:val="0"/>
            <w:noProof w:val="0"/>
            <w:color w:val="0077CC"/>
            <w:position w:val="0"/>
            <w:sz w:val="20"/>
            <w:u w:val="single"/>
            <w:vertAlign w:val="baseline"/>
          </w:rPr>
          <w:t xml:space="preserve">. </w:t>
        </w:r>
      </w:hyperlink>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624-28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10" w:name="Bookmark_para_35"/>
      <w:bookmarkEnd w:id="110"/>
      <w:bookmarkStart w:id="111" w:name="Bookmark_I5GW5YBW2HM6XV0050000400_3"/>
      <w:bookmarkEnd w:id="111"/>
      <w:bookmarkStart w:id="112" w:name="Bookmark_I5GW5YBW2D6N200020000400"/>
      <w:bookmarkEnd w:id="112"/>
      <w:r>
        <w:rPr>
          <w:rFonts w:ascii="arial" w:eastAsia="arial" w:hAnsi="arial" w:cs="arial"/>
          <w:b w:val="0"/>
          <w:i w:val="0"/>
          <w:strike w:val="0"/>
          <w:noProof w:val="0"/>
          <w:color w:val="000000"/>
          <w:position w:val="0"/>
          <w:sz w:val="20"/>
          <w:u w:val="none"/>
          <w:vertAlign w:val="baseline"/>
        </w:rPr>
        <w:t xml:space="preserve">• We acknowledged the OTC Plaintiffs' new theory of diversity jurisdiction, </w:t>
      </w:r>
      <w:bookmarkStart w:id="113" w:name="Bookmark_I5GW5YBW2HM6XV0040000400"/>
      <w:bookmarkEnd w:id="113"/>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628</w:t>
        </w:r>
      </w:hyperlink>
      <w:r>
        <w:rPr>
          <w:rFonts w:ascii="arial" w:eastAsia="arial" w:hAnsi="arial" w:cs="arial"/>
          <w:b w:val="0"/>
          <w:i w:val="0"/>
          <w:strike w:val="0"/>
          <w:noProof w:val="0"/>
          <w:color w:val="000000"/>
          <w:position w:val="0"/>
          <w:sz w:val="20"/>
          <w:u w:val="none"/>
          <w:vertAlign w:val="baseline"/>
        </w:rPr>
        <w:t xml:space="preserve">, and therefore permitted them to re-plead their unjust enrichment claims and to plead new claims for breaches of the implied covenant of good faith and fair dealing. </w:t>
      </w:r>
      <w:bookmarkStart w:id="114" w:name="Bookmark_I5GW5YBW2D6N200020000400_2"/>
      <w:bookmarkEnd w:id="114"/>
      <w:r>
        <w:rPr>
          <w:rFonts w:ascii="arial" w:eastAsia="arial" w:hAnsi="arial" w:cs="arial"/>
          <w:b w:val="0"/>
          <w:i w:val="0"/>
          <w:strike w:val="0"/>
          <w:noProof w:val="0"/>
          <w:color w:val="000000"/>
          <w:position w:val="0"/>
          <w:sz w:val="20"/>
          <w:u w:val="none"/>
          <w:vertAlign w:val="baseline"/>
        </w:rPr>
        <w:t>In the context of over-the-counter</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trading, these claims were not unduly delayed and were not futile. </w:t>
      </w:r>
      <w:bookmarkStart w:id="115" w:name="Bookmark_I5GW5YBW2D6N200040000400"/>
      <w:bookmarkEnd w:id="115"/>
      <w:bookmarkStart w:id="116" w:name="Bookmark_I5GW5YBW2D6N200010000400"/>
      <w:bookmarkEnd w:id="116"/>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628-35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17" w:name="Bookmark_para_36"/>
      <w:bookmarkEnd w:id="117"/>
      <w:bookmarkStart w:id="118" w:name="Bookmark_I5GW5YBW2D6N200040000400_2"/>
      <w:bookmarkEnd w:id="118"/>
      <w:r>
        <w:rPr>
          <w:rFonts w:ascii="arial" w:eastAsia="arial" w:hAnsi="arial" w:cs="arial"/>
          <w:b w:val="0"/>
          <w:i w:val="0"/>
          <w:strike w:val="0"/>
          <w:noProof w:val="0"/>
          <w:color w:val="000000"/>
          <w:position w:val="0"/>
          <w:sz w:val="20"/>
          <w:u w:val="none"/>
          <w:vertAlign w:val="baseline"/>
        </w:rPr>
        <w:t xml:space="preserve">• Finally, we continued our existing stay of all complaints other than the Exchange-Based, OTC, and Bondholder class complaints. </w:t>
      </w:r>
      <w:bookmarkStart w:id="119" w:name="Bookmark_I5GW5YBW2D6N200030000400"/>
      <w:bookmarkEnd w:id="119"/>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120" w:name="Bookmark_I5GW5YBW2D6N200050000400"/>
      <w:bookmarkEnd w:id="120"/>
      <w:hyperlink r:id="rId20" w:history="1">
        <w:r>
          <w:rPr>
            <w:rFonts w:ascii="arial" w:eastAsia="arial" w:hAnsi="arial" w:cs="arial"/>
            <w:b w:val="0"/>
            <w:i/>
            <w:strike w:val="0"/>
            <w:noProof w:val="0"/>
            <w:color w:val="0077CC"/>
            <w:position w:val="0"/>
            <w:sz w:val="20"/>
            <w:u w:val="single"/>
            <w:vertAlign w:val="baseline"/>
          </w:rPr>
          <w:t>Mem. &amp; Order, 2012 U.S. Dist. LEXIS 120893, 2012 WL 3578149 (S.D.N.Y. Aug. 14, 2012)</w:t>
        </w:r>
      </w:hyperlink>
      <w:r>
        <w:rPr>
          <w:rFonts w:ascii="arial" w:eastAsia="arial" w:hAnsi="arial" w:cs="arial"/>
          <w:b w:val="0"/>
          <w:i w:val="0"/>
          <w:strike w:val="0"/>
          <w:noProof w:val="0"/>
          <w:color w:val="000000"/>
          <w:position w:val="0"/>
          <w:sz w:val="20"/>
          <w:u w:val="none"/>
          <w:vertAlign w:val="baseline"/>
        </w:rPr>
        <w:t>, ECF No. 205.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2.1.3. LIBOR III</w:t>
      </w:r>
    </w:p>
    <w:p>
      <w:pPr>
        <w:keepNext w:val="0"/>
        <w:widowControl w:val="0"/>
        <w:spacing w:before="200" w:after="0" w:line="260" w:lineRule="atLeast"/>
        <w:ind w:left="0" w:right="0" w:firstLine="0"/>
        <w:jc w:val="both"/>
      </w:pPr>
      <w:bookmarkStart w:id="121" w:name="Bookmark_para_37"/>
      <w:bookmarkEnd w:id="121"/>
      <w:r>
        <w:rPr>
          <w:rFonts w:ascii="arial" w:eastAsia="arial" w:hAnsi="arial" w:cs="arial"/>
          <w:b w:val="0"/>
          <w:i w:val="0"/>
          <w:strike w:val="0"/>
          <w:noProof w:val="0"/>
          <w:color w:val="000000"/>
          <w:position w:val="0"/>
          <w:sz w:val="20"/>
          <w:u w:val="none"/>
          <w:vertAlign w:val="baseline"/>
        </w:rPr>
        <w:t xml:space="preserve">We returned to the Exchange-Based and OTC Plaintiffs' complaints once again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The Exchange-Based Plaintiffs sought reconsideration of our decision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that their proposed amendment failed to state trader-based injury, and attempted once again to state trader-based claims. The defendants who had moved for reconsideration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's scienter holding renewed their motion. Defendants also renewed their motion to dismiss the Exchange-Based Plaintiffs' CEA claims that arose after plaintiffs were on inquiry notice. </w:t>
      </w:r>
      <w:bookmarkStart w:id="122" w:name="Bookmark_I5GW5YBW28T4H80030000400"/>
      <w:bookmarkEnd w:id="122"/>
      <w:r>
        <w:rPr>
          <w:rFonts w:ascii="arial" w:eastAsia="arial" w:hAnsi="arial" w:cs="arial"/>
          <w:b w:val="0"/>
          <w:i w:val="0"/>
          <w:strike w:val="0"/>
          <w:noProof w:val="0"/>
          <w:color w:val="000000"/>
          <w:position w:val="0"/>
          <w:sz w:val="20"/>
          <w:u w:val="none"/>
          <w:vertAlign w:val="baseline"/>
        </w:rPr>
        <w:t>And defendants moved to dismiss the OTC Plaintiffs' new and revived state-law claims. We held as follows:</w:t>
      </w:r>
    </w:p>
    <w:p>
      <w:pPr>
        <w:keepNext w:val="0"/>
        <w:widowControl w:val="0"/>
        <w:spacing w:before="240" w:after="0" w:line="260" w:lineRule="atLeast"/>
        <w:ind w:left="400" w:right="0" w:firstLine="0"/>
        <w:jc w:val="both"/>
      </w:pPr>
      <w:bookmarkStart w:id="123" w:name="Bookmark_para_38"/>
      <w:bookmarkEnd w:id="123"/>
      <w:bookmarkStart w:id="124" w:name="Bookmark_I5GW5YBW28T4H80030000400_2"/>
      <w:bookmarkEnd w:id="124"/>
      <w:bookmarkStart w:id="125" w:name="Bookmark_I5GW5YBW28T4H80050000400"/>
      <w:bookmarkEnd w:id="125"/>
      <w:r>
        <w:rPr>
          <w:rFonts w:ascii="arial" w:eastAsia="arial" w:hAnsi="arial" w:cs="arial"/>
          <w:b w:val="0"/>
          <w:i w:val="0"/>
          <w:strike w:val="0"/>
          <w:noProof w:val="0"/>
          <w:color w:val="000000"/>
          <w:position w:val="0"/>
          <w:sz w:val="20"/>
          <w:u w:val="none"/>
          <w:vertAlign w:val="baseline"/>
        </w:rPr>
        <w:t xml:space="preserve">• As to the Exchange-Based Plaintiffs' trader-based injuries, we reaffirmed the holding of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that plaintiffs were required to plead injury from particular instances of manipulation on particular dates. </w:t>
      </w:r>
      <w:bookmarkStart w:id="126" w:name="Bookmark_I5GW5YBW28T4H80020000400"/>
      <w:bookmarkEnd w:id="126"/>
      <w:hyperlink r:id="rId21" w:history="1">
        <w:r>
          <w:rPr>
            <w:rFonts w:ascii="arial" w:eastAsia="arial" w:hAnsi="arial" w:cs="arial"/>
            <w:b w:val="0"/>
            <w:i/>
            <w:strike w:val="0"/>
            <w:noProof w:val="0"/>
            <w:color w:val="0077CC"/>
            <w:position w:val="0"/>
            <w:sz w:val="20"/>
            <w:u w:val="single"/>
            <w:vertAlign w:val="baseline"/>
          </w:rPr>
          <w:t>27 F. Supp. 3d at 460-62</w:t>
        </w:r>
      </w:hyperlink>
      <w:r>
        <w:rPr>
          <w:rFonts w:ascii="arial" w:eastAsia="arial" w:hAnsi="arial" w:cs="arial"/>
          <w:b w:val="0"/>
          <w:i w:val="0"/>
          <w:strike w:val="0"/>
          <w:noProof w:val="0"/>
          <w:color w:val="000000"/>
          <w:position w:val="0"/>
          <w:sz w:val="20"/>
          <w:u w:val="none"/>
          <w:vertAlign w:val="baseline"/>
        </w:rPr>
        <w:t xml:space="preserve">. </w:t>
      </w:r>
      <w:bookmarkStart w:id="127" w:name="Bookmark_I5GW5YBW28T4H80050000400_2"/>
      <w:bookmarkEnd w:id="127"/>
      <w:r>
        <w:rPr>
          <w:rFonts w:ascii="arial" w:eastAsia="arial" w:hAnsi="arial" w:cs="arial"/>
          <w:b w:val="0"/>
          <w:i w:val="0"/>
          <w:strike w:val="0"/>
          <w:noProof w:val="0"/>
          <w:color w:val="000000"/>
          <w:position w:val="0"/>
          <w:sz w:val="20"/>
          <w:u w:val="none"/>
          <w:vertAlign w:val="baseline"/>
        </w:rPr>
        <w:t>Even so, we found that plaintiffs' new pleading</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had successfully alleged injury from Barclays's and Rabobank's trader-based manipulation. </w:t>
      </w:r>
      <w:bookmarkStart w:id="128" w:name="Bookmark_I5GW5YBW2D6N210020000400"/>
      <w:bookmarkEnd w:id="128"/>
      <w:bookmarkStart w:id="129" w:name="Bookmark_I5GW5YBW28T4H80040000400"/>
      <w:bookmarkEnd w:id="12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462-66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30" w:name="Bookmark_para_39"/>
      <w:bookmarkEnd w:id="130"/>
      <w:bookmarkStart w:id="131" w:name="Bookmark_I5GW5YBW2D6N210020000400_2"/>
      <w:bookmarkEnd w:id="131"/>
      <w:r>
        <w:rPr>
          <w:rFonts w:ascii="arial" w:eastAsia="arial" w:hAnsi="arial" w:cs="arial"/>
          <w:b w:val="0"/>
          <w:i w:val="0"/>
          <w:strike w:val="0"/>
          <w:noProof w:val="0"/>
          <w:color w:val="000000"/>
          <w:position w:val="0"/>
          <w:sz w:val="20"/>
          <w:u w:val="none"/>
          <w:vertAlign w:val="baseline"/>
        </w:rPr>
        <w:t xml:space="preserve">• We agreed to reconsider our holding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that the Exchange-Based Plaintiffs had adequately pleaded scienter, but reached the same conclusion on a different ground, namely that defendants, regardless of their own market positions, persistently suppressed LIBOR while knowing that their conduct would affect the prices of Eurodollar futures. </w:t>
      </w:r>
      <w:bookmarkStart w:id="132" w:name="Bookmark_I5GW5YBW2D6N210040000400"/>
      <w:bookmarkEnd w:id="132"/>
      <w:bookmarkStart w:id="133" w:name="Bookmark_I5GW5YBW2D6N210010000400"/>
      <w:bookmarkEnd w:id="133"/>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466-71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34" w:name="Bookmark_para_40"/>
      <w:bookmarkEnd w:id="134"/>
      <w:bookmarkStart w:id="135" w:name="Bookmark_I5GW5YBW2D6N210040000400_2"/>
      <w:bookmarkEnd w:id="135"/>
      <w:r>
        <w:rPr>
          <w:rFonts w:ascii="arial" w:eastAsia="arial" w:hAnsi="arial" w:cs="arial"/>
          <w:b w:val="0"/>
          <w:i w:val="0"/>
          <w:strike w:val="0"/>
          <w:noProof w:val="0"/>
          <w:color w:val="000000"/>
          <w:position w:val="0"/>
          <w:sz w:val="20"/>
          <w:u w:val="none"/>
          <w:vertAlign w:val="baseline"/>
        </w:rPr>
        <w:t xml:space="preserve">• Extending the statute of limitations holdings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we held that CEA claims arising after plaintiffs were on inquiry notice but more than two years before the filing date were untimely. </w:t>
      </w:r>
      <w:bookmarkStart w:id="136" w:name="Bookmark_I5GW5YBW2N1RDS0010000400"/>
      <w:bookmarkEnd w:id="136"/>
      <w:bookmarkStart w:id="137" w:name="Bookmark_I5GW5YBW2D6N210030000400"/>
      <w:bookmarkEnd w:id="137"/>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471-77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38" w:name="Bookmark_para_41"/>
      <w:bookmarkEnd w:id="138"/>
      <w:bookmarkStart w:id="139" w:name="Bookmark_I5GW5YBW2N1RDS0010000400_2"/>
      <w:bookmarkEnd w:id="139"/>
      <w:r>
        <w:rPr>
          <w:rFonts w:ascii="arial" w:eastAsia="arial" w:hAnsi="arial" w:cs="arial"/>
          <w:b w:val="0"/>
          <w:i w:val="0"/>
          <w:strike w:val="0"/>
          <w:noProof w:val="0"/>
          <w:color w:val="000000"/>
          <w:position w:val="0"/>
          <w:sz w:val="20"/>
          <w:u w:val="none"/>
          <w:vertAlign w:val="baseline"/>
        </w:rPr>
        <w:t xml:space="preserve">• We sustained the OTC Plaintiffs' contract and unjust enrichment claims against their counterparties, but dismissed those claims against non-counterparties. </w:t>
      </w:r>
      <w:bookmarkStart w:id="140" w:name="Bookmark_I5GW5YBW2N1RDS0030000400"/>
      <w:bookmarkEnd w:id="140"/>
      <w:bookmarkStart w:id="141" w:name="Bookmark_I5GW5YBW2D6N210050000400"/>
      <w:bookmarkEnd w:id="141"/>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477-84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42" w:name="Bookmark_para_42"/>
      <w:bookmarkEnd w:id="142"/>
      <w:bookmarkStart w:id="143" w:name="Bookmark_I5GW5YBW2N1RDS0030000400_2"/>
      <w:bookmarkEnd w:id="143"/>
      <w:r>
        <w:rPr>
          <w:rFonts w:ascii="arial" w:eastAsia="arial" w:hAnsi="arial" w:cs="arial"/>
          <w:b w:val="0"/>
          <w:i w:val="0"/>
          <w:strike w:val="0"/>
          <w:noProof w:val="0"/>
          <w:color w:val="000000"/>
          <w:position w:val="0"/>
          <w:sz w:val="20"/>
          <w:u w:val="none"/>
          <w:vertAlign w:val="baseline"/>
        </w:rPr>
        <w:t>• Finally, we dismissed the Exchange-Based Plaintiffs' new claims against Société Générale as untimely. Although the limitations period was tolled during the pendency of a different class action that had named Société Générale as a defendant,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period of tolling was not long enough to save plaintiffs' amended complaint from a limitations bar. </w:t>
      </w:r>
      <w:bookmarkStart w:id="145" w:name="Bookmark_I5GW5YBW2N1RDS0020000400"/>
      <w:bookmarkEnd w:id="145"/>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484-86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2.1.4. Other Orders</w:t>
      </w:r>
    </w:p>
    <w:p>
      <w:pPr>
        <w:keepNext w:val="0"/>
        <w:widowControl w:val="0"/>
        <w:spacing w:before="200" w:after="0" w:line="260" w:lineRule="atLeast"/>
        <w:ind w:left="0" w:right="0" w:firstLine="0"/>
        <w:jc w:val="both"/>
      </w:pPr>
      <w:bookmarkStart w:id="146" w:name="Bookmark_para_43"/>
      <w:bookmarkEnd w:id="146"/>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Schwab refiled its state-law claims in California state court while pursuing an appeal of its other claims. </w:t>
      </w:r>
      <w:bookmarkStart w:id="147" w:name="Bookmark_I5GW5YBW2N1RDS0050000400"/>
      <w:bookmarkEnd w:id="147"/>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43. Defendants removed Schwab's state-court action and state-court filings by Salix Capital US and George Maragos to federal courts pursuant to the Edge Act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or the Foreign Sovereign Immunities Act.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Judicial Panel on Multidistrict Litigation transferred Schwab's and Maragos's suits to this MDL,</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and plaintiffs in all three cases moved to remand to state court. We denied remand, holding that (1) Edge Act jurisdiction was proper because the setting of LIBOR is an "international or financial operation," </w:t>
      </w:r>
      <w:hyperlink r:id="rId22" w:history="1">
        <w:r>
          <w:rPr>
            <w:rFonts w:ascii="arial" w:eastAsia="arial" w:hAnsi="arial" w:cs="arial"/>
            <w:b w:val="0"/>
            <w:i/>
            <w:strike w:val="0"/>
            <w:noProof w:val="0"/>
            <w:color w:val="0077CC"/>
            <w:position w:val="0"/>
            <w:sz w:val="20"/>
            <w:u w:val="single"/>
            <w:vertAlign w:val="baseline"/>
          </w:rPr>
          <w:t>12 U.S.C. § 632</w:t>
        </w:r>
      </w:hyperlink>
      <w:r>
        <w:rPr>
          <w:rFonts w:ascii="arial" w:eastAsia="arial" w:hAnsi="arial" w:cs="arial"/>
          <w:b w:val="0"/>
          <w:i w:val="0"/>
          <w:strike w:val="0"/>
          <w:noProof w:val="0"/>
          <w:color w:val="000000"/>
          <w:position w:val="0"/>
          <w:sz w:val="20"/>
          <w:u w:val="none"/>
          <w:vertAlign w:val="baseline"/>
        </w:rPr>
        <w:t>, from which plaintiffs' suits arose, and (2) the FSIA potentially provides an independent avenue to federal jurisdiction because at least one defendant in each action was majority-owned by a foreign government.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2" w:name="Bookmark_I5GW5YBW2N1RDS0040000400"/>
      <w:bookmarkEnd w:id="152"/>
      <w:hyperlink r:id="rId23" w:history="1">
        <w:r>
          <w:rPr>
            <w:rFonts w:ascii="arial" w:eastAsia="arial" w:hAnsi="arial" w:cs="arial"/>
            <w:b w:val="0"/>
            <w:i/>
            <w:strike w:val="0"/>
            <w:noProof w:val="0"/>
            <w:color w:val="0077CC"/>
            <w:position w:val="0"/>
            <w:sz w:val="20"/>
            <w:u w:val="single"/>
            <w:vertAlign w:val="baseline"/>
          </w:rPr>
          <w:t>Mem. &amp; Order, 2013 U.S. Dist. LEXIS 181158, 2013 WL 6847064 (S.D.N.Y. Dec. 30, 2013)</w:t>
        </w:r>
      </w:hyperlink>
      <w:r>
        <w:rPr>
          <w:rFonts w:ascii="arial" w:eastAsia="arial" w:hAnsi="arial" w:cs="arial"/>
          <w:b w:val="0"/>
          <w:i w:val="0"/>
          <w:strike w:val="0"/>
          <w:noProof w:val="0"/>
          <w:color w:val="000000"/>
          <w:position w:val="0"/>
          <w:sz w:val="20"/>
          <w:u w:val="none"/>
          <w:vertAlign w:val="baseline"/>
        </w:rPr>
        <w:t xml:space="preserve">, ECF No. 520. </w:t>
      </w:r>
      <w:bookmarkStart w:id="153" w:name="Bookmark_I5GW5YBW2HM6XW0020000400"/>
      <w:bookmarkEnd w:id="153"/>
      <w:r>
        <w:rPr>
          <w:rFonts w:ascii="arial" w:eastAsia="arial" w:hAnsi="arial" w:cs="arial"/>
          <w:b w:val="0"/>
          <w:i w:val="0"/>
          <w:strike w:val="0"/>
          <w:noProof w:val="0"/>
          <w:color w:val="000000"/>
          <w:position w:val="0"/>
          <w:sz w:val="20"/>
          <w:u w:val="none"/>
          <w:vertAlign w:val="baseline"/>
        </w:rPr>
        <w:t xml:space="preserve">Schwab's leading argument against removal was that the Securities Act of 1933 forbade removal of any case brought pursuant to that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 77v(a)</w:t>
        </w:r>
      </w:hyperlink>
      <w:r>
        <w:rPr>
          <w:rFonts w:ascii="arial" w:eastAsia="arial" w:hAnsi="arial" w:cs="arial"/>
          <w:b w:val="0"/>
          <w:i w:val="0"/>
          <w:strike w:val="0"/>
          <w:noProof w:val="0"/>
          <w:color w:val="000000"/>
          <w:position w:val="0"/>
          <w:sz w:val="20"/>
          <w:u w:val="none"/>
          <w:vertAlign w:val="baseline"/>
        </w:rPr>
        <w:t xml:space="preserve">. We noted that Schwab's Securities Act claims were barred by the Securities Act's three-year statute of repose,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77m</w:t>
        </w:r>
      </w:hyperlink>
      <w:r>
        <w:rPr>
          <w:rFonts w:ascii="arial" w:eastAsia="arial" w:hAnsi="arial" w:cs="arial"/>
          <w:b w:val="0"/>
          <w:i w:val="0"/>
          <w:strike w:val="0"/>
          <w:noProof w:val="0"/>
          <w:color w:val="000000"/>
          <w:position w:val="0"/>
          <w:sz w:val="20"/>
          <w:u w:val="none"/>
          <w:vertAlign w:val="baseline"/>
        </w:rPr>
        <w:t xml:space="preserve">, and that a statute of repose is not subject to tolling during the pendency of a related class action. Mem. &amp; Order at 27, </w:t>
      </w:r>
      <w:bookmarkStart w:id="154" w:name="Bookmark_I5GW5YBW2HM6XW0010000400"/>
      <w:bookmarkEnd w:id="154"/>
      <w:hyperlink r:id="rId23" w:history="1">
        <w:r>
          <w:rPr>
            <w:rFonts w:ascii="arial" w:eastAsia="arial" w:hAnsi="arial" w:cs="arial"/>
            <w:b w:val="0"/>
            <w:i/>
            <w:strike w:val="0"/>
            <w:noProof w:val="0"/>
            <w:color w:val="0077CC"/>
            <w:position w:val="0"/>
            <w:sz w:val="20"/>
            <w:u w:val="single"/>
            <w:vertAlign w:val="baseline"/>
          </w:rPr>
          <w:t>2013 U.S. Dist. LEXIS 181158, at *36-37, 2013 WL 6847064, at *10</w:t>
        </w:r>
      </w:hyperlink>
      <w:r>
        <w:rPr>
          <w:rFonts w:ascii="arial" w:eastAsia="arial" w:hAnsi="arial" w:cs="arial"/>
          <w:b w:val="0"/>
          <w:i w:val="0"/>
          <w:strike w:val="0"/>
          <w:noProof w:val="0"/>
          <w:color w:val="000000"/>
          <w:position w:val="0"/>
          <w:sz w:val="20"/>
          <w:u w:val="none"/>
          <w:vertAlign w:val="baseline"/>
        </w:rPr>
        <w:t xml:space="preserve"> (citing </w:t>
      </w:r>
      <w:bookmarkStart w:id="155" w:name="Bookmark_I5GW5YBW2HM6XW0030000400"/>
      <w:bookmarkEnd w:id="155"/>
      <w:hyperlink r:id="rId26" w:history="1">
        <w:r>
          <w:rPr>
            <w:rFonts w:ascii="arial" w:eastAsia="arial" w:hAnsi="arial" w:cs="arial"/>
            <w:b w:val="0"/>
            <w:i/>
            <w:strike w:val="0"/>
            <w:noProof w:val="0"/>
            <w:color w:val="0077CC"/>
            <w:position w:val="0"/>
            <w:sz w:val="20"/>
            <w:u w:val="single"/>
            <w:vertAlign w:val="baseline"/>
          </w:rPr>
          <w:t>Police &amp; Fire Ret. Sys. of Detroit v. IndyMAC MBS, Inc.</w:t>
        </w:r>
      </w:hyperlink>
      <w:hyperlink r:id="rId26" w:history="1">
        <w:r>
          <w:rPr>
            <w:rFonts w:ascii="arial" w:eastAsia="arial" w:hAnsi="arial" w:cs="arial"/>
            <w:b w:val="0"/>
            <w:i/>
            <w:strike w:val="0"/>
            <w:noProof w:val="0"/>
            <w:color w:val="0077CC"/>
            <w:position w:val="0"/>
            <w:sz w:val="20"/>
            <w:u w:val="single"/>
            <w:vertAlign w:val="baseline"/>
          </w:rPr>
          <w:t>, 721 F.3d 95, 109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dismissed sub nom. </w:t>
      </w:r>
      <w:bookmarkStart w:id="156" w:name="Bookmark_I5GW5YBW2HM6XW0050000400"/>
      <w:bookmarkEnd w:id="156"/>
      <w:r>
        <w:rPr>
          <w:rFonts w:ascii="arial" w:eastAsia="arial" w:hAnsi="arial" w:cs="arial"/>
          <w:b w:val="0"/>
          <w:i/>
          <w:strike w:val="0"/>
          <w:noProof w:val="0"/>
          <w:color w:val="000000"/>
          <w:position w:val="0"/>
          <w:sz w:val="20"/>
          <w:u w:val="single"/>
          <w:vertAlign w:val="baseline"/>
        </w:rPr>
        <w:t>Pub. Emps.' Ret. Sys. of Miss. v. IndyMAC MBS, Inc.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xml:space="preserve"> U.S.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xml:space="preserve"> 135 S. Ct. 42, 189 L. Ed. 2d 893 (2014))</w:t>
      </w:r>
      <w:r>
        <w:rPr>
          <w:rFonts w:ascii="arial" w:eastAsia="arial" w:hAnsi="arial" w:cs="arial"/>
          <w:b w:val="0"/>
          <w:i w:val="0"/>
          <w:strike w:val="0"/>
          <w:noProof w:val="0"/>
          <w:color w:val="000000"/>
          <w:position w:val="0"/>
          <w:sz w:val="20"/>
          <w:u w:val="none"/>
          <w:vertAlign w:val="baseline"/>
        </w:rPr>
        <w:t>. Accordingly, the presence of Schwab's Securities Act claims was no bar to removal.</w:t>
      </w:r>
    </w:p>
    <w:p>
      <w:pPr>
        <w:keepNext w:val="0"/>
        <w:widowControl w:val="0"/>
        <w:spacing w:before="200" w:after="0" w:line="260" w:lineRule="atLeast"/>
        <w:ind w:left="0" w:right="0" w:firstLine="0"/>
        <w:jc w:val="both"/>
      </w:pPr>
      <w:bookmarkStart w:id="157" w:name="Bookmark_para_44"/>
      <w:bookmarkEnd w:id="157"/>
      <w:r>
        <w:rPr>
          <w:rFonts w:ascii="arial" w:eastAsia="arial" w:hAnsi="arial" w:cs="arial"/>
          <w:b w:val="0"/>
          <w:i w:val="0"/>
          <w:strike w:val="0"/>
          <w:noProof w:val="0"/>
          <w:color w:val="000000"/>
          <w:position w:val="0"/>
          <w:sz w:val="20"/>
          <w:u w:val="none"/>
          <w:vertAlign w:val="baseline"/>
        </w:rPr>
        <w:t xml:space="preserve">Last fall, we also considered and denied three requests that the Exchange-Based Plaintiffs filed in the wake of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58" w:name="Bookmark_para_45"/>
      <w:bookmarkEnd w:id="158"/>
      <w:bookmarkStart w:id="159" w:name="Bookmark_I5GW5YBW2SF8860030000400"/>
      <w:bookmarkEnd w:id="159"/>
      <w:r>
        <w:rPr>
          <w:rFonts w:ascii="arial" w:eastAsia="arial" w:hAnsi="arial" w:cs="arial"/>
          <w:b w:val="0"/>
          <w:i w:val="0"/>
          <w:strike w:val="0"/>
          <w:noProof w:val="0"/>
          <w:color w:val="000000"/>
          <w:position w:val="0"/>
          <w:sz w:val="20"/>
          <w:u w:val="none"/>
          <w:vertAlign w:val="baseline"/>
        </w:rPr>
        <w:t xml:space="preserve">• We declined to reconsider our refusal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to consider plaintiffs' untimely request to add certain post-2007 allegations to their complaint. In reaching this decision, we applied the inquiry notice holdings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to trader-based manipulation on the grounds that news articles in Spring 2008 placed plaintiffs on notice of their injuries, regardless of the cause. </w:t>
      </w:r>
      <w:bookmarkStart w:id="160" w:name="Bookmark_I5GW5YBW2SF8860020000400"/>
      <w:bookmarkEnd w:id="160"/>
      <w:hyperlink r:id="rId27" w:history="1">
        <w:r>
          <w:rPr>
            <w:rFonts w:ascii="arial" w:eastAsia="arial" w:hAnsi="arial" w:cs="arial"/>
            <w:b w:val="0"/>
            <w:i/>
            <w:strike w:val="0"/>
            <w:noProof w:val="0"/>
            <w:color w:val="0077CC"/>
            <w:position w:val="0"/>
            <w:sz w:val="20"/>
            <w:u w:val="single"/>
            <w:vertAlign w:val="baseline"/>
          </w:rPr>
          <w:t>Mem. &amp; Order, 2014 U.S. Dist. LEXIS 165126, at *10-18, 2014 WL 6488219, at *1-3 (S.D.N.Y. Nov. 18, 2014)</w:t>
        </w:r>
      </w:hyperlink>
      <w:r>
        <w:rPr>
          <w:rFonts w:ascii="arial" w:eastAsia="arial" w:hAnsi="arial" w:cs="arial"/>
          <w:b w:val="0"/>
          <w:i w:val="0"/>
          <w:strike w:val="0"/>
          <w:noProof w:val="0"/>
          <w:color w:val="000000"/>
          <w:position w:val="0"/>
          <w:sz w:val="20"/>
          <w:u w:val="none"/>
          <w:vertAlign w:val="baseline"/>
        </w:rPr>
        <w:t>, ECF No. 848.</w:t>
      </w:r>
    </w:p>
    <w:p>
      <w:pPr>
        <w:keepNext w:val="0"/>
        <w:widowControl w:val="0"/>
        <w:spacing w:before="240" w:after="0" w:line="260" w:lineRule="atLeast"/>
        <w:ind w:left="400" w:right="0" w:firstLine="0"/>
        <w:jc w:val="both"/>
      </w:pPr>
      <w:bookmarkStart w:id="161" w:name="Bookmark_para_46"/>
      <w:bookmarkEnd w:id="161"/>
      <w:bookmarkStart w:id="162" w:name="Bookmark_I5GW5YBW2SF8860050000400"/>
      <w:bookmarkEnd w:id="162"/>
      <w:r>
        <w:rPr>
          <w:rFonts w:ascii="arial" w:eastAsia="arial" w:hAnsi="arial" w:cs="arial"/>
          <w:b w:val="0"/>
          <w:i w:val="0"/>
          <w:strike w:val="0"/>
          <w:noProof w:val="0"/>
          <w:color w:val="000000"/>
          <w:position w:val="0"/>
          <w:sz w:val="20"/>
          <w:u w:val="none"/>
          <w:vertAlign w:val="baseline"/>
        </w:rPr>
        <w:t>• We denied leave to amend the complaint to add claims against affiliates of Lloyds Banking Group. One proposed</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claim was time-barred, and the other did not present a genuine example of an artificial submission. </w:t>
      </w:r>
      <w:bookmarkStart w:id="163" w:name="Bookmark_I5GW5YBW2SF8870020000400"/>
      <w:bookmarkEnd w:id="163"/>
      <w:bookmarkStart w:id="164" w:name="Bookmark_I5GW5YBW2SF8860040000400"/>
      <w:bookmarkEnd w:id="164"/>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2014 U.S. Dist. LEXIS 165126, at *18-19, 2014 WL 6488219, at *3-4</w:t>
        </w:r>
      </w:hyperlink>
      <w:r>
        <w:rPr>
          <w:rFonts w:ascii="arial" w:eastAsia="arial" w:hAnsi="arial" w:cs="arial"/>
          <w:b w:val="0"/>
          <w:i w:val="0"/>
          <w:strike w:val="0"/>
          <w:noProof w:val="0"/>
          <w:color w:val="000000"/>
          <w:position w:val="0"/>
          <w:sz w:val="20"/>
          <w:u w:val="none"/>
          <w:vertAlign w:val="baseline"/>
        </w:rPr>
        <w:t xml:space="preserve">. </w:t>
      </w:r>
      <w:bookmarkStart w:id="165" w:name="Bookmark_I5GW5YBW2SF8870020000400_2"/>
      <w:bookmarkEnd w:id="165"/>
      <w:r>
        <w:rPr>
          <w:rFonts w:ascii="arial" w:eastAsia="arial" w:hAnsi="arial" w:cs="arial"/>
          <w:b w:val="0"/>
          <w:i w:val="0"/>
          <w:strike w:val="0"/>
          <w:noProof w:val="0"/>
          <w:color w:val="000000"/>
          <w:position w:val="0"/>
          <w:sz w:val="20"/>
          <w:u w:val="none"/>
          <w:vertAlign w:val="baseline"/>
        </w:rPr>
        <w:t xml:space="preserve">We also denied leave to amend the complaint to add claims against Rabobank because the amendment was based on settlement documents related to Yen LIBOR rather than USD LIBOR. </w:t>
      </w:r>
      <w:bookmarkStart w:id="166" w:name="Bookmark_I5GW5YBW2SF8870010000400"/>
      <w:bookmarkEnd w:id="166"/>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2014 U.S. Dist. LEXIS 165126, at *19, 2014 WL 6488219,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Pending Motions</w:t>
      </w:r>
    </w:p>
    <w:p>
      <w:pPr>
        <w:keepNext w:val="0"/>
        <w:widowControl w:val="0"/>
        <w:spacing w:before="240" w:after="0" w:line="260" w:lineRule="atLeast"/>
        <w:ind w:left="0" w:right="0" w:firstLine="0"/>
        <w:jc w:val="both"/>
      </w:pPr>
      <w:bookmarkStart w:id="167" w:name="Bookmark_para_47"/>
      <w:bookmarkEnd w:id="167"/>
      <w:bookmarkStart w:id="168" w:name="Bookmark_I5GW5YBW2SF8870040000400"/>
      <w:bookmarkEnd w:id="168"/>
      <w:r>
        <w:rPr>
          <w:rFonts w:ascii="arial" w:eastAsia="arial" w:hAnsi="arial" w:cs="arial"/>
          <w:b w:val="0"/>
          <w:i w:val="0"/>
          <w:strike w:val="0"/>
          <w:noProof w:val="0"/>
          <w:color w:val="000000"/>
          <w:position w:val="0"/>
          <w:sz w:val="20"/>
          <w:u w:val="none"/>
          <w:vertAlign w:val="baseline"/>
        </w:rPr>
        <w:t xml:space="preserve">The outstanding motions are (1) defendants' motions to dismiss the Individual Plaintiffs' claims (ECF Nos. 741, 743, 752, 974); (2) defendants' motions to dismiss putative class actions (ECF Nos. 966, 969), (3) defendants' motions to dismiss elements of the OTC Plaintiffs most recent complaint (ECF Nos. 958, 964), (4) the Exchange-Based Plaintiffs' motion for approval of their proposed process for allocating settlement proceeds (ECF No. 953), (5) the Exchange-Based Plaintiffs' motion for discovery (ECF No. 1001), and (6) the Exchange-Based Plaintiffs' motion for a pre-trial conference regarding an anticipated motion to reconsider our limitations holdings in light of </w:t>
      </w:r>
      <w:bookmarkStart w:id="169" w:name="Bookmark_I5GW5YBW2SF8870030000400"/>
      <w:bookmarkEnd w:id="169"/>
      <w:hyperlink r:id="rId28" w:history="1">
        <w:r>
          <w:rPr>
            <w:rFonts w:ascii="arial" w:eastAsia="arial" w:hAnsi="arial" w:cs="arial"/>
            <w:b w:val="0"/>
            <w:i/>
            <w:strike w:val="0"/>
            <w:noProof w:val="0"/>
            <w:color w:val="0077CC"/>
            <w:position w:val="0"/>
            <w:sz w:val="20"/>
            <w:u w:val="single"/>
            <w:vertAlign w:val="baseline"/>
          </w:rPr>
          <w:t>BPP Illinois, LLC v. Royal Bank of Scotland Group PLC</w:t>
        </w:r>
      </w:hyperlink>
      <w:hyperlink r:id="rId28" w:history="1">
        <w:r>
          <w:rPr>
            <w:rFonts w:ascii="arial" w:eastAsia="arial" w:hAnsi="arial" w:cs="arial"/>
            <w:b w:val="0"/>
            <w:i/>
            <w:strike w:val="0"/>
            <w:noProof w:val="0"/>
            <w:color w:val="0077CC"/>
            <w:position w:val="0"/>
            <w:sz w:val="20"/>
            <w:u w:val="single"/>
            <w:vertAlign w:val="baseline"/>
          </w:rPr>
          <w:t>, 603 F. App'x 57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48"/>
      <w:bookmarkEnd w:id="170"/>
      <w:r>
        <w:rPr>
          <w:rFonts w:ascii="arial" w:eastAsia="arial" w:hAnsi="arial" w:cs="arial"/>
          <w:b w:val="0"/>
          <w:i w:val="0"/>
          <w:strike w:val="0"/>
          <w:noProof w:val="0"/>
          <w:color w:val="000000"/>
          <w:position w:val="0"/>
          <w:sz w:val="20"/>
          <w:u w:val="none"/>
          <w:vertAlign w:val="baseline"/>
        </w:rPr>
        <w:t>This opinion resolves almost all of defendants' motions to dismiss the Individual Plaintiffs' complaints.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remaining motions to dismiss will be decided after forthcoming oral arguments. As announced in open court on February</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5, 2015, we anticipate that the Exchange-Based Plaintiffs will present us with a modified proposal for allocation and a proposed subpoena of the Chicago Mercantile Exchange that is agreeable to all parties. Finally, we believe that the present opinion may obviate the Exchange-Based Plaintiffs' request for us to separately address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in the context of their case.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318. Accordingly, the Exchange-Based Plaintiffs' settlement-related motions and their request for a pre-motion conference regarding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will be denied without prejudice in a separate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The Individual Plaintiffs</w:t>
      </w:r>
    </w:p>
    <w:p>
      <w:pPr>
        <w:keepNext w:val="0"/>
        <w:widowControl w:val="0"/>
        <w:spacing w:before="200" w:after="0" w:line="260" w:lineRule="atLeast"/>
        <w:ind w:left="0" w:right="0" w:firstLine="0"/>
        <w:jc w:val="both"/>
      </w:pPr>
      <w:bookmarkStart w:id="172" w:name="Bookmark_para_49"/>
      <w:bookmarkEnd w:id="172"/>
      <w:r>
        <w:rPr>
          <w:rFonts w:ascii="arial" w:eastAsia="arial" w:hAnsi="arial" w:cs="arial"/>
          <w:b w:val="0"/>
          <w:i w:val="0"/>
          <w:strike w:val="0"/>
          <w:noProof w:val="0"/>
          <w:color w:val="000000"/>
          <w:position w:val="0"/>
          <w:sz w:val="20"/>
          <w:u w:val="none"/>
          <w:vertAlign w:val="baseline"/>
        </w:rPr>
        <w:t>We next describe in brief each Individual Plaintiff: who each plaintiff is, the nature of each plaintiff's alleged injury, and the causes of action that each plaintiff asserts.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 Amabile</w:t>
      </w:r>
    </w:p>
    <w:p>
      <w:pPr>
        <w:keepNext w:val="0"/>
        <w:widowControl w:val="0"/>
        <w:spacing w:before="200" w:after="0" w:line="260" w:lineRule="atLeast"/>
        <w:ind w:left="0" w:right="0" w:firstLine="0"/>
        <w:jc w:val="both"/>
      </w:pPr>
      <w:bookmarkStart w:id="173" w:name="Bookmark_para_50"/>
      <w:bookmarkEnd w:id="173"/>
      <w:r>
        <w:rPr>
          <w:rFonts w:ascii="arial" w:eastAsia="arial" w:hAnsi="arial" w:cs="arial"/>
          <w:b w:val="0"/>
          <w:i w:val="0"/>
          <w:strike w:val="0"/>
          <w:noProof w:val="0"/>
          <w:color w:val="000000"/>
          <w:position w:val="0"/>
          <w:sz w:val="20"/>
          <w:u w:val="none"/>
          <w:vertAlign w:val="baseline"/>
        </w:rPr>
        <w:t xml:space="preserve">Plaintiffs in </w:t>
      </w:r>
      <w:r>
        <w:rPr>
          <w:rFonts w:ascii="arial" w:eastAsia="arial" w:hAnsi="arial" w:cs="arial"/>
          <w:b w:val="0"/>
          <w:i w:val="0"/>
          <w:strike w:val="0"/>
          <w:noProof w:val="0"/>
          <w:color w:val="000000"/>
          <w:position w:val="0"/>
          <w:sz w:val="20"/>
          <w:u w:val="single"/>
          <w:vertAlign w:val="baseline"/>
        </w:rPr>
        <w:t>Amabile v. Bank of America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No. 13-cv-1700 (NRB) (S.D.N.Y.), are eighteen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individuals (the "Amabile Plaintiffs") who traded LIBOR-based products such as Eurodollar futures on the Chicago Mercantile Exchange.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("Amabile Am. Compl.") ¶ 35,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ECF No. 12. Some of the Amabile Plaintiffs sue as authorized representatives of trading companies, although they state that "no customer money [was] involved."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4" w:name="Bookmark_para_51"/>
      <w:bookmarkEnd w:id="174"/>
      <w:r>
        <w:rPr>
          <w:rFonts w:ascii="arial" w:eastAsia="arial" w:hAnsi="arial" w:cs="arial"/>
          <w:b w:val="0"/>
          <w:i w:val="0"/>
          <w:strike w:val="0"/>
          <w:noProof w:val="0"/>
          <w:color w:val="000000"/>
          <w:position w:val="0"/>
          <w:sz w:val="20"/>
          <w:u w:val="none"/>
          <w:vertAlign w:val="baseline"/>
        </w:rPr>
        <w:t>The Amabile Plaintiffs sue panel banks for violations of the Commodity Exchange Act (including theories of vicarious liability and aiding and abetting), violations of the Sherman Act,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2.3.2. BATA</w:t>
      </w:r>
    </w:p>
    <w:p>
      <w:pPr>
        <w:keepNext w:val="0"/>
        <w:widowControl w:val="0"/>
        <w:spacing w:before="200" w:after="0" w:line="260" w:lineRule="atLeast"/>
        <w:ind w:left="0" w:right="0" w:firstLine="0"/>
        <w:jc w:val="both"/>
      </w:pPr>
      <w:bookmarkStart w:id="175" w:name="Bookmark_para_52"/>
      <w:bookmarkEnd w:id="175"/>
      <w:r>
        <w:rPr>
          <w:rFonts w:ascii="arial" w:eastAsia="arial" w:hAnsi="arial" w:cs="arial"/>
          <w:b w:val="0"/>
          <w:i w:val="0"/>
          <w:strike w:val="0"/>
          <w:noProof w:val="0"/>
          <w:color w:val="000000"/>
          <w:position w:val="0"/>
          <w:sz w:val="20"/>
          <w:u w:val="none"/>
          <w:vertAlign w:val="baseline"/>
        </w:rPr>
        <w:t xml:space="preserve">The Bay Area Toll Authority ("BATA") is the public entity responsible for administering revenue from state-owned toll bridges in the San Francisco Bay Area.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("BATA Am. Compl.") ¶ 19, </w:t>
      </w:r>
      <w:r>
        <w:rPr>
          <w:rFonts w:ascii="arial" w:eastAsia="arial" w:hAnsi="arial" w:cs="arial"/>
          <w:b w:val="0"/>
          <w:i w:val="0"/>
          <w:strike w:val="0"/>
          <w:noProof w:val="0"/>
          <w:color w:val="000000"/>
          <w:position w:val="0"/>
          <w:sz w:val="20"/>
          <w:u w:val="single"/>
          <w:vertAlign w:val="baseline"/>
        </w:rPr>
        <w:t>Bay Area Toll Auth.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BATA</w:t>
      </w:r>
      <w:r>
        <w:rPr>
          <w:rFonts w:ascii="arial" w:eastAsia="arial" w:hAnsi="arial" w:cs="arial"/>
          <w:b w:val="0"/>
          <w:i w:val="0"/>
          <w:strike w:val="0"/>
          <w:noProof w:val="0"/>
          <w:color w:val="000000"/>
          <w:position w:val="0"/>
          <w:sz w:val="20"/>
          <w:u w:val="none"/>
          <w:vertAlign w:val="baseline"/>
        </w:rPr>
        <w:t xml:space="preserve">"), No. 14-cv-1493 (N.D. Cal.),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14-cv-3094 (NRB) (S.D.N.Y.). BATA issued variable-rate bonds backed by its toll bridge revenue, and, in connection with these bonds, traded LIBOR-based interest rate swaps.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 252-53.</w:t>
      </w:r>
    </w:p>
    <w:p>
      <w:pPr>
        <w:keepNext w:val="0"/>
        <w:widowControl w:val="0"/>
        <w:spacing w:before="240" w:after="0" w:line="260" w:lineRule="atLeast"/>
        <w:ind w:left="0" w:right="0" w:firstLine="0"/>
        <w:jc w:val="both"/>
      </w:pPr>
      <w:bookmarkStart w:id="180" w:name="Bookmark_para_53"/>
      <w:bookmarkEnd w:id="180"/>
      <w:r>
        <w:rPr>
          <w:rFonts w:ascii="arial" w:eastAsia="arial" w:hAnsi="arial" w:cs="arial"/>
          <w:b w:val="0"/>
          <w:i w:val="0"/>
          <w:strike w:val="0"/>
          <w:noProof w:val="0"/>
          <w:color w:val="000000"/>
          <w:position w:val="0"/>
          <w:sz w:val="20"/>
          <w:u w:val="none"/>
          <w:vertAlign w:val="baseline"/>
        </w:rPr>
        <w:t>BATA sues panel banks, the BBA, and some of its swap counterparties for violations of the Sherman Act, the Cartwright Act,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RICO, unfair business practices (</w:t>
      </w:r>
      <w:hyperlink r:id="rId29"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fraud (including aiding and abetting fraud), and interference with prospective economic advantage. BATA sues only the counterparty defendants for breach of contract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2.3.3. California Consolidated Plaintiffs</w:t>
      </w:r>
    </w:p>
    <w:p>
      <w:pPr>
        <w:keepNext w:val="0"/>
        <w:widowControl w:val="0"/>
        <w:spacing w:before="200" w:after="0" w:line="260" w:lineRule="atLeast"/>
        <w:ind w:left="0" w:right="0" w:firstLine="0"/>
        <w:jc w:val="both"/>
      </w:pPr>
      <w:bookmarkStart w:id="182" w:name="Bookmark_para_54"/>
      <w:bookmarkEnd w:id="182"/>
      <w:r>
        <w:rPr>
          <w:rFonts w:ascii="arial" w:eastAsia="arial" w:hAnsi="arial" w:cs="arial"/>
          <w:b w:val="0"/>
          <w:i w:val="0"/>
          <w:strike w:val="0"/>
          <w:noProof w:val="0"/>
          <w:color w:val="000000"/>
          <w:position w:val="0"/>
          <w:sz w:val="20"/>
          <w:u w:val="none"/>
          <w:vertAlign w:val="baseline"/>
        </w:rPr>
        <w:t xml:space="preserve">Plaintiffs in the </w:t>
      </w:r>
      <w:r>
        <w:rPr>
          <w:rFonts w:ascii="arial" w:eastAsia="arial" w:hAnsi="arial" w:cs="arial"/>
          <w:b w:val="0"/>
          <w:i w:val="0"/>
          <w:strike w:val="0"/>
          <w:noProof w:val="0"/>
          <w:color w:val="000000"/>
          <w:position w:val="0"/>
          <w:sz w:val="20"/>
          <w:u w:val="single"/>
          <w:vertAlign w:val="baseline"/>
        </w:rPr>
        <w:t>California Consolidated Cases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"California Consolidated Plaintiffs") are public entities in California: two cities, five counties, one metropolitan planning administration, one water district, and one university system.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Direct Action Pls.' Consol. First Am. Compl. ("Cal. Consol. Compl.") ¶¶ 31-</w:t>
      </w:r>
      <w:r>
        <w:rPr>
          <w:rFonts w:ascii="arial" w:eastAsia="arial" w:hAnsi="arial" w:cs="arial"/>
          <w:b/>
          <w:i w:val="0"/>
          <w:strike w:val="0"/>
          <w:noProof w:val="0"/>
          <w:color w:val="000000"/>
          <w:position w:val="0"/>
          <w:sz w:val="20"/>
          <w:u w:val="none"/>
          <w:vertAlign w:val="baseline"/>
        </w:rPr>
        <w:t>45</w:t>
      </w:r>
      <w:r>
        <w:rPr>
          <w:rFonts w:ascii="arial" w:eastAsia="arial" w:hAnsi="arial" w:cs="arial"/>
          <w:b w:val="0"/>
          <w:i w:val="0"/>
          <w:strike w:val="0"/>
          <w:noProof w:val="0"/>
          <w:color w:val="000000"/>
          <w:position w:val="0"/>
          <w:sz w:val="20"/>
          <w:u w:val="none"/>
          <w:vertAlign w:val="baseline"/>
        </w:rPr>
        <w:t>, Oct.</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8, 2014, ECF No. 684. The California Consolidated Plaintiffs traded LIBOR-based swaps and swaptions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(generally in connection with municipal bond issuances) and held LIBOR-based bank notes, certificates of deposit (CDs), and corporate bonds.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Cal. Consol. Compl. ¶¶ 401-506.</w:t>
      </w:r>
    </w:p>
    <w:p>
      <w:pPr>
        <w:keepNext w:val="0"/>
        <w:widowControl w:val="0"/>
        <w:spacing w:before="200" w:after="0" w:line="260" w:lineRule="atLeast"/>
        <w:ind w:left="0" w:right="0" w:firstLine="0"/>
        <w:jc w:val="both"/>
      </w:pPr>
      <w:bookmarkStart w:id="188" w:name="Bookmark_para_55"/>
      <w:bookmarkEnd w:id="188"/>
      <w:r>
        <w:rPr>
          <w:rFonts w:ascii="arial" w:eastAsia="arial" w:hAnsi="arial" w:cs="arial"/>
          <w:b w:val="0"/>
          <w:i w:val="0"/>
          <w:strike w:val="0"/>
          <w:noProof w:val="0"/>
          <w:color w:val="000000"/>
          <w:position w:val="0"/>
          <w:sz w:val="20"/>
          <w:u w:val="none"/>
          <w:vertAlign w:val="baseline"/>
        </w:rPr>
        <w:t>The California Consolidated Plaintiffs sue panel banks and counterparty affiliates for fraud (including aiding and abetting), negligent misrepresentation, tortious interference with economic advantage, unjust enrichment, and violations of the Sherman and Cartwright Acts.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They sue only the counterparty defendants for breach of contract and breach of the implied covenant of good faith and fair dealing.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2.3.4. CEMA</w:t>
      </w:r>
    </w:p>
    <w:p>
      <w:pPr>
        <w:keepNext w:val="0"/>
        <w:widowControl w:val="0"/>
        <w:spacing w:before="200" w:after="0" w:line="260" w:lineRule="atLeast"/>
        <w:ind w:left="0" w:right="0" w:firstLine="0"/>
        <w:jc w:val="both"/>
      </w:pPr>
      <w:bookmarkStart w:id="189" w:name="Bookmark_para_56"/>
      <w:bookmarkEnd w:id="189"/>
      <w:r>
        <w:rPr>
          <w:rFonts w:ascii="arial" w:eastAsia="arial" w:hAnsi="arial" w:cs="arial"/>
          <w:b w:val="0"/>
          <w:i w:val="0"/>
          <w:strike w:val="0"/>
          <w:noProof w:val="0"/>
          <w:color w:val="000000"/>
          <w:position w:val="0"/>
          <w:sz w:val="20"/>
          <w:u w:val="none"/>
          <w:vertAlign w:val="baseline"/>
        </w:rPr>
        <w:t xml:space="preserve">CEMA Joint Venture ("CEMA") is an Ohio entity that owns real estate in Akron.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Verified Compl. ¶¶ 1, 21 ("CEMA Compl."), </w:t>
      </w:r>
      <w:r>
        <w:rPr>
          <w:rFonts w:ascii="arial" w:eastAsia="arial" w:hAnsi="arial" w:cs="arial"/>
          <w:b w:val="0"/>
          <w:i w:val="0"/>
          <w:strike w:val="0"/>
          <w:noProof w:val="0"/>
          <w:color w:val="000000"/>
          <w:position w:val="0"/>
          <w:sz w:val="20"/>
          <w:u w:val="single"/>
          <w:vertAlign w:val="baseline"/>
        </w:rPr>
        <w:t>CEMA Joint Venture v. Charter One Bank, 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CEMA</w:t>
      </w:r>
      <w:r>
        <w:rPr>
          <w:rFonts w:ascii="arial" w:eastAsia="arial" w:hAnsi="arial" w:cs="arial"/>
          <w:b w:val="0"/>
          <w:i w:val="0"/>
          <w:strike w:val="0"/>
          <w:noProof w:val="0"/>
          <w:color w:val="000000"/>
          <w:position w:val="0"/>
          <w:sz w:val="20"/>
          <w:u w:val="none"/>
          <w:vertAlign w:val="baseline"/>
        </w:rPr>
        <w:t xml:space="preserve">"), No. 2013 CV 03 0284 (Ohio Ct. Com. Pl. Tuscarawas Cty.), </w:t>
      </w:r>
      <w:r>
        <w:rPr>
          <w:rFonts w:ascii="arial" w:eastAsia="arial" w:hAnsi="arial" w:cs="arial"/>
          <w:b w:val="0"/>
          <w:i w:val="0"/>
          <w:strike w:val="0"/>
          <w:noProof w:val="0"/>
          <w:color w:val="000000"/>
          <w:position w:val="0"/>
          <w:sz w:val="20"/>
          <w:u w:val="single"/>
          <w:vertAlign w:val="baseline"/>
        </w:rPr>
        <w:t>removed to</w:t>
      </w:r>
      <w:r>
        <w:rPr>
          <w:rFonts w:ascii="arial" w:eastAsia="arial" w:hAnsi="arial" w:cs="arial"/>
          <w:b w:val="0"/>
          <w:i w:val="0"/>
          <w:strike w:val="0"/>
          <w:noProof w:val="0"/>
          <w:color w:val="000000"/>
          <w:position w:val="0"/>
          <w:sz w:val="20"/>
          <w:u w:val="none"/>
          <w:vertAlign w:val="baseline"/>
        </w:rPr>
        <w:t xml:space="preserve"> No. 13-cv-904 (N.D. Ohio), transferred to No. 13-cv-5511 (NRB) (S.D.N.Y.), ECF No. 1 Ex. A. CEMA traded a LIBOR-based swap.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215.</w:t>
      </w:r>
    </w:p>
    <w:p>
      <w:pPr>
        <w:keepNext w:val="0"/>
        <w:widowControl w:val="0"/>
        <w:spacing w:before="200" w:after="0" w:line="260" w:lineRule="atLeast"/>
        <w:ind w:left="0" w:right="0" w:firstLine="0"/>
        <w:jc w:val="both"/>
      </w:pPr>
      <w:bookmarkStart w:id="190" w:name="Bookmark_para_57"/>
      <w:bookmarkEnd w:id="190"/>
      <w:r>
        <w:rPr>
          <w:rFonts w:ascii="arial" w:eastAsia="arial" w:hAnsi="arial" w:cs="arial"/>
          <w:b w:val="0"/>
          <w:i w:val="0"/>
          <w:strike w:val="0"/>
          <w:noProof w:val="0"/>
          <w:color w:val="000000"/>
          <w:position w:val="0"/>
          <w:sz w:val="20"/>
          <w:u w:val="none"/>
          <w:vertAlign w:val="baseline"/>
        </w:rPr>
        <w:t xml:space="preserve">CEMA sets out four claims for relief against its two counterparties (numbered 1, 2, 3, and 5, but not 4). Although not labeled, these claims sound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tortious interference, breach of contract,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2.3.5. Darby</w:t>
      </w:r>
    </w:p>
    <w:p>
      <w:pPr>
        <w:keepNext w:val="0"/>
        <w:widowControl w:val="0"/>
        <w:spacing w:before="200" w:after="0" w:line="260" w:lineRule="atLeast"/>
        <w:ind w:left="0" w:right="0" w:firstLine="0"/>
        <w:jc w:val="both"/>
      </w:pPr>
      <w:bookmarkStart w:id="191" w:name="Bookmark_para_58"/>
      <w:bookmarkEnd w:id="191"/>
      <w:r>
        <w:rPr>
          <w:rFonts w:ascii="arial" w:eastAsia="arial" w:hAnsi="arial" w:cs="arial"/>
          <w:b w:val="0"/>
          <w:i w:val="0"/>
          <w:strike w:val="0"/>
          <w:noProof w:val="0"/>
          <w:color w:val="000000"/>
          <w:position w:val="0"/>
          <w:sz w:val="20"/>
          <w:u w:val="none"/>
          <w:vertAlign w:val="baseline"/>
        </w:rPr>
        <w:t xml:space="preserve">Plaintiffs in </w:t>
      </w:r>
      <w:r>
        <w:rPr>
          <w:rFonts w:ascii="arial" w:eastAsia="arial" w:hAnsi="arial" w:cs="arial"/>
          <w:b w:val="0"/>
          <w:i w:val="0"/>
          <w:strike w:val="0"/>
          <w:noProof w:val="0"/>
          <w:color w:val="000000"/>
          <w:position w:val="0"/>
          <w:sz w:val="20"/>
          <w:u w:val="single"/>
          <w:vertAlign w:val="baseline"/>
        </w:rPr>
        <w:t>Darby Financial Products v. Barclays Bank plc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Darby</w:t>
      </w:r>
      <w:r>
        <w:rPr>
          <w:rFonts w:ascii="arial" w:eastAsia="arial" w:hAnsi="arial" w:cs="arial"/>
          <w:b w:val="0"/>
          <w:i w:val="0"/>
          <w:strike w:val="0"/>
          <w:noProof w:val="0"/>
          <w:color w:val="000000"/>
          <w:position w:val="0"/>
          <w:sz w:val="20"/>
          <w:u w:val="none"/>
          <w:vertAlign w:val="baseline"/>
        </w:rPr>
        <w:t xml:space="preserve">"), No. 13-cv-8799 (NRB) (S.D.N.Y.), are two related investment and trading firms: Darby Financial Products ("Darby Financial") and Capital Ventures International ("Capital Ventures"; collectively with Darby Financial, the "Darby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("Darby Am. Compl.") ¶ 18-19, </w:t>
      </w:r>
      <w:r>
        <w:rPr>
          <w:rFonts w:ascii="arial" w:eastAsia="arial" w:hAnsi="arial" w:cs="arial"/>
          <w:b w:val="0"/>
          <w:i w:val="0"/>
          <w:strike w:val="0"/>
          <w:noProof w:val="0"/>
          <w:color w:val="000000"/>
          <w:position w:val="0"/>
          <w:sz w:val="20"/>
          <w:u w:val="single"/>
          <w:vertAlign w:val="baseline"/>
        </w:rPr>
        <w:t>Darby</w:t>
      </w:r>
      <w:r>
        <w:rPr>
          <w:rFonts w:ascii="arial" w:eastAsia="arial" w:hAnsi="arial" w:cs="arial"/>
          <w:b w:val="0"/>
          <w:i w:val="0"/>
          <w:strike w:val="0"/>
          <w:noProof w:val="0"/>
          <w:color w:val="000000"/>
          <w:position w:val="0"/>
          <w:sz w:val="20"/>
          <w:u w:val="none"/>
          <w:vertAlign w:val="baseline"/>
        </w:rPr>
        <w:t xml:space="preserve">, ECF No. 36. Both traded LIBOR-based swaps.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18 &amp; Ex. A.</w:t>
      </w:r>
    </w:p>
    <w:p>
      <w:pPr>
        <w:keepNext w:val="0"/>
        <w:widowControl w:val="0"/>
        <w:spacing w:before="200" w:after="0" w:line="260" w:lineRule="atLeast"/>
        <w:ind w:left="0" w:right="0" w:firstLine="0"/>
        <w:jc w:val="both"/>
      </w:pPr>
      <w:bookmarkStart w:id="192" w:name="Bookmark_para_59"/>
      <w:bookmarkEnd w:id="192"/>
      <w:r>
        <w:rPr>
          <w:rFonts w:ascii="arial" w:eastAsia="arial" w:hAnsi="arial" w:cs="arial"/>
          <w:b w:val="0"/>
          <w:i w:val="0"/>
          <w:strike w:val="0"/>
          <w:noProof w:val="0"/>
          <w:color w:val="000000"/>
          <w:position w:val="0"/>
          <w:sz w:val="20"/>
          <w:u w:val="none"/>
          <w:vertAlign w:val="baseline"/>
        </w:rPr>
        <w:t>The Darby</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Plaintiffs sue their counterparties and affiliated panel banks for fraud (including aiding and abetting), tortious interference with contract, tortious interference with prospective business relations, civil conspiracy, and violations of the Sherman Act. They sue only their counterparties for unjust enrichment, breach of contract, breach of the implied covenant of good faith and fair dealing.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2.3.6. Fannie Mae</w:t>
      </w:r>
    </w:p>
    <w:p>
      <w:pPr>
        <w:keepNext w:val="0"/>
        <w:widowControl w:val="0"/>
        <w:spacing w:before="200" w:after="0" w:line="260" w:lineRule="atLeast"/>
        <w:ind w:left="0" w:right="0" w:firstLine="0"/>
        <w:jc w:val="both"/>
      </w:pPr>
      <w:bookmarkStart w:id="193" w:name="Bookmark_para_60"/>
      <w:bookmarkEnd w:id="193"/>
      <w:r>
        <w:rPr>
          <w:rFonts w:ascii="arial" w:eastAsia="arial" w:hAnsi="arial" w:cs="arial"/>
          <w:b w:val="0"/>
          <w:i w:val="0"/>
          <w:strike w:val="0"/>
          <w:noProof w:val="0"/>
          <w:color w:val="000000"/>
          <w:position w:val="0"/>
          <w:sz w:val="20"/>
          <w:u w:val="none"/>
          <w:vertAlign w:val="baseline"/>
        </w:rPr>
        <w:t xml:space="preserve">The Federal National Mortgage Association ("FNMA" or "Fannie Mae") is a federally sponsored corporation that is currently subject to a federal conservatorship.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("Fannie Mae Am. Compl.") ¶ 15, </w:t>
      </w:r>
      <w:r>
        <w:rPr>
          <w:rFonts w:ascii="arial" w:eastAsia="arial" w:hAnsi="arial" w:cs="arial"/>
          <w:b w:val="0"/>
          <w:i w:val="0"/>
          <w:strike w:val="0"/>
          <w:noProof w:val="0"/>
          <w:color w:val="000000"/>
          <w:position w:val="0"/>
          <w:sz w:val="20"/>
          <w:u w:val="single"/>
          <w:vertAlign w:val="baseline"/>
        </w:rPr>
        <w:t>Fed. Nat'l Mortg. Ass'n v. Barclays Bank plc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Fannie Mae</w:t>
      </w:r>
      <w:r>
        <w:rPr>
          <w:rFonts w:ascii="arial" w:eastAsia="arial" w:hAnsi="arial" w:cs="arial"/>
          <w:b w:val="0"/>
          <w:i w:val="0"/>
          <w:strike w:val="0"/>
          <w:noProof w:val="0"/>
          <w:color w:val="000000"/>
          <w:position w:val="0"/>
          <w:sz w:val="20"/>
          <w:u w:val="none"/>
          <w:vertAlign w:val="baseline"/>
        </w:rPr>
        <w:t xml:space="preserve">"), No. 13-cv-7720 (NRB) (S.D.N.Y.), ECF No. 41; Federal Housing Finance Agency, </w:t>
      </w:r>
      <w:r>
        <w:rPr>
          <w:rFonts w:ascii="arial" w:eastAsia="arial" w:hAnsi="arial" w:cs="arial"/>
          <w:b w:val="0"/>
          <w:i w:val="0"/>
          <w:strike w:val="0"/>
          <w:noProof w:val="0"/>
          <w:color w:val="000000"/>
          <w:position w:val="0"/>
          <w:sz w:val="20"/>
          <w:u w:val="single"/>
          <w:vertAlign w:val="baseline"/>
        </w:rPr>
        <w:t>2014 Strategic Plan for the Conservatorships of Fannie Mae and Freddie Mac</w:t>
      </w:r>
      <w:r>
        <w:rPr>
          <w:rFonts w:ascii="arial" w:eastAsia="arial" w:hAnsi="arial" w:cs="arial"/>
          <w:b w:val="0"/>
          <w:i w:val="0"/>
          <w:strike w:val="0"/>
          <w:noProof w:val="0"/>
          <w:color w:val="000000"/>
          <w:position w:val="0"/>
          <w:sz w:val="20"/>
          <w:u w:val="none"/>
          <w:vertAlign w:val="baseline"/>
        </w:rPr>
        <w:t xml:space="preserve"> 3-4 (May 13, 2014) [hereinafter </w:t>
      </w:r>
      <w:r>
        <w:rPr>
          <w:rFonts w:ascii="arial" w:eastAsia="arial" w:hAnsi="arial" w:cs="arial"/>
          <w:b w:val="0"/>
          <w:i w:val="0"/>
          <w:strike w:val="0"/>
          <w:noProof w:val="0"/>
          <w:color w:val="000000"/>
          <w:position w:val="0"/>
          <w:sz w:val="20"/>
          <w:u w:val="single"/>
          <w:vertAlign w:val="baseline"/>
        </w:rPr>
        <w:t>FHFA Plan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http://www.fhfa.gov/AboutUs/Reports/ReportDocuments/2014StrategicPlan05132014Final.pdf</w:t>
        </w:r>
      </w:hyperlink>
      <w:r>
        <w:rPr>
          <w:rFonts w:ascii="arial" w:eastAsia="arial" w:hAnsi="arial" w:cs="arial"/>
          <w:b w:val="0"/>
          <w:i w:val="0"/>
          <w:strike w:val="0"/>
          <w:noProof w:val="0"/>
          <w:color w:val="000000"/>
          <w:position w:val="0"/>
          <w:sz w:val="20"/>
          <w:u w:val="none"/>
          <w:vertAlign w:val="baseline"/>
        </w:rPr>
        <w:t xml:space="preserve"> . Fannie Mae traded LIBOR-based swaps, held LIBOR-based mortgages and mortgage-backed securities, and issued LIBOR-based loans.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Fannie Mae Am. Compl. ¶ 38.</w:t>
      </w:r>
    </w:p>
    <w:p>
      <w:pPr>
        <w:keepNext w:val="0"/>
        <w:widowControl w:val="0"/>
        <w:spacing w:before="200" w:after="0" w:line="260" w:lineRule="atLeast"/>
        <w:ind w:left="0" w:right="0" w:firstLine="0"/>
        <w:jc w:val="both"/>
      </w:pPr>
      <w:bookmarkStart w:id="194" w:name="Bookmark_para_61"/>
      <w:bookmarkEnd w:id="194"/>
      <w:r>
        <w:rPr>
          <w:rFonts w:ascii="arial" w:eastAsia="arial" w:hAnsi="arial" w:cs="arial"/>
          <w:b w:val="0"/>
          <w:i w:val="0"/>
          <w:strike w:val="0"/>
          <w:noProof w:val="0"/>
          <w:color w:val="000000"/>
          <w:position w:val="0"/>
          <w:sz w:val="20"/>
          <w:u w:val="none"/>
          <w:vertAlign w:val="baseline"/>
        </w:rPr>
        <w:t>Fannie Mae sues its counterparties, panel banks, and the BBA for fraud, including theories of aiding and abetting and conspiracy. Fannie Mae sues only</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its counterparties for breach of contract, breach of the implied duty of good faith and fair dealing,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2.3.7. FDIC</w:t>
      </w:r>
    </w:p>
    <w:p>
      <w:pPr>
        <w:keepNext w:val="0"/>
        <w:widowControl w:val="0"/>
        <w:spacing w:before="200" w:after="0" w:line="260" w:lineRule="atLeast"/>
        <w:ind w:left="0" w:right="0" w:firstLine="0"/>
        <w:jc w:val="both"/>
      </w:pPr>
      <w:bookmarkStart w:id="195" w:name="Bookmark_para_62"/>
      <w:bookmarkEnd w:id="195"/>
      <w:r>
        <w:rPr>
          <w:rFonts w:ascii="arial" w:eastAsia="arial" w:hAnsi="arial" w:cs="arial"/>
          <w:b w:val="0"/>
          <w:i w:val="0"/>
          <w:strike w:val="0"/>
          <w:noProof w:val="0"/>
          <w:color w:val="000000"/>
          <w:position w:val="0"/>
          <w:sz w:val="20"/>
          <w:u w:val="none"/>
          <w:vertAlign w:val="baseline"/>
        </w:rPr>
        <w:t xml:space="preserve">The Federal Deposit Insurance Corporation (the "FDIC") is a federally chartered corporation that insures bank deposits and acts as receiver for insured banks that become insolvent.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12 U.S.C. § 1821(c) (2012)</w:t>
        </w:r>
      </w:hyperlink>
      <w:r>
        <w:rPr>
          <w:rFonts w:ascii="arial" w:eastAsia="arial" w:hAnsi="arial" w:cs="arial"/>
          <w:b w:val="0"/>
          <w:i w:val="0"/>
          <w:strike w:val="0"/>
          <w:noProof w:val="0"/>
          <w:color w:val="000000"/>
          <w:position w:val="0"/>
          <w:sz w:val="20"/>
          <w:u w:val="none"/>
          <w:vertAlign w:val="baseline"/>
        </w:rPr>
        <w:t xml:space="preserve">. The FDIC sues on behalf of 38 failed banks that traded LIBOR-based swaps, issued LIBOR-based retail loans, and held LIBOR-based mortgage-backed securities.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9, 155-271, 429, 438 ("FDIC Am. Compl."), </w:t>
      </w:r>
      <w:r>
        <w:rPr>
          <w:rFonts w:ascii="arial" w:eastAsia="arial" w:hAnsi="arial" w:cs="arial"/>
          <w:b w:val="0"/>
          <w:i w:val="0"/>
          <w:strike w:val="0"/>
          <w:noProof w:val="0"/>
          <w:color w:val="000000"/>
          <w:position w:val="0"/>
          <w:sz w:val="20"/>
          <w:u w:val="single"/>
          <w:vertAlign w:val="baseline"/>
        </w:rPr>
        <w:t>Fed. Deposit Ins. Corp.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FDIC</w:t>
      </w:r>
      <w:r>
        <w:rPr>
          <w:rFonts w:ascii="arial" w:eastAsia="arial" w:hAnsi="arial" w:cs="arial"/>
          <w:b w:val="0"/>
          <w:i w:val="0"/>
          <w:strike w:val="0"/>
          <w:noProof w:val="0"/>
          <w:color w:val="000000"/>
          <w:position w:val="0"/>
          <w:sz w:val="20"/>
          <w:u w:val="none"/>
          <w:vertAlign w:val="baseline"/>
        </w:rPr>
        <w:t>"), No. 14-cv-1757 (NRB), ECF No. 23.</w:t>
      </w:r>
    </w:p>
    <w:p>
      <w:pPr>
        <w:keepNext w:val="0"/>
        <w:widowControl w:val="0"/>
        <w:spacing w:before="200" w:after="0" w:line="260" w:lineRule="atLeast"/>
        <w:ind w:left="0" w:right="0" w:firstLine="0"/>
        <w:jc w:val="both"/>
      </w:pPr>
      <w:bookmarkStart w:id="196" w:name="Bookmark_para_63"/>
      <w:bookmarkEnd w:id="196"/>
      <w:r>
        <w:rPr>
          <w:rFonts w:ascii="arial" w:eastAsia="arial" w:hAnsi="arial" w:cs="arial"/>
          <w:b w:val="0"/>
          <w:i w:val="0"/>
          <w:strike w:val="0"/>
          <w:noProof w:val="0"/>
          <w:color w:val="000000"/>
          <w:position w:val="0"/>
          <w:sz w:val="20"/>
          <w:u w:val="none"/>
          <w:vertAlign w:val="baseline"/>
        </w:rPr>
        <w:t>The FDIC sues the failed banks' counterparties, the panel banks, and the BBA for fraud (including aiding and abetting and civil conspiracy) and negligent misrepresentation. The FDIC sues only the panel banks and the BBA for tortious interference with contract and with prospective economic advantage (including theories of aiding and abetting and civil conspiracy), and violations of the Sherman and Donnelly Acts.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FDIC sues only the failed banks' counterparties for breach of contract, breach of the implied covenant of good faith and fair dealing, and unjust</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2.3.8. Freddie Mac</w:t>
      </w:r>
    </w:p>
    <w:p>
      <w:pPr>
        <w:keepNext w:val="0"/>
        <w:widowControl w:val="0"/>
        <w:spacing w:before="200" w:after="0" w:line="260" w:lineRule="atLeast"/>
        <w:ind w:left="0" w:right="0" w:firstLine="0"/>
        <w:jc w:val="both"/>
      </w:pPr>
      <w:bookmarkStart w:id="198" w:name="Bookmark_para_64"/>
      <w:bookmarkEnd w:id="198"/>
      <w:r>
        <w:rPr>
          <w:rFonts w:ascii="arial" w:eastAsia="arial" w:hAnsi="arial" w:cs="arial"/>
          <w:b w:val="0"/>
          <w:i w:val="0"/>
          <w:strike w:val="0"/>
          <w:noProof w:val="0"/>
          <w:color w:val="000000"/>
          <w:position w:val="0"/>
          <w:sz w:val="20"/>
          <w:u w:val="none"/>
          <w:vertAlign w:val="baseline"/>
        </w:rPr>
        <w:t xml:space="preserve">The Federal Home Loan Mortgage Corporation ("FHLMC" or "Freddie Mac") is, like Fannie Mae, a federally sponsored private corporation that is currently subject to a federal conservatorship.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Am. Compl. ("Freddie Mac Am. Compl.") ¶ 8, </w:t>
      </w:r>
      <w:r>
        <w:rPr>
          <w:rFonts w:ascii="arial" w:eastAsia="arial" w:hAnsi="arial" w:cs="arial"/>
          <w:b w:val="0"/>
          <w:i w:val="0"/>
          <w:strike w:val="0"/>
          <w:noProof w:val="0"/>
          <w:color w:val="000000"/>
          <w:position w:val="0"/>
          <w:sz w:val="20"/>
          <w:u w:val="single"/>
          <w:vertAlign w:val="baseline"/>
        </w:rPr>
        <w:t>Fed. Home Loan Mortg. Corp.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Freddie Mac</w:t>
      </w:r>
      <w:r>
        <w:rPr>
          <w:rFonts w:ascii="arial" w:eastAsia="arial" w:hAnsi="arial" w:cs="arial"/>
          <w:b w:val="0"/>
          <w:i w:val="0"/>
          <w:strike w:val="0"/>
          <w:noProof w:val="0"/>
          <w:color w:val="000000"/>
          <w:position w:val="0"/>
          <w:sz w:val="20"/>
          <w:u w:val="none"/>
          <w:vertAlign w:val="baseline"/>
        </w:rPr>
        <w:t xml:space="preserve">"), No. 13-cv-342 (E.D. Va.),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13-cv-3952 (NRB) (S.D.N.Y.); </w:t>
      </w:r>
      <w:r>
        <w:rPr>
          <w:rFonts w:ascii="arial" w:eastAsia="arial" w:hAnsi="arial" w:cs="arial"/>
          <w:b w:val="0"/>
          <w:i w:val="0"/>
          <w:strike w:val="0"/>
          <w:noProof w:val="0"/>
          <w:color w:val="000000"/>
          <w:position w:val="0"/>
          <w:sz w:val="20"/>
          <w:u w:val="single"/>
          <w:vertAlign w:val="baseline"/>
        </w:rPr>
        <w:t>FHFA Plan</w:t>
      </w:r>
      <w:r>
        <w:rPr>
          <w:rFonts w:ascii="arial" w:eastAsia="arial" w:hAnsi="arial" w:cs="arial"/>
          <w:b w:val="0"/>
          <w:i w:val="0"/>
          <w:strike w:val="0"/>
          <w:noProof w:val="0"/>
          <w:color w:val="000000"/>
          <w:position w:val="0"/>
          <w:sz w:val="20"/>
          <w:u w:val="none"/>
          <w:vertAlign w:val="baseline"/>
        </w:rPr>
        <w:t xml:space="preserve"> at 3-4. Freddie Mac traded LIBOR-based swaps and held LIBOR-based mortgage-backed securities.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Freddie Mac Am. Compl. ¶ 185.</w:t>
      </w:r>
    </w:p>
    <w:p>
      <w:pPr>
        <w:keepNext w:val="0"/>
        <w:widowControl w:val="0"/>
        <w:spacing w:before="200" w:after="0" w:line="260" w:lineRule="atLeast"/>
        <w:ind w:left="0" w:right="0" w:firstLine="0"/>
        <w:jc w:val="both"/>
      </w:pPr>
      <w:bookmarkStart w:id="199" w:name="Bookmark_para_65"/>
      <w:bookmarkEnd w:id="199"/>
      <w:r>
        <w:rPr>
          <w:rFonts w:ascii="arial" w:eastAsia="arial" w:hAnsi="arial" w:cs="arial"/>
          <w:b w:val="0"/>
          <w:i w:val="0"/>
          <w:strike w:val="0"/>
          <w:noProof w:val="0"/>
          <w:color w:val="000000"/>
          <w:position w:val="0"/>
          <w:sz w:val="20"/>
          <w:u w:val="none"/>
          <w:vertAlign w:val="baseline"/>
        </w:rPr>
        <w:t>Freddie Mac sues counterparties, panel banks, and the BBA for violations of the Sherman Act, fraud, and tortious interference with contract. Freddie Mac sues only its counterparties for breach of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2.3.9. Houston</w:t>
      </w:r>
    </w:p>
    <w:p>
      <w:pPr>
        <w:keepNext w:val="0"/>
        <w:widowControl w:val="0"/>
        <w:spacing w:before="200" w:after="0" w:line="260" w:lineRule="atLeast"/>
        <w:ind w:left="0" w:right="0" w:firstLine="0"/>
        <w:jc w:val="both"/>
      </w:pPr>
      <w:bookmarkStart w:id="200" w:name="Bookmark_para_66"/>
      <w:bookmarkEnd w:id="200"/>
      <w:r>
        <w:rPr>
          <w:rFonts w:ascii="arial" w:eastAsia="arial" w:hAnsi="arial" w:cs="arial"/>
          <w:b w:val="0"/>
          <w:i w:val="0"/>
          <w:strike w:val="0"/>
          <w:noProof w:val="0"/>
          <w:color w:val="000000"/>
          <w:position w:val="0"/>
          <w:sz w:val="20"/>
          <w:u w:val="none"/>
          <w:vertAlign w:val="baseline"/>
        </w:rPr>
        <w:t xml:space="preserve">The City of Houston ("Houston") traded LIBOR-based swaps and issued auction rate securities.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Direct Action Pl. City of Houston First Am. Compl. ("Houston Am. Compl.") ¶¶ 387-95, </w:t>
      </w:r>
      <w:r>
        <w:rPr>
          <w:rFonts w:ascii="arial" w:eastAsia="arial" w:hAnsi="arial" w:cs="arial"/>
          <w:b w:val="0"/>
          <w:i w:val="0"/>
          <w:strike w:val="0"/>
          <w:noProof w:val="0"/>
          <w:color w:val="000000"/>
          <w:position w:val="0"/>
          <w:sz w:val="20"/>
          <w:u w:val="single"/>
          <w:vertAlign w:val="baseline"/>
        </w:rPr>
        <w:t>City of Houston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Houston</w:t>
      </w:r>
      <w:r>
        <w:rPr>
          <w:rFonts w:ascii="arial" w:eastAsia="arial" w:hAnsi="arial" w:cs="arial"/>
          <w:b w:val="0"/>
          <w:i w:val="0"/>
          <w:strike w:val="0"/>
          <w:noProof w:val="0"/>
          <w:color w:val="000000"/>
          <w:position w:val="0"/>
          <w:sz w:val="20"/>
          <w:u w:val="none"/>
          <w:vertAlign w:val="baseline"/>
        </w:rPr>
        <w:t xml:space="preserve">"), No. 13-cv-2149 (S.D. Tex.),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13-cv-5616 (NRB) (S.D.N.Y.), MDL ECF No. 685.</w:t>
      </w:r>
    </w:p>
    <w:p>
      <w:pPr>
        <w:keepNext w:val="0"/>
        <w:widowControl w:val="0"/>
        <w:spacing w:before="240" w:after="0" w:line="260" w:lineRule="atLeast"/>
        <w:ind w:left="0" w:right="0" w:firstLine="0"/>
        <w:jc w:val="both"/>
      </w:pPr>
      <w:bookmarkStart w:id="201" w:name="Bookmark_para_67"/>
      <w:bookmarkEnd w:id="201"/>
      <w:r>
        <w:rPr>
          <w:rFonts w:ascii="arial" w:eastAsia="arial" w:hAnsi="arial" w:cs="arial"/>
          <w:b w:val="0"/>
          <w:i w:val="0"/>
          <w:strike w:val="0"/>
          <w:noProof w:val="0"/>
          <w:color w:val="000000"/>
          <w:position w:val="0"/>
          <w:sz w:val="20"/>
          <w:u w:val="none"/>
          <w:vertAlign w:val="baseline"/>
        </w:rPr>
        <w:t>Houston now sues its counterparties and panel banks for</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fraud (including aiding and abetting), negligent misrepresentation, interference with economic advantage, unjust enrichment, and violations of the Sherman Act and the Texas Free Enterprise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32" w:history="1">
        <w:r>
          <w:rPr>
            <w:rFonts w:ascii="arial" w:eastAsia="arial" w:hAnsi="arial" w:cs="arial"/>
            <w:b w:val="0"/>
            <w:i/>
            <w:strike w:val="0"/>
            <w:noProof w:val="0"/>
            <w:color w:val="0077CC"/>
            <w:position w:val="0"/>
            <w:sz w:val="20"/>
            <w:u w:val="single"/>
            <w:vertAlign w:val="baseline"/>
          </w:rPr>
          <w:t>Tex. Bus. &amp; Com. Code Ann. §§ 15.01-15.52</w:t>
        </w:r>
      </w:hyperlink>
      <w:r>
        <w:rPr>
          <w:rFonts w:ascii="arial" w:eastAsia="arial" w:hAnsi="arial" w:cs="arial"/>
          <w:b w:val="0"/>
          <w:i w:val="0"/>
          <w:strike w:val="0"/>
          <w:noProof w:val="0"/>
          <w:color w:val="000000"/>
          <w:position w:val="0"/>
          <w:sz w:val="20"/>
          <w:u w:val="none"/>
          <w:vertAlign w:val="baseline"/>
        </w:rPr>
        <w:t xml:space="preserve"> (West 2011). Houston sues only its counterparties for breach of contract and breach of the implied covenant of good faith and fair dealing.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2.3.10. Maragos (Nassau County)</w:t>
      </w:r>
    </w:p>
    <w:p>
      <w:pPr>
        <w:keepNext w:val="0"/>
        <w:widowControl w:val="0"/>
        <w:spacing w:before="200" w:after="0" w:line="260" w:lineRule="atLeast"/>
        <w:ind w:left="0" w:right="0" w:firstLine="0"/>
        <w:jc w:val="both"/>
      </w:pPr>
      <w:bookmarkStart w:id="202" w:name="Bookmark_para_68"/>
      <w:bookmarkEnd w:id="202"/>
      <w:r>
        <w:rPr>
          <w:rFonts w:ascii="arial" w:eastAsia="arial" w:hAnsi="arial" w:cs="arial"/>
          <w:b w:val="0"/>
          <w:i w:val="0"/>
          <w:strike w:val="0"/>
          <w:noProof w:val="0"/>
          <w:color w:val="000000"/>
          <w:position w:val="0"/>
          <w:sz w:val="20"/>
          <w:u w:val="none"/>
          <w:vertAlign w:val="baseline"/>
        </w:rPr>
        <w:t xml:space="preserve">George Maragos appears in his official capacity as Comptroller of Nassau County, New York, which traded interest rate swaps through the Nassau County Interim Finance Authority.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("Maragos Am. Compl.") ¶¶ 8, 10 and introductory paragraph, </w:t>
      </w:r>
      <w:r>
        <w:rPr>
          <w:rFonts w:ascii="arial" w:eastAsia="arial" w:hAnsi="arial" w:cs="arial"/>
          <w:b w:val="0"/>
          <w:i w:val="0"/>
          <w:strike w:val="0"/>
          <w:noProof w:val="0"/>
          <w:color w:val="000000"/>
          <w:position w:val="0"/>
          <w:sz w:val="20"/>
          <w:u w:val="single"/>
          <w:vertAlign w:val="baseline"/>
        </w:rPr>
        <w:t>Maragos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Maragos</w:t>
      </w:r>
      <w:r>
        <w:rPr>
          <w:rFonts w:ascii="arial" w:eastAsia="arial" w:hAnsi="arial" w:cs="arial"/>
          <w:b w:val="0"/>
          <w:i w:val="0"/>
          <w:strike w:val="0"/>
          <w:noProof w:val="0"/>
          <w:color w:val="000000"/>
          <w:position w:val="0"/>
          <w:sz w:val="20"/>
          <w:u w:val="none"/>
          <w:vertAlign w:val="baseline"/>
        </w:rPr>
        <w:t xml:space="preserve">"), Index No. 12/14496 (N.Y. Sup. Ct. Nassau Cty.), </w:t>
      </w:r>
      <w:r>
        <w:rPr>
          <w:rFonts w:ascii="arial" w:eastAsia="arial" w:hAnsi="arial" w:cs="arial"/>
          <w:b w:val="0"/>
          <w:i w:val="0"/>
          <w:strike w:val="0"/>
          <w:noProof w:val="0"/>
          <w:color w:val="000000"/>
          <w:position w:val="0"/>
          <w:sz w:val="20"/>
          <w:u w:val="single"/>
          <w:vertAlign w:val="baseline"/>
        </w:rPr>
        <w:t>removed to</w:t>
      </w:r>
      <w:r>
        <w:rPr>
          <w:rFonts w:ascii="arial" w:eastAsia="arial" w:hAnsi="arial" w:cs="arial"/>
          <w:b w:val="0"/>
          <w:i w:val="0"/>
          <w:strike w:val="0"/>
          <w:noProof w:val="0"/>
          <w:color w:val="000000"/>
          <w:position w:val="0"/>
          <w:sz w:val="20"/>
          <w:u w:val="none"/>
          <w:vertAlign w:val="baseline"/>
        </w:rPr>
        <w:t xml:space="preserve"> No. 12-cv-6294 (E.D.N.Y.),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13-cv-2297 (NRB) (S.D.N.Y.).</w:t>
      </w:r>
    </w:p>
    <w:p>
      <w:pPr>
        <w:keepNext w:val="0"/>
        <w:widowControl w:val="0"/>
        <w:spacing w:before="240" w:after="0" w:line="260" w:lineRule="atLeast"/>
        <w:ind w:left="0" w:right="0" w:firstLine="0"/>
        <w:jc w:val="both"/>
      </w:pPr>
      <w:bookmarkStart w:id="203" w:name="Bookmark_para_69"/>
      <w:bookmarkEnd w:id="203"/>
      <w:r>
        <w:rPr>
          <w:rFonts w:ascii="arial" w:eastAsia="arial" w:hAnsi="arial" w:cs="arial"/>
          <w:b w:val="0"/>
          <w:i w:val="0"/>
          <w:strike w:val="0"/>
          <w:noProof w:val="0"/>
          <w:color w:val="000000"/>
          <w:position w:val="0"/>
          <w:sz w:val="20"/>
          <w:u w:val="none"/>
          <w:vertAlign w:val="baseline"/>
        </w:rPr>
        <w:t xml:space="preserve">Maragos sues panel banks (one of which is a counterparty) for fraud and violations of New York consumer protection law, </w:t>
      </w:r>
      <w:hyperlink r:id="rId33"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(McKinney 2012). Maragos sues only Nassau County's counterparty for breach of contract and unjust enrichment. The Nassau County Interim Finance Authority, which traded on behalf of Nassau County, is a nominal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2.3.11. NCUA</w:t>
      </w:r>
    </w:p>
    <w:p>
      <w:pPr>
        <w:keepNext w:val="0"/>
        <w:widowControl w:val="0"/>
        <w:spacing w:before="200" w:after="0" w:line="260" w:lineRule="atLeast"/>
        <w:ind w:left="0" w:right="0" w:firstLine="0"/>
        <w:jc w:val="both"/>
      </w:pPr>
      <w:bookmarkStart w:id="204" w:name="Bookmark_para_70"/>
      <w:bookmarkEnd w:id="204"/>
      <w:r>
        <w:rPr>
          <w:rFonts w:ascii="arial" w:eastAsia="arial" w:hAnsi="arial" w:cs="arial"/>
          <w:b w:val="0"/>
          <w:i w:val="0"/>
          <w:strike w:val="0"/>
          <w:noProof w:val="0"/>
          <w:color w:val="000000"/>
          <w:position w:val="0"/>
          <w:sz w:val="20"/>
          <w:u w:val="none"/>
          <w:vertAlign w:val="baseline"/>
        </w:rPr>
        <w:t>The National Credit Union Administration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"NCUA") is an independent federal agency that, among other things, insures deposits at credit unions and acts as conservator or liquidating agent for insured credit unions that become insolvent.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("NCUA Am. Compl.") ¶ 5, </w:t>
      </w:r>
      <w:r>
        <w:rPr>
          <w:rFonts w:ascii="arial" w:eastAsia="arial" w:hAnsi="arial" w:cs="arial"/>
          <w:b w:val="0"/>
          <w:i w:val="0"/>
          <w:strike w:val="0"/>
          <w:noProof w:val="0"/>
          <w:color w:val="000000"/>
          <w:position w:val="0"/>
          <w:sz w:val="20"/>
          <w:u w:val="single"/>
          <w:vertAlign w:val="baseline"/>
        </w:rPr>
        <w:t>Nat'l Credit Union Admin. Bd. v. Credit Suisse Grp. AG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NCUA</w:t>
      </w:r>
      <w:r>
        <w:rPr>
          <w:rFonts w:ascii="arial" w:eastAsia="arial" w:hAnsi="arial" w:cs="arial"/>
          <w:b w:val="0"/>
          <w:i w:val="0"/>
          <w:strike w:val="0"/>
          <w:noProof w:val="0"/>
          <w:color w:val="000000"/>
          <w:position w:val="0"/>
          <w:sz w:val="20"/>
          <w:u w:val="none"/>
          <w:vertAlign w:val="baseline"/>
        </w:rPr>
        <w:t xml:space="preserve">"), No. 13-cv-2497 (D. Kan.),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13-cv-7394 (NRB) (S.D.N.Y.). The NCUA maintains its present action as liquidating agent for five failed credit unions. Four of these credit unions (U.S. Central, Western Corporate or "Wescorp," Members United Corporate or "Members United," and Southwest Corporate or "Southwest") traded LIBOR-based swaps.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237-38, 249, 260-67, 278-84, 295. We cannot discern what the fifth credit union, Constitution Corporate ("Constitution"), held. The NCUA Amended Complaint states only that Constitution, along with the other four credit unions, "held tens of billions of dollars in investments and other assets that paid interest streams pegged to LIBOR."</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226.</w:t>
      </w:r>
    </w:p>
    <w:p>
      <w:pPr>
        <w:keepNext w:val="0"/>
        <w:widowControl w:val="0"/>
        <w:spacing w:before="240" w:after="0" w:line="260" w:lineRule="atLeast"/>
        <w:ind w:left="0" w:right="0" w:firstLine="0"/>
        <w:jc w:val="both"/>
      </w:pPr>
      <w:bookmarkStart w:id="206" w:name="Bookmark_para_71"/>
      <w:bookmarkEnd w:id="206"/>
      <w:r>
        <w:rPr>
          <w:rFonts w:ascii="arial" w:eastAsia="arial" w:hAnsi="arial" w:cs="arial"/>
          <w:b w:val="0"/>
          <w:i w:val="0"/>
          <w:strike w:val="0"/>
          <w:noProof w:val="0"/>
          <w:color w:val="000000"/>
          <w:position w:val="0"/>
          <w:sz w:val="20"/>
          <w:u w:val="none"/>
          <w:vertAlign w:val="baseline"/>
        </w:rPr>
        <w:t xml:space="preserve">The NCUA sues its counterparties and panel banks for violations of the Sherman Act and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unfair business practices on behalf of Wescorp only (</w:t>
      </w:r>
      <w:hyperlink r:id="rId29"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tortious interference with contract, tortious interference with prospective economic advantage, and unjust enrichment. The NCUA also sues the swap counterparties for breach of contract.</w:t>
      </w:r>
    </w:p>
    <w:p>
      <w:pPr>
        <w:keepNext w:val="0"/>
        <w:widowControl w:val="0"/>
        <w:spacing w:before="200" w:after="0" w:line="260" w:lineRule="atLeast"/>
        <w:ind w:left="0" w:right="0" w:firstLine="0"/>
        <w:jc w:val="both"/>
      </w:pPr>
      <w:bookmarkStart w:id="208" w:name="Bookmark_para_72"/>
      <w:bookmarkEnd w:id="208"/>
      <w:r>
        <w:rPr>
          <w:rFonts w:ascii="arial" w:eastAsia="arial" w:hAnsi="arial" w:cs="arial"/>
          <w:b w:val="0"/>
          <w:i w:val="0"/>
          <w:strike w:val="0"/>
          <w:noProof w:val="0"/>
          <w:color w:val="000000"/>
          <w:position w:val="0"/>
          <w:sz w:val="20"/>
          <w:u w:val="none"/>
          <w:vertAlign w:val="baseline"/>
        </w:rPr>
        <w:t xml:space="preserve">The NCUA recently filed a separate suit directly in this Court. </w:t>
      </w:r>
      <w:r>
        <w:rPr>
          <w:rFonts w:ascii="arial" w:eastAsia="arial" w:hAnsi="arial" w:cs="arial"/>
          <w:b w:val="0"/>
          <w:i w:val="0"/>
          <w:strike w:val="0"/>
          <w:noProof w:val="0"/>
          <w:color w:val="000000"/>
          <w:position w:val="0"/>
          <w:sz w:val="20"/>
          <w:u w:val="single"/>
          <w:vertAlign w:val="baseline"/>
        </w:rPr>
        <w:t>Nat'l Credit Union Admin. Bd. v. Credit Suisse Grp. AG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NCUA II</w:t>
      </w:r>
      <w:r>
        <w:rPr>
          <w:rFonts w:ascii="arial" w:eastAsia="arial" w:hAnsi="arial" w:cs="arial"/>
          <w:b w:val="0"/>
          <w:i w:val="0"/>
          <w:strike w:val="0"/>
          <w:noProof w:val="0"/>
          <w:color w:val="000000"/>
          <w:position w:val="0"/>
          <w:sz w:val="20"/>
          <w:u w:val="none"/>
          <w:vertAlign w:val="baseline"/>
        </w:rPr>
        <w:t xml:space="preserve">"), No. 15-cv-2060 (NRB) (S.D.N.Y. filed Mar. 19, 2015). The NCUA has informed us that the purpose of this substantially identical complaint is to protect against the possibility that Kansas, where </w:t>
      </w:r>
      <w:r>
        <w:rPr>
          <w:rFonts w:ascii="arial" w:eastAsia="arial" w:hAnsi="arial" w:cs="arial"/>
          <w:b w:val="0"/>
          <w:i w:val="0"/>
          <w:strike w:val="0"/>
          <w:noProof w:val="0"/>
          <w:color w:val="000000"/>
          <w:position w:val="0"/>
          <w:sz w:val="20"/>
          <w:u w:val="single"/>
          <w:vertAlign w:val="baseline"/>
        </w:rPr>
        <w:t>NCUA</w:t>
      </w:r>
      <w:r>
        <w:rPr>
          <w:rFonts w:ascii="arial" w:eastAsia="arial" w:hAnsi="arial" w:cs="arial"/>
          <w:b w:val="0"/>
          <w:i w:val="0"/>
          <w:strike w:val="0"/>
          <w:noProof w:val="0"/>
          <w:color w:val="000000"/>
          <w:position w:val="0"/>
          <w:sz w:val="20"/>
          <w:u w:val="none"/>
          <w:vertAlign w:val="baseline"/>
        </w:rPr>
        <w:t xml:space="preserve"> was filed, lacks personal jurisdiction over some or all of the defendants. While the instant motions do not ask us to dismiss </w:t>
      </w:r>
      <w:r>
        <w:rPr>
          <w:rFonts w:ascii="arial" w:eastAsia="arial" w:hAnsi="arial" w:cs="arial"/>
          <w:b w:val="0"/>
          <w:i w:val="0"/>
          <w:strike w:val="0"/>
          <w:noProof w:val="0"/>
          <w:color w:val="000000"/>
          <w:position w:val="0"/>
          <w:sz w:val="20"/>
          <w:u w:val="single"/>
          <w:vertAlign w:val="baseline"/>
        </w:rPr>
        <w:t>NCUA II</w:t>
      </w:r>
      <w:r>
        <w:rPr>
          <w:rFonts w:ascii="arial" w:eastAsia="arial" w:hAnsi="arial" w:cs="arial"/>
          <w:b w:val="0"/>
          <w:i w:val="0"/>
          <w:strike w:val="0"/>
          <w:noProof w:val="0"/>
          <w:color w:val="000000"/>
          <w:position w:val="0"/>
          <w:sz w:val="20"/>
          <w:u w:val="none"/>
          <w:vertAlign w:val="baseline"/>
        </w:rPr>
        <w:t xml:space="preserve">, some of our holdings in this opinion may be binding upon the parties to </w:t>
      </w:r>
      <w:r>
        <w:rPr>
          <w:rFonts w:ascii="arial" w:eastAsia="arial" w:hAnsi="arial" w:cs="arial"/>
          <w:b/>
          <w:i w:val="0"/>
          <w:strike w:val="0"/>
          <w:noProof w:val="0"/>
          <w:color w:val="000000"/>
          <w:position w:val="0"/>
          <w:sz w:val="20"/>
          <w:u w:val="single"/>
          <w:vertAlign w:val="baseline"/>
        </w:rPr>
        <w:t> [*125] </w:t>
      </w:r>
      <w:r>
        <w:rPr>
          <w:rFonts w:ascii="arial" w:eastAsia="arial" w:hAnsi="arial" w:cs="arial"/>
          <w:b w:val="0"/>
          <w:i w:val="0"/>
          <w:strike w:val="0"/>
          <w:noProof w:val="0"/>
          <w:color w:val="000000"/>
          <w:position w:val="0"/>
          <w:sz w:val="20"/>
          <w:u w:val="single"/>
          <w:vertAlign w:val="baseline"/>
        </w:rPr>
        <w:t>NCUA II</w:t>
      </w:r>
      <w:r>
        <w:rPr>
          <w:rFonts w:ascii="arial" w:eastAsia="arial" w:hAnsi="arial" w:cs="arial"/>
          <w:b w:val="0"/>
          <w:i w:val="0"/>
          <w:strike w:val="0"/>
          <w:noProof w:val="0"/>
          <w:color w:val="000000"/>
          <w:position w:val="0"/>
          <w:sz w:val="20"/>
          <w:u w:val="none"/>
          <w:vertAlign w:val="baseline"/>
        </w:rPr>
        <w:t xml:space="preserve"> according to ordinary preclusion principles.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2.3.12. Philadelphia</w:t>
      </w:r>
    </w:p>
    <w:p>
      <w:pPr>
        <w:keepNext w:val="0"/>
        <w:widowControl w:val="0"/>
        <w:spacing w:before="200" w:after="0" w:line="260" w:lineRule="atLeast"/>
        <w:ind w:left="0" w:right="0" w:firstLine="0"/>
        <w:jc w:val="both"/>
      </w:pPr>
      <w:bookmarkStart w:id="209" w:name="Bookmark_para_73"/>
      <w:bookmarkEnd w:id="209"/>
      <w:r>
        <w:rPr>
          <w:rFonts w:ascii="arial" w:eastAsia="arial" w:hAnsi="arial" w:cs="arial"/>
          <w:b w:val="0"/>
          <w:i w:val="0"/>
          <w:strike w:val="0"/>
          <w:noProof w:val="0"/>
          <w:color w:val="000000"/>
          <w:position w:val="0"/>
          <w:sz w:val="20"/>
          <w:u w:val="none"/>
          <w:vertAlign w:val="baseline"/>
        </w:rPr>
        <w:t xml:space="preserve">Plaintiffs in </w:t>
      </w:r>
      <w:r>
        <w:rPr>
          <w:rFonts w:ascii="arial" w:eastAsia="arial" w:hAnsi="arial" w:cs="arial"/>
          <w:b w:val="0"/>
          <w:i w:val="0"/>
          <w:strike w:val="0"/>
          <w:noProof w:val="0"/>
          <w:color w:val="000000"/>
          <w:position w:val="0"/>
          <w:sz w:val="20"/>
          <w:u w:val="single"/>
          <w:vertAlign w:val="baseline"/>
        </w:rPr>
        <w:t>City of Philadelphia v. Bank of America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Philadelphia</w:t>
      </w:r>
      <w:r>
        <w:rPr>
          <w:rFonts w:ascii="arial" w:eastAsia="arial" w:hAnsi="arial" w:cs="arial"/>
          <w:b w:val="0"/>
          <w:i w:val="0"/>
          <w:strike w:val="0"/>
          <w:noProof w:val="0"/>
          <w:color w:val="000000"/>
          <w:position w:val="0"/>
          <w:sz w:val="20"/>
          <w:u w:val="none"/>
          <w:vertAlign w:val="baseline"/>
        </w:rPr>
        <w:t xml:space="preserve">"), No. 13-cv-4352 (E.D. Pa.),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13-cv-6020 (NRB) (S.D.N.Y.), are the City of Philadelphia ("Philadelphia") and the Pennsylvania Intergovernmental Cooperation Authority ("PICA"; collectively with Philadelphia, the "Philadelphia Plaintiffs"), a special department of Pennsylvania's government that is charged with overseeing the City of Philadelphia's finances.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Am. Compl. ("Phila. Am. Compl.") ¶¶ 18-19, </w:t>
      </w:r>
      <w:r>
        <w:rPr>
          <w:rFonts w:ascii="arial" w:eastAsia="arial" w:hAnsi="arial" w:cs="arial"/>
          <w:b w:val="0"/>
          <w:i w:val="0"/>
          <w:strike w:val="0"/>
          <w:noProof w:val="0"/>
          <w:color w:val="000000"/>
          <w:position w:val="0"/>
          <w:sz w:val="20"/>
          <w:u w:val="single"/>
          <w:vertAlign w:val="baseline"/>
        </w:rPr>
        <w:t>Philadelphia</w:t>
      </w:r>
      <w:r>
        <w:rPr>
          <w:rFonts w:ascii="arial" w:eastAsia="arial" w:hAnsi="arial" w:cs="arial"/>
          <w:b w:val="0"/>
          <w:i w:val="0"/>
          <w:strike w:val="0"/>
          <w:noProof w:val="0"/>
          <w:color w:val="000000"/>
          <w:position w:val="0"/>
          <w:sz w:val="20"/>
          <w:u w:val="none"/>
          <w:vertAlign w:val="baseline"/>
        </w:rPr>
        <w:t xml:space="preserve">, ECF No. 42; </w:t>
      </w:r>
      <w:hyperlink r:id="rId34" w:history="1">
        <w:r>
          <w:rPr>
            <w:rFonts w:ascii="arial" w:eastAsia="arial" w:hAnsi="arial" w:cs="arial"/>
            <w:b w:val="0"/>
            <w:i/>
            <w:strike w:val="0"/>
            <w:noProof w:val="0"/>
            <w:color w:val="0077CC"/>
            <w:position w:val="0"/>
            <w:sz w:val="20"/>
            <w:u w:val="single"/>
            <w:vertAlign w:val="baseline"/>
          </w:rPr>
          <w:t>53 Pa. Stat. Ann. §§ 12720.101—.709</w:t>
        </w:r>
      </w:hyperlink>
      <w:r>
        <w:rPr>
          <w:rFonts w:ascii="arial" w:eastAsia="arial" w:hAnsi="arial" w:cs="arial"/>
          <w:b w:val="0"/>
          <w:i w:val="0"/>
          <w:strike w:val="0"/>
          <w:noProof w:val="0"/>
          <w:color w:val="000000"/>
          <w:position w:val="0"/>
          <w:sz w:val="20"/>
          <w:u w:val="none"/>
          <w:vertAlign w:val="baseline"/>
        </w:rPr>
        <w:t xml:space="preserve"> (West 1998). Both entities traded LIBOR-based swaps, and both entities used LIBOR calculated termination payments on LIBOR-based and non-LIBOR-based swaps.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Phila. Am. Compl. ¶¶ 285-86 and Exs.</w:t>
      </w:r>
    </w:p>
    <w:p>
      <w:pPr>
        <w:keepNext w:val="0"/>
        <w:widowControl w:val="0"/>
        <w:spacing w:before="200" w:after="0" w:line="260" w:lineRule="atLeast"/>
        <w:ind w:left="0" w:right="0" w:firstLine="0"/>
        <w:jc w:val="both"/>
      </w:pPr>
      <w:bookmarkStart w:id="210" w:name="Bookmark_para_74"/>
      <w:bookmarkEnd w:id="210"/>
      <w:r>
        <w:rPr>
          <w:rFonts w:ascii="arial" w:eastAsia="arial" w:hAnsi="arial" w:cs="arial"/>
          <w:b w:val="0"/>
          <w:i w:val="0"/>
          <w:strike w:val="0"/>
          <w:noProof w:val="0"/>
          <w:color w:val="000000"/>
          <w:position w:val="0"/>
          <w:sz w:val="20"/>
          <w:u w:val="none"/>
          <w:vertAlign w:val="baseline"/>
        </w:rPr>
        <w:t>The Philadelphia Plaintiffs sue their counterparties and affiliated panel banks for fraud (including aiding and abetting), tortious interference with contract, tortious interference with prospective business relations, civil conspiracy relating to fraud and tortious interference, and violations of the Sherman Act. The Philadelphia Plaintiffs sue only their counterparties for breach of contract, breach</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of the implied covenant of good faith and fair dealing,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2.3.13. Principal</w:t>
      </w:r>
    </w:p>
    <w:p>
      <w:pPr>
        <w:keepNext w:val="0"/>
        <w:widowControl w:val="0"/>
        <w:spacing w:before="200" w:after="0" w:line="260" w:lineRule="atLeast"/>
        <w:ind w:left="0" w:right="0" w:firstLine="0"/>
        <w:jc w:val="both"/>
      </w:pPr>
      <w:bookmarkStart w:id="211" w:name="Bookmark_para_75"/>
      <w:bookmarkEnd w:id="211"/>
      <w:r>
        <w:rPr>
          <w:rFonts w:ascii="arial" w:eastAsia="arial" w:hAnsi="arial" w:cs="arial"/>
          <w:b w:val="0"/>
          <w:i w:val="0"/>
          <w:strike w:val="0"/>
          <w:noProof w:val="0"/>
          <w:color w:val="000000"/>
          <w:position w:val="0"/>
          <w:sz w:val="20"/>
          <w:u w:val="none"/>
          <w:vertAlign w:val="baseline"/>
        </w:rPr>
        <w:t xml:space="preserve">Entities associated with Principal Financial Group have filed two complaints. Principal Financial Group, Inc., Principal Financial Services, Inc., and an affiliated life insurance company (collectively, the "Principal Financial Group Plaintiffs") are plaintiffs in </w:t>
      </w:r>
      <w:r>
        <w:rPr>
          <w:rFonts w:ascii="arial" w:eastAsia="arial" w:hAnsi="arial" w:cs="arial"/>
          <w:b w:val="0"/>
          <w:i w:val="0"/>
          <w:strike w:val="0"/>
          <w:noProof w:val="0"/>
          <w:color w:val="000000"/>
          <w:position w:val="0"/>
          <w:sz w:val="20"/>
          <w:u w:val="single"/>
          <w:vertAlign w:val="baseline"/>
        </w:rPr>
        <w:t>Principal Financial Group, Inc. v. Bank of America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Principal Fin. Grp.</w:t>
      </w:r>
      <w:r>
        <w:rPr>
          <w:rFonts w:ascii="arial" w:eastAsia="arial" w:hAnsi="arial" w:cs="arial"/>
          <w:b w:val="0"/>
          <w:i w:val="0"/>
          <w:strike w:val="0"/>
          <w:noProof w:val="0"/>
          <w:color w:val="000000"/>
          <w:position w:val="0"/>
          <w:sz w:val="20"/>
          <w:u w:val="none"/>
          <w:vertAlign w:val="baseline"/>
        </w:rPr>
        <w:t xml:space="preserve">"), No. 13-cv-335 (S.D. Iowa),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13-cv-6014 (NRB) (S.D.N.Y.). Twenty-four investment funds (the "Principal Funds Plaintiffs"; collectively with the Principal Financial Group Plaintiffs, the "Principal Plaintiffs") are plaintiffs in </w:t>
      </w:r>
      <w:r>
        <w:rPr>
          <w:rFonts w:ascii="arial" w:eastAsia="arial" w:hAnsi="arial" w:cs="arial"/>
          <w:b w:val="0"/>
          <w:i w:val="0"/>
          <w:strike w:val="0"/>
          <w:noProof w:val="0"/>
          <w:color w:val="000000"/>
          <w:position w:val="0"/>
          <w:sz w:val="20"/>
          <w:u w:val="single"/>
          <w:vertAlign w:val="baseline"/>
        </w:rPr>
        <w:t>Principal Funds, Inc. v. Bank of America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Principal Funds</w:t>
      </w:r>
      <w:r>
        <w:rPr>
          <w:rFonts w:ascii="arial" w:eastAsia="arial" w:hAnsi="arial" w:cs="arial"/>
          <w:b w:val="0"/>
          <w:i w:val="0"/>
          <w:strike w:val="0"/>
          <w:noProof w:val="0"/>
          <w:color w:val="000000"/>
          <w:position w:val="0"/>
          <w:sz w:val="20"/>
          <w:u w:val="none"/>
          <w:vertAlign w:val="baseline"/>
        </w:rPr>
        <w:t xml:space="preserve">"), No. 13-cv-334 (S.D. Iowa),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13-cv-6013 (NRB) (S.D.N.Y.). Each plaintiff traded LIBOR-based swaps and held LIBOR-based floating-rate bonds and asset-backed securities.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("Principal Fin. Grp. Am. Compl.") ¶¶ 151, 202, 216 and Ex. A, </w:t>
      </w:r>
      <w:r>
        <w:rPr>
          <w:rFonts w:ascii="arial" w:eastAsia="arial" w:hAnsi="arial" w:cs="arial"/>
          <w:b w:val="0"/>
          <w:i w:val="0"/>
          <w:strike w:val="0"/>
          <w:noProof w:val="0"/>
          <w:color w:val="000000"/>
          <w:position w:val="0"/>
          <w:sz w:val="20"/>
          <w:u w:val="single"/>
          <w:vertAlign w:val="baseline"/>
        </w:rPr>
        <w:t>Principal Fin. Grp.</w:t>
      </w:r>
      <w:r>
        <w:rPr>
          <w:rFonts w:ascii="arial" w:eastAsia="arial" w:hAnsi="arial" w:cs="arial"/>
          <w:b w:val="0"/>
          <w:i w:val="0"/>
          <w:strike w:val="0"/>
          <w:noProof w:val="0"/>
          <w:color w:val="000000"/>
          <w:position w:val="0"/>
          <w:sz w:val="20"/>
          <w:u w:val="none"/>
          <w:vertAlign w:val="baseline"/>
        </w:rPr>
        <w:t xml:space="preserve">, ECF No. 57; Am. Compl. ("Principal Funds Am. Compl.") ¶¶ 149, 200, 214 and Ex. A, </w:t>
      </w:r>
      <w:r>
        <w:rPr>
          <w:rFonts w:ascii="arial" w:eastAsia="arial" w:hAnsi="arial" w:cs="arial"/>
          <w:b w:val="0"/>
          <w:i w:val="0"/>
          <w:strike w:val="0"/>
          <w:noProof w:val="0"/>
          <w:color w:val="000000"/>
          <w:position w:val="0"/>
          <w:sz w:val="20"/>
          <w:u w:val="single"/>
          <w:vertAlign w:val="baseline"/>
        </w:rPr>
        <w:t>Principal Funds</w:t>
      </w:r>
      <w:r>
        <w:rPr>
          <w:rFonts w:ascii="arial" w:eastAsia="arial" w:hAnsi="arial" w:cs="arial"/>
          <w:b w:val="0"/>
          <w:i w:val="0"/>
          <w:strike w:val="0"/>
          <w:noProof w:val="0"/>
          <w:color w:val="000000"/>
          <w:position w:val="0"/>
          <w:sz w:val="20"/>
          <w:u w:val="none"/>
          <w:vertAlign w:val="baseline"/>
        </w:rPr>
        <w:t>, ECF No. 57.</w:t>
      </w:r>
    </w:p>
    <w:p>
      <w:pPr>
        <w:keepNext w:val="0"/>
        <w:widowControl w:val="0"/>
        <w:spacing w:before="200" w:after="0" w:line="260" w:lineRule="atLeast"/>
        <w:ind w:left="0" w:right="0" w:firstLine="0"/>
        <w:jc w:val="both"/>
      </w:pPr>
      <w:bookmarkStart w:id="212" w:name="Bookmark_para_76"/>
      <w:bookmarkEnd w:id="212"/>
      <w:r>
        <w:rPr>
          <w:rFonts w:ascii="arial" w:eastAsia="arial" w:hAnsi="arial" w:cs="arial"/>
          <w:b w:val="0"/>
          <w:i w:val="0"/>
          <w:strike w:val="0"/>
          <w:noProof w:val="0"/>
          <w:color w:val="000000"/>
          <w:position w:val="0"/>
          <w:sz w:val="20"/>
          <w:u w:val="none"/>
          <w:vertAlign w:val="baseline"/>
        </w:rPr>
        <w:t>The Principal Plaintiffs sue their counterparties,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panel banks, and the BBA for violations of the Sherman and Donnelly Acts and fraud (including aiding and abetting). They sue their swap counterparties and various entities associated with their bond and ABS portfolio for breach of contract (including the implied covenant of good faith and fair dealing), negligent misrepresentation,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2.3.14. Prudential</w:t>
      </w:r>
    </w:p>
    <w:p>
      <w:pPr>
        <w:keepNext w:val="0"/>
        <w:widowControl w:val="0"/>
        <w:spacing w:before="200" w:after="0" w:line="260" w:lineRule="atLeast"/>
        <w:ind w:left="0" w:right="0" w:firstLine="0"/>
        <w:jc w:val="both"/>
      </w:pPr>
      <w:bookmarkStart w:id="213" w:name="Bookmark_para_77"/>
      <w:bookmarkEnd w:id="213"/>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val="0"/>
          <w:strike w:val="0"/>
          <w:noProof w:val="0"/>
          <w:color w:val="000000"/>
          <w:position w:val="0"/>
          <w:sz w:val="20"/>
          <w:u w:val="single"/>
          <w:vertAlign w:val="baseline"/>
        </w:rPr>
        <w:t>Prudential Investment Portfolios 2 v. Bank of America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Prudential</w:t>
      </w:r>
      <w:r>
        <w:rPr>
          <w:rFonts w:ascii="arial" w:eastAsia="arial" w:hAnsi="arial" w:cs="arial"/>
          <w:b w:val="0"/>
          <w:i w:val="0"/>
          <w:strike w:val="0"/>
          <w:noProof w:val="0"/>
          <w:color w:val="000000"/>
          <w:position w:val="0"/>
          <w:sz w:val="20"/>
          <w:u w:val="none"/>
          <w:vertAlign w:val="baseline"/>
        </w:rPr>
        <w:t xml:space="preserve">"), No. 14-cv-3220 (D.N.J.),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 14-cv-4189 (NRB) (S.D.N.Y.), are three entities associated with Prudential Financial, Inc. ("Prudential").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("Prudential Am. Compl.") ¶¶ 9-14, </w:t>
      </w:r>
      <w:r>
        <w:rPr>
          <w:rFonts w:ascii="arial" w:eastAsia="arial" w:hAnsi="arial" w:cs="arial"/>
          <w:b w:val="0"/>
          <w:i w:val="0"/>
          <w:strike w:val="0"/>
          <w:noProof w:val="0"/>
          <w:color w:val="000000"/>
          <w:position w:val="0"/>
          <w:sz w:val="20"/>
          <w:u w:val="single"/>
          <w:vertAlign w:val="baseline"/>
        </w:rPr>
        <w:t>Prudential</w:t>
      </w:r>
      <w:r>
        <w:rPr>
          <w:rFonts w:ascii="arial" w:eastAsia="arial" w:hAnsi="arial" w:cs="arial"/>
          <w:b w:val="0"/>
          <w:i w:val="0"/>
          <w:strike w:val="0"/>
          <w:noProof w:val="0"/>
          <w:color w:val="000000"/>
          <w:position w:val="0"/>
          <w:sz w:val="20"/>
          <w:u w:val="none"/>
          <w:vertAlign w:val="baseline"/>
        </w:rPr>
        <w:t xml:space="preserve">, ECF No. 18. The lead plaintiff, Prudential Investment Portfolios 2 ("Prudential"), is an SEC-registered "open-end management investment company," while the other two plaintiffs are investment funds that Prudential controls.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9-11. We follow the Amended Complaint's lead in treating Prudential as the sole plaintiff, suing on behalf of itself and the two funds.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introductory paragraph. Prudential traded LIBOR-based swaps and held LIBOR-based bonds and asset-backed securities.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255 and Exs.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 B, E—G.</w:t>
      </w:r>
    </w:p>
    <w:p>
      <w:pPr>
        <w:keepNext w:val="0"/>
        <w:widowControl w:val="0"/>
        <w:spacing w:before="200" w:after="0" w:line="260" w:lineRule="atLeast"/>
        <w:ind w:left="0" w:right="0" w:firstLine="0"/>
        <w:jc w:val="both"/>
      </w:pPr>
      <w:bookmarkStart w:id="214" w:name="Bookmark_para_78"/>
      <w:bookmarkEnd w:id="214"/>
      <w:r>
        <w:rPr>
          <w:rFonts w:ascii="arial" w:eastAsia="arial" w:hAnsi="arial" w:cs="arial"/>
          <w:b w:val="0"/>
          <w:i w:val="0"/>
          <w:strike w:val="0"/>
          <w:noProof w:val="0"/>
          <w:color w:val="000000"/>
          <w:position w:val="0"/>
          <w:sz w:val="20"/>
          <w:u w:val="none"/>
          <w:vertAlign w:val="baseline"/>
        </w:rPr>
        <w:t>Prudential sues its swap counterparties, its bond obligors, and panel banks for fraud (including aiding and abetting), intentional interference with contract, intentional interference with prospective economic relations, unjust enrichment, violations of New Jersey RICO,</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violations of the Sherman Act, negligent misrepresentation, and civil conspiracy to commit fraud and tortious interference. Prudential sues only its swap counterparties and bond obligors for breach of contract and breach of the implied covenant of good faith and fair dealing.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2.3.15. Salix</w:t>
      </w:r>
    </w:p>
    <w:p>
      <w:pPr>
        <w:keepNext w:val="0"/>
        <w:widowControl w:val="0"/>
        <w:spacing w:before="200" w:after="0" w:line="260" w:lineRule="atLeast"/>
        <w:ind w:left="0" w:right="0" w:firstLine="0"/>
        <w:jc w:val="both"/>
      </w:pPr>
      <w:bookmarkStart w:id="216" w:name="Bookmark_para_79"/>
      <w:bookmarkEnd w:id="216"/>
      <w:r>
        <w:rPr>
          <w:rFonts w:ascii="arial" w:eastAsia="arial" w:hAnsi="arial" w:cs="arial"/>
          <w:b w:val="0"/>
          <w:i w:val="0"/>
          <w:strike w:val="0"/>
          <w:noProof w:val="0"/>
          <w:color w:val="000000"/>
          <w:position w:val="0"/>
          <w:sz w:val="20"/>
          <w:u w:val="none"/>
          <w:vertAlign w:val="baseline"/>
        </w:rPr>
        <w:t xml:space="preserve">Salix Capital US Inc. ("Salix") is the sole plaintiff in </w:t>
      </w:r>
      <w:r>
        <w:rPr>
          <w:rFonts w:ascii="arial" w:eastAsia="arial" w:hAnsi="arial" w:cs="arial"/>
          <w:b w:val="0"/>
          <w:i w:val="0"/>
          <w:strike w:val="0"/>
          <w:noProof w:val="0"/>
          <w:color w:val="000000"/>
          <w:position w:val="0"/>
          <w:sz w:val="20"/>
          <w:u w:val="single"/>
          <w:vertAlign w:val="baseline"/>
        </w:rPr>
        <w:t>Salix Capital US Inc. v. Banc of America Securities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Salix</w:t>
      </w:r>
      <w:r>
        <w:rPr>
          <w:rFonts w:ascii="arial" w:eastAsia="arial" w:hAnsi="arial" w:cs="arial"/>
          <w:b w:val="0"/>
          <w:i w:val="0"/>
          <w:strike w:val="0"/>
          <w:noProof w:val="0"/>
          <w:color w:val="000000"/>
          <w:position w:val="0"/>
          <w:sz w:val="20"/>
          <w:u w:val="none"/>
          <w:vertAlign w:val="baseline"/>
        </w:rPr>
        <w:t xml:space="preserve">"), Index No. 651823/2013 (N.Y. Sup. Ct. N.Y. Cty.), </w:t>
      </w:r>
      <w:r>
        <w:rPr>
          <w:rFonts w:ascii="arial" w:eastAsia="arial" w:hAnsi="arial" w:cs="arial"/>
          <w:b w:val="0"/>
          <w:i w:val="0"/>
          <w:strike w:val="0"/>
          <w:noProof w:val="0"/>
          <w:color w:val="000000"/>
          <w:position w:val="0"/>
          <w:sz w:val="20"/>
          <w:u w:val="single"/>
          <w:vertAlign w:val="baseline"/>
        </w:rPr>
        <w:t>removed to</w:t>
      </w:r>
      <w:r>
        <w:rPr>
          <w:rFonts w:ascii="arial" w:eastAsia="arial" w:hAnsi="arial" w:cs="arial"/>
          <w:b w:val="0"/>
          <w:i w:val="0"/>
          <w:strike w:val="0"/>
          <w:noProof w:val="0"/>
          <w:color w:val="000000"/>
          <w:position w:val="0"/>
          <w:sz w:val="20"/>
          <w:u w:val="none"/>
          <w:vertAlign w:val="baseline"/>
        </w:rPr>
        <w:t xml:space="preserve"> No. 13-cv-4018 (NRB) (S.D.N.Y.). Salix was a "sub-advisor" for four investment funds (the "Frontpoint Funds"), and now brings claims as the assignee of those funds, three managers of the funds, and the funds' advisor.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Am. Compl. ("Salix Am. Compl.") ¶ 19, </w:t>
      </w:r>
      <w:r>
        <w:rPr>
          <w:rFonts w:ascii="arial" w:eastAsia="arial" w:hAnsi="arial" w:cs="arial"/>
          <w:b w:val="0"/>
          <w:i w:val="0"/>
          <w:strike w:val="0"/>
          <w:noProof w:val="0"/>
          <w:color w:val="000000"/>
          <w:position w:val="0"/>
          <w:sz w:val="20"/>
          <w:u w:val="single"/>
          <w:vertAlign w:val="baseline"/>
        </w:rPr>
        <w:t>Salix</w:t>
      </w:r>
      <w:r>
        <w:rPr>
          <w:rFonts w:ascii="arial" w:eastAsia="arial" w:hAnsi="arial" w:cs="arial"/>
          <w:b w:val="0"/>
          <w:i w:val="0"/>
          <w:strike w:val="0"/>
          <w:noProof w:val="0"/>
          <w:color w:val="000000"/>
          <w:position w:val="0"/>
          <w:sz w:val="20"/>
          <w:u w:val="none"/>
          <w:vertAlign w:val="baseline"/>
        </w:rPr>
        <w:t>, ECF No. 69.</w:t>
      </w:r>
    </w:p>
    <w:p>
      <w:pPr>
        <w:keepNext w:val="0"/>
        <w:widowControl w:val="0"/>
        <w:spacing w:before="200" w:after="0" w:line="260" w:lineRule="atLeast"/>
        <w:ind w:left="0" w:right="0" w:firstLine="0"/>
        <w:jc w:val="both"/>
      </w:pPr>
      <w:bookmarkStart w:id="217" w:name="Bookmark_para_80"/>
      <w:bookmarkEnd w:id="217"/>
      <w:r>
        <w:rPr>
          <w:rFonts w:ascii="arial" w:eastAsia="arial" w:hAnsi="arial" w:cs="arial"/>
          <w:b w:val="0"/>
          <w:i w:val="0"/>
          <w:strike w:val="0"/>
          <w:noProof w:val="0"/>
          <w:color w:val="000000"/>
          <w:position w:val="0"/>
          <w:sz w:val="20"/>
          <w:u w:val="none"/>
          <w:vertAlign w:val="baseline"/>
        </w:rPr>
        <w:t>The Frontpoint Funds traded packages of three instruments: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an interest rate swap, a fixed-rate corporate bond, and a credit default swap. On the interest rate swap, the Frontpoint Funds paid a fixed rate and received a floating rate based on LIBOR. The corporate bonds paid fixed rates and were funded through repurchase agreements (or a similar mechanism) at the federal funds rate. Essentially, the Frontpoint Funds received a fixed rate in bond coupons and paid a floating rate based on the federal funds rate to the banks that financed the Frontpoint Funds' positions. The credit default swaps hedged the corporate bonds' credit risk. The net result was that the Frontpoint Funds received a floating rate based on LIBOR and paid a floating rate based on the federal funds rate.</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When banks' credit worsened, the Frontpoint Funds expected to make money; when banks' credit improved, the Frontpoint Funds expected to lose money.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7-9. For purposes of this proceeding, we focus on the interest rate swap component, which is the only part of this transaction that involved LIBOR.</w:t>
      </w:r>
    </w:p>
    <w:p>
      <w:pPr>
        <w:keepNext w:val="0"/>
        <w:widowControl w:val="0"/>
        <w:spacing w:before="200" w:after="0" w:line="260" w:lineRule="atLeast"/>
        <w:ind w:left="0" w:right="0" w:firstLine="0"/>
        <w:jc w:val="both"/>
      </w:pPr>
      <w:bookmarkStart w:id="219" w:name="Bookmark_para_81"/>
      <w:bookmarkEnd w:id="219"/>
      <w:r>
        <w:rPr>
          <w:rFonts w:ascii="arial" w:eastAsia="arial" w:hAnsi="arial" w:cs="arial"/>
          <w:b w:val="0"/>
          <w:i w:val="0"/>
          <w:strike w:val="0"/>
          <w:noProof w:val="0"/>
          <w:color w:val="000000"/>
          <w:position w:val="0"/>
          <w:sz w:val="20"/>
          <w:u w:val="none"/>
          <w:vertAlign w:val="baseline"/>
        </w:rPr>
        <w:t>As assignee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of the Frontpoint Funds, Salix sues the Funds' swap counterparties for breach of contract, breach of the implied covenant of good faith and fair dealing, and unjust enrichment. Also as assignee of the Funds, Salix sues the Funds' counterparties and affiliated panel banks for fraud, tortious interference with contract, tortious interference with prospective business advantage, civil conspiracy to commit fraud (including aiding and abetting) and tortious interference, and violations of the Sherman Act. On its own behalf and as assignee of the Funds' other managers and advisor, Salix sues the counterparties and panel banks for fraud (including aiding and abetting) and civil conspiracy to commit fraud, on the theory that the Funds' managers and advisors expected to be paid based on the Funds' profits.</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2.3.16. Schwab</w:t>
      </w:r>
    </w:p>
    <w:p>
      <w:pPr>
        <w:keepNext w:val="0"/>
        <w:widowControl w:val="0"/>
        <w:spacing w:before="200" w:after="0" w:line="260" w:lineRule="atLeast"/>
        <w:ind w:left="0" w:right="0" w:firstLine="0"/>
        <w:jc w:val="both"/>
      </w:pPr>
      <w:bookmarkStart w:id="221" w:name="Bookmark_para_82"/>
      <w:bookmarkEnd w:id="221"/>
      <w:r>
        <w:rPr>
          <w:rFonts w:ascii="arial" w:eastAsia="arial" w:hAnsi="arial" w:cs="arial"/>
          <w:b w:val="0"/>
          <w:i w:val="0"/>
          <w:strike w:val="0"/>
          <w:noProof w:val="0"/>
          <w:color w:val="000000"/>
          <w:position w:val="0"/>
          <w:sz w:val="20"/>
          <w:u w:val="none"/>
          <w:vertAlign w:val="baseline"/>
        </w:rPr>
        <w:t xml:space="preserve">Plaintiffs in </w:t>
      </w:r>
      <w:r>
        <w:rPr>
          <w:rFonts w:ascii="arial" w:eastAsia="arial" w:hAnsi="arial" w:cs="arial"/>
          <w:b w:val="0"/>
          <w:i w:val="0"/>
          <w:strike w:val="0"/>
          <w:noProof w:val="0"/>
          <w:color w:val="000000"/>
          <w:position w:val="0"/>
          <w:sz w:val="20"/>
          <w:u w:val="single"/>
          <w:vertAlign w:val="baseline"/>
        </w:rPr>
        <w:t>Charles Schwab Corp. v. Bank of Am.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Charles Schwab</w:t>
      </w:r>
      <w:r>
        <w:rPr>
          <w:rFonts w:ascii="arial" w:eastAsia="arial" w:hAnsi="arial" w:cs="arial"/>
          <w:b w:val="0"/>
          <w:i w:val="0"/>
          <w:strike w:val="0"/>
          <w:noProof w:val="0"/>
          <w:color w:val="000000"/>
          <w:position w:val="0"/>
          <w:sz w:val="20"/>
          <w:u w:val="none"/>
          <w:vertAlign w:val="baseline"/>
        </w:rPr>
        <w:t xml:space="preserve">"), No. CGC-13-531016 (Cal. Super. Ct. S.F. Cty.), </w:t>
      </w:r>
      <w:r>
        <w:rPr>
          <w:rFonts w:ascii="arial" w:eastAsia="arial" w:hAnsi="arial" w:cs="arial"/>
          <w:b w:val="0"/>
          <w:i w:val="0"/>
          <w:strike w:val="0"/>
          <w:noProof w:val="0"/>
          <w:color w:val="000000"/>
          <w:position w:val="0"/>
          <w:sz w:val="20"/>
          <w:u w:val="single"/>
          <w:vertAlign w:val="baseline"/>
        </w:rPr>
        <w:t>removed to</w:t>
      </w:r>
      <w:r>
        <w:rPr>
          <w:rFonts w:ascii="arial" w:eastAsia="arial" w:hAnsi="arial" w:cs="arial"/>
          <w:b w:val="0"/>
          <w:i w:val="0"/>
          <w:strike w:val="0"/>
          <w:noProof w:val="0"/>
          <w:color w:val="000000"/>
          <w:position w:val="0"/>
          <w:sz w:val="20"/>
          <w:u w:val="none"/>
          <w:vertAlign w:val="baseline"/>
        </w:rPr>
        <w:t xml:space="preserve"> No. 13-cv-2244 (N.D. Cal.), </w:t>
      </w:r>
      <w:r>
        <w:rPr>
          <w:rFonts w:ascii="arial" w:eastAsia="arial" w:hAnsi="arial" w:cs="arial"/>
          <w:b w:val="0"/>
          <w:i w:val="0"/>
          <w:strike w:val="0"/>
          <w:noProof w:val="0"/>
          <w:color w:val="000000"/>
          <w:position w:val="0"/>
          <w:sz w:val="20"/>
          <w:u w:val="single"/>
          <w:vertAlign w:val="baseline"/>
        </w:rPr>
        <w:t>transferred to</w:t>
      </w:r>
      <w:r>
        <w:rPr>
          <w:rFonts w:ascii="arial" w:eastAsia="arial" w:hAnsi="arial" w:cs="arial"/>
          <w:b w:val="0"/>
          <w:i w:val="0"/>
          <w:strike w:val="0"/>
          <w:noProof w:val="0"/>
          <w:color w:val="000000"/>
          <w:position w:val="0"/>
          <w:sz w:val="20"/>
          <w:u w:val="none"/>
          <w:vertAlign w:val="baseline"/>
        </w:rPr>
        <w:t xml:space="preserve"> No.</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13-cv-7005 (NRB) (S.D.N.Y.), are fourteen entities (the "Schwab Plaintiffs" or "Schwab") affiliated with the Charles Schwab investment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("Schwab Am. Compl."), ECF No. 672. The Schwab Plaintiffs held LIBOR-based certificates of deposit (CDs), corporate debt, and mortgage-related instruments.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269, 277-300. Additionally (allegedly in reliance on the accuracy of LIBOR), the Schwab Plaintiffs held fixed-rate CDs and corporate debt.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270.</w:t>
      </w:r>
    </w:p>
    <w:p>
      <w:pPr>
        <w:keepNext w:val="0"/>
        <w:widowControl w:val="0"/>
        <w:spacing w:before="200" w:after="0" w:line="260" w:lineRule="atLeast"/>
        <w:ind w:left="0" w:right="0" w:firstLine="0"/>
        <w:jc w:val="both"/>
      </w:pPr>
      <w:bookmarkStart w:id="222" w:name="Bookmark_para_83"/>
      <w:bookmarkEnd w:id="222"/>
      <w:r>
        <w:rPr>
          <w:rFonts w:ascii="arial" w:eastAsia="arial" w:hAnsi="arial" w:cs="arial"/>
          <w:b w:val="0"/>
          <w:i w:val="0"/>
          <w:strike w:val="0"/>
          <w:noProof w:val="0"/>
          <w:color w:val="000000"/>
          <w:position w:val="0"/>
          <w:sz w:val="20"/>
          <w:u w:val="none"/>
          <w:vertAlign w:val="baseline"/>
        </w:rPr>
        <w:t>The Schwab Plaintiffs previously filed a separate group of cases,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in which they alleged violations of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violations of state and federal securities law, violations of federal RICO, and various other state-law claims. The Schwab Plaintiffs voluntarily withdrew their securities law claims in a failed attempt to bolster their RICO theory. We then dismissed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claims with prejudice and declined to exercise supplemental jurisdiction over the rest of the claims. </w:t>
      </w:r>
      <w:bookmarkStart w:id="224" w:name="Bookmark_I5GW5YBW28T4H90040000400"/>
      <w:bookmarkEnd w:id="224"/>
      <w:r>
        <w:rPr>
          <w:rFonts w:ascii="arial" w:eastAsia="arial" w:hAnsi="arial" w:cs="arial"/>
          <w:b w:val="0"/>
          <w:i w:val="0"/>
          <w:strike w:val="0"/>
          <w:noProof w:val="0"/>
          <w:color w:val="000000"/>
          <w:position w:val="0"/>
          <w:sz w:val="20"/>
          <w:u w:val="none"/>
          <w:vertAlign w:val="baseline"/>
        </w:rPr>
        <w:t xml:space="preserve">Plaintiffs re-filed their state-law claims (except for the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California state court and appealed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holdings. </w:t>
      </w:r>
      <w:bookmarkStart w:id="225" w:name="Bookmark_I5GW5YBW2N1RDT0010000400"/>
      <w:bookmarkEnd w:id="225"/>
      <w:r>
        <w:rPr>
          <w:rFonts w:ascii="arial" w:eastAsia="arial" w:hAnsi="arial" w:cs="arial"/>
          <w:b w:val="0"/>
          <w:i w:val="0"/>
          <w:strike w:val="0"/>
          <w:noProof w:val="0"/>
          <w:color w:val="000000"/>
          <w:position w:val="0"/>
          <w:sz w:val="20"/>
          <w:u w:val="none"/>
          <w:vertAlign w:val="baseline"/>
        </w:rPr>
        <w:t>The Second Circuit consolidated Schwab's appeal with that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of the Bondholder Plaintiffs and dismissed both appeals on procedural grounds.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6" w:name="Bookmark_I5GW5YBW28T4H90030000400"/>
      <w:bookmarkEnd w:id="226"/>
      <w:hyperlink r:id="rId35" w:history="1">
        <w:r>
          <w:rPr>
            <w:rFonts w:ascii="arial" w:eastAsia="arial" w:hAnsi="arial" w:cs="arial"/>
            <w:b w:val="0"/>
            <w:i/>
            <w:strike w:val="0"/>
            <w:noProof w:val="0"/>
            <w:color w:val="0077CC"/>
            <w:position w:val="0"/>
            <w:sz w:val="20"/>
            <w:u w:val="single"/>
            <w:vertAlign w:val="baseline"/>
          </w:rPr>
          <w:t>Nos. 13-3565-cv (L), -3636-cv (Con), 2013 U.S. App. LEXIS 26157, 2013 WL 9557843 (2d Cir. Oct. 30, 2013)</w:t>
        </w:r>
      </w:hyperlink>
      <w:r>
        <w:rPr>
          <w:rFonts w:ascii="arial" w:eastAsia="arial" w:hAnsi="arial" w:cs="arial"/>
          <w:b w:val="0"/>
          <w:i w:val="0"/>
          <w:strike w:val="0"/>
          <w:noProof w:val="0"/>
          <w:color w:val="000000"/>
          <w:position w:val="0"/>
          <w:sz w:val="20"/>
          <w:u w:val="none"/>
          <w:vertAlign w:val="baseline"/>
        </w:rPr>
        <w:t xml:space="preserve">. </w:t>
      </w:r>
      <w:bookmarkStart w:id="227" w:name="Bookmark_I5GW5YBW2N1RDT0010000400_2"/>
      <w:bookmarkEnd w:id="227"/>
      <w:bookmarkStart w:id="228" w:name="Bookmark_I5GW5YBW2N1RDT0030000400"/>
      <w:bookmarkEnd w:id="228"/>
      <w:r>
        <w:rPr>
          <w:rFonts w:ascii="arial" w:eastAsia="arial" w:hAnsi="arial" w:cs="arial"/>
          <w:b w:val="0"/>
          <w:i w:val="0"/>
          <w:strike w:val="0"/>
          <w:noProof w:val="0"/>
          <w:color w:val="000000"/>
          <w:position w:val="0"/>
          <w:sz w:val="20"/>
          <w:u w:val="none"/>
          <w:vertAlign w:val="baseline"/>
        </w:rPr>
        <w:t xml:space="preserve">The Bondholder Plaintiffs, but not Schwab, petitioned for certiorari and won reversal, thus reinstating the Bondholder Plaintiffs', but not Schwab's, appeal, </w:t>
      </w:r>
      <w:r>
        <w:rPr>
          <w:rFonts w:ascii="arial" w:eastAsia="arial" w:hAnsi="arial" w:cs="arial"/>
          <w:b w:val="0"/>
          <w:i w:val="0"/>
          <w:strike w:val="0"/>
          <w:noProof w:val="0"/>
          <w:color w:val="000000"/>
          <w:position w:val="0"/>
          <w:sz w:val="20"/>
          <w:u w:val="single"/>
          <w:vertAlign w:val="baseline"/>
        </w:rPr>
        <w:t xml:space="preserve">see </w:t>
      </w:r>
      <w:bookmarkStart w:id="229" w:name="Bookmark_I5GW5YBW28T4H90050000400"/>
      <w:bookmarkEnd w:id="229"/>
      <w:hyperlink r:id="rId36" w:history="1">
        <w:r>
          <w:rPr>
            <w:rFonts w:ascii="arial" w:eastAsia="arial" w:hAnsi="arial" w:cs="arial"/>
            <w:b w:val="0"/>
            <w:i/>
            <w:strike w:val="0"/>
            <w:noProof w:val="0"/>
            <w:color w:val="0077CC"/>
            <w:position w:val="0"/>
            <w:sz w:val="20"/>
            <w:u w:val="single"/>
            <w:vertAlign w:val="baseline"/>
          </w:rPr>
          <w:t>Gelboim v. Bank of Am. Corp.</w:t>
        </w:r>
      </w:hyperlink>
      <w:hyperlink r:id="rId36" w:history="1">
        <w:r>
          <w:rPr>
            <w:rFonts w:ascii="arial" w:eastAsia="arial" w:hAnsi="arial" w:cs="arial"/>
            <w:b w:val="0"/>
            <w:i/>
            <w:strike w:val="0"/>
            <w:noProof w:val="0"/>
            <w:color w:val="0077CC"/>
            <w:position w:val="0"/>
            <w:sz w:val="20"/>
            <w:u w:val="single"/>
            <w:vertAlign w:val="baseline"/>
          </w:rPr>
          <w:t xml:space="preserve">, 574 U.S. </w:t>
        </w:r>
      </w:hyperlink>
      <w:hyperlink r:id="rId36" w:history="1">
        <w:r>
          <w:rPr>
            <w:rFonts w:ascii="arial" w:eastAsia="arial" w:hAnsi="arial" w:cs="arial"/>
            <w:b w:val="0"/>
            <w:i/>
            <w:strike w:val="0"/>
            <w:noProof w:val="0"/>
            <w:color w:val="0077CC"/>
            <w:position w:val="0"/>
            <w:sz w:val="20"/>
            <w:u w:val="single"/>
            <w:vertAlign w:val="baseline"/>
          </w:rPr>
          <w:t>   </w:t>
        </w:r>
      </w:hyperlink>
      <w:hyperlink r:id="rId36" w:history="1">
        <w:r>
          <w:rPr>
            <w:rFonts w:ascii="arial" w:eastAsia="arial" w:hAnsi="arial" w:cs="arial"/>
            <w:b w:val="0"/>
            <w:i/>
            <w:strike w:val="0"/>
            <w:noProof w:val="0"/>
            <w:color w:val="0077CC"/>
            <w:position w:val="0"/>
            <w:sz w:val="20"/>
            <w:u w:val="single"/>
            <w:vertAlign w:val="baseline"/>
          </w:rPr>
          <w:t>, 135 S. Ct. 897, 190 L. Ed. 2d 789 (2015)</w:t>
        </w:r>
      </w:hyperlink>
      <w:r>
        <w:rPr>
          <w:rFonts w:ascii="arial" w:eastAsia="arial" w:hAnsi="arial" w:cs="arial"/>
          <w:b w:val="0"/>
          <w:i w:val="0"/>
          <w:strike w:val="0"/>
          <w:noProof w:val="0"/>
          <w:color w:val="000000"/>
          <w:position w:val="0"/>
          <w:sz w:val="20"/>
          <w:u w:val="none"/>
          <w:vertAlign w:val="baseline"/>
        </w:rPr>
        <w:t xml:space="preserve">, whereupon moved for the Second Circuit to recall the mandate of dismissal. </w:t>
      </w:r>
      <w:bookmarkStart w:id="230" w:name="Bookmark_I5GW5YBW2N1RDT0030000400_2"/>
      <w:bookmarkEnd w:id="230"/>
      <w:r>
        <w:rPr>
          <w:rFonts w:ascii="arial" w:eastAsia="arial" w:hAnsi="arial" w:cs="arial"/>
          <w:b w:val="0"/>
          <w:i w:val="0"/>
          <w:strike w:val="0"/>
          <w:noProof w:val="0"/>
          <w:color w:val="000000"/>
          <w:position w:val="0"/>
          <w:sz w:val="20"/>
          <w:u w:val="none"/>
          <w:vertAlign w:val="baseline"/>
        </w:rPr>
        <w:t xml:space="preserve">The Second Circuit denied Schwab's motion. </w:t>
      </w:r>
      <w:r>
        <w:rPr>
          <w:rFonts w:ascii="arial" w:eastAsia="arial" w:hAnsi="arial" w:cs="arial"/>
          <w:b w:val="0"/>
          <w:i w:val="0"/>
          <w:strike w:val="0"/>
          <w:noProof w:val="0"/>
          <w:color w:val="000000"/>
          <w:position w:val="0"/>
          <w:sz w:val="20"/>
          <w:u w:val="single"/>
          <w:vertAlign w:val="baseline"/>
        </w:rPr>
        <w:t xml:space="preserve">See </w:t>
      </w:r>
      <w:bookmarkStart w:id="231" w:name="Bookmark_I5GW5YBW2N1RDT0020000400"/>
      <w:bookmarkEnd w:id="231"/>
      <w:hyperlink r:id="rId37" w:history="1">
        <w:r>
          <w:rPr>
            <w:rFonts w:ascii="arial" w:eastAsia="arial" w:hAnsi="arial" w:cs="arial"/>
            <w:b w:val="0"/>
            <w:i/>
            <w:strike w:val="0"/>
            <w:noProof w:val="0"/>
            <w:color w:val="0077CC"/>
            <w:position w:val="0"/>
            <w:sz w:val="20"/>
            <w:u w:val="single"/>
            <w:vertAlign w:val="baseline"/>
          </w:rPr>
          <w:t>Schwab Money Mkt. Fund v. Bank of Am. Corp.</w:t>
        </w:r>
      </w:hyperlink>
      <w:hyperlink r:id="rId37" w:history="1">
        <w:r>
          <w:rPr>
            <w:rFonts w:ascii="arial" w:eastAsia="arial" w:hAnsi="arial" w:cs="arial"/>
            <w:b w:val="0"/>
            <w:i/>
            <w:strike w:val="0"/>
            <w:noProof w:val="0"/>
            <w:color w:val="0077CC"/>
            <w:position w:val="0"/>
            <w:sz w:val="20"/>
            <w:u w:val="single"/>
            <w:vertAlign w:val="baseline"/>
          </w:rPr>
          <w:t>, 2015 U.S. App. LEXIS 3255, 2015 WL 756248 (2d Cir. Feb. 10, 2015)</w:t>
        </w:r>
      </w:hyperlink>
      <w:r>
        <w:rPr>
          <w:rFonts w:ascii="arial" w:eastAsia="arial" w:hAnsi="arial" w:cs="arial"/>
          <w:b w:val="0"/>
          <w:i w:val="0"/>
          <w:strike w:val="0"/>
          <w:noProof w:val="0"/>
          <w:color w:val="000000"/>
          <w:position w:val="0"/>
          <w:sz w:val="20"/>
          <w:u w:val="none"/>
          <w:vertAlign w:val="baseline"/>
        </w:rPr>
        <w:t xml:space="preserve">. In response Schwab petitioned for certiorari from the Circuit's February 10 order and filed a second appeal from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Schwab has joined in the Bondholder Plaintiffs' briefing while awaiting a ruling on defendants' motion to dismiss the Schwab Plaintiffs' second appeal as untimely.</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Schwab' certiorari petition remains pending.</w:t>
      </w:r>
    </w:p>
    <w:p>
      <w:pPr>
        <w:keepNext w:val="0"/>
        <w:widowControl w:val="0"/>
        <w:spacing w:before="240" w:after="0" w:line="260" w:lineRule="atLeast"/>
        <w:ind w:left="0" w:right="0" w:firstLine="0"/>
        <w:jc w:val="both"/>
      </w:pPr>
      <w:bookmarkStart w:id="233" w:name="Bookmark_para_84"/>
      <w:bookmarkEnd w:id="233"/>
      <w:r>
        <w:rPr>
          <w:rFonts w:ascii="arial" w:eastAsia="arial" w:hAnsi="arial" w:cs="arial"/>
          <w:b w:val="0"/>
          <w:i w:val="0"/>
          <w:strike w:val="0"/>
          <w:noProof w:val="0"/>
          <w:color w:val="000000"/>
          <w:position w:val="0"/>
          <w:sz w:val="20"/>
          <w:u w:val="none"/>
          <w:vertAlign w:val="baseline"/>
        </w:rPr>
        <w:t>The matter before us is a continuation of Schwab's re-filing in state court, which was removed to federal court pursuant to the Edge Act and the FSIA. In its most recent complaint, Schwab sues the sellers,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issuers, and underwriters of their debt for fraud (including aiding and abetting), unfair business practices (</w:t>
      </w:r>
      <w:hyperlink r:id="rId29"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(West 2008)), interference with prospective economic advantage, breach of the implied covenant of good faith and fair dealing, California's blue sky law (</w:t>
      </w:r>
      <w:hyperlink r:id="rId38" w:history="1">
        <w:r>
          <w:rPr>
            <w:rFonts w:ascii="arial" w:eastAsia="arial" w:hAnsi="arial" w:cs="arial"/>
            <w:b w:val="0"/>
            <w:i/>
            <w:strike w:val="0"/>
            <w:noProof w:val="0"/>
            <w:color w:val="0077CC"/>
            <w:position w:val="0"/>
            <w:sz w:val="20"/>
            <w:u w:val="single"/>
            <w:vertAlign w:val="baseline"/>
          </w:rPr>
          <w:t>Cal. Corp. Code §§ 25400-01</w:t>
        </w:r>
      </w:hyperlink>
      <w:r>
        <w:rPr>
          <w:rFonts w:ascii="arial" w:eastAsia="arial" w:hAnsi="arial" w:cs="arial"/>
          <w:b w:val="0"/>
          <w:i w:val="0"/>
          <w:strike w:val="0"/>
          <w:noProof w:val="0"/>
          <w:color w:val="000000"/>
          <w:position w:val="0"/>
          <w:sz w:val="20"/>
          <w:u w:val="none"/>
          <w:vertAlign w:val="baseline"/>
        </w:rPr>
        <w:t xml:space="preserve"> (West 2006)), rescission of contract, unjust enrichment, violations of the Securities Exchange Act of 1934</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and SEC </w:t>
      </w:r>
      <w:hyperlink r:id="rId39"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(including through a control person theory), and violations of the Securities Act of 1933.</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2.3.17. Triaxx</w:t>
      </w:r>
    </w:p>
    <w:p>
      <w:pPr>
        <w:keepNext w:val="0"/>
        <w:widowControl w:val="0"/>
        <w:spacing w:before="200" w:after="0" w:line="260" w:lineRule="atLeast"/>
        <w:ind w:left="0" w:right="0" w:firstLine="0"/>
        <w:jc w:val="both"/>
      </w:pPr>
      <w:bookmarkStart w:id="237" w:name="Bookmark_para_85"/>
      <w:bookmarkEnd w:id="237"/>
      <w:r>
        <w:rPr>
          <w:rFonts w:ascii="arial" w:eastAsia="arial" w:hAnsi="arial" w:cs="arial"/>
          <w:b w:val="0"/>
          <w:i w:val="0"/>
          <w:strike w:val="0"/>
          <w:noProof w:val="0"/>
          <w:color w:val="000000"/>
          <w:position w:val="0"/>
          <w:sz w:val="20"/>
          <w:u w:val="none"/>
          <w:vertAlign w:val="baseline"/>
        </w:rPr>
        <w:t xml:space="preserve">Plaintiffs in </w:t>
      </w:r>
      <w:r>
        <w:rPr>
          <w:rFonts w:ascii="arial" w:eastAsia="arial" w:hAnsi="arial" w:cs="arial"/>
          <w:b w:val="0"/>
          <w:i w:val="0"/>
          <w:strike w:val="0"/>
          <w:noProof w:val="0"/>
          <w:color w:val="000000"/>
          <w:position w:val="0"/>
          <w:sz w:val="20"/>
          <w:u w:val="single"/>
          <w:vertAlign w:val="baseline"/>
        </w:rPr>
        <w:t>Triaxx Prime CDO 2006-1 Ltd. v. Bank of America Corp.</w:t>
      </w:r>
      <w:r>
        <w:rPr>
          <w:rFonts w:ascii="arial" w:eastAsia="arial" w:hAnsi="arial" w:cs="arial"/>
          <w:b w:val="0"/>
          <w:i w:val="0"/>
          <w:strike w:val="0"/>
          <w:noProof w:val="0"/>
          <w:color w:val="000000"/>
          <w:position w:val="0"/>
          <w:sz w:val="20"/>
          <w:u w:val="none"/>
          <w:vertAlign w:val="baseline"/>
        </w:rPr>
        <w:t xml:space="preserve">, Index No. 654418/2013 (N.Y. Sup. Ct. N.Y. Cty.), </w:t>
      </w:r>
      <w:r>
        <w:rPr>
          <w:rFonts w:ascii="arial" w:eastAsia="arial" w:hAnsi="arial" w:cs="arial"/>
          <w:b w:val="0"/>
          <w:i w:val="0"/>
          <w:strike w:val="0"/>
          <w:noProof w:val="0"/>
          <w:color w:val="000000"/>
          <w:position w:val="0"/>
          <w:sz w:val="20"/>
          <w:u w:val="single"/>
          <w:vertAlign w:val="baseline"/>
        </w:rPr>
        <w:t>removed to</w:t>
      </w:r>
      <w:r>
        <w:rPr>
          <w:rFonts w:ascii="arial" w:eastAsia="arial" w:hAnsi="arial" w:cs="arial"/>
          <w:b w:val="0"/>
          <w:i w:val="0"/>
          <w:strike w:val="0"/>
          <w:noProof w:val="0"/>
          <w:color w:val="000000"/>
          <w:position w:val="0"/>
          <w:sz w:val="20"/>
          <w:u w:val="none"/>
          <w:vertAlign w:val="baseline"/>
        </w:rPr>
        <w:t xml:space="preserve"> No. 14-cv-146 (NRB) (S.D.N.Y.), are, according to Triaxx's complaint "limited partnership[s] organized under the laws of the Cayman Islands with . . . principal place[s] of business in New York, New York. Am. Compl. ("Triaxx Am. Compl.") ¶¶ 14-16, </w:t>
      </w:r>
      <w:r>
        <w:rPr>
          <w:rFonts w:ascii="arial" w:eastAsia="arial" w:hAnsi="arial" w:cs="arial"/>
          <w:b w:val="0"/>
          <w:i w:val="0"/>
          <w:strike w:val="0"/>
          <w:noProof w:val="0"/>
          <w:color w:val="000000"/>
          <w:position w:val="0"/>
          <w:sz w:val="20"/>
          <w:u w:val="single"/>
          <w:vertAlign w:val="baseline"/>
        </w:rPr>
        <w:t>Triaxx</w:t>
      </w:r>
      <w:r>
        <w:rPr>
          <w:rFonts w:ascii="arial" w:eastAsia="arial" w:hAnsi="arial" w:cs="arial"/>
          <w:b w:val="0"/>
          <w:i w:val="0"/>
          <w:strike w:val="0"/>
          <w:noProof w:val="0"/>
          <w:color w:val="000000"/>
          <w:position w:val="0"/>
          <w:sz w:val="20"/>
          <w:u w:val="none"/>
          <w:vertAlign w:val="baseline"/>
        </w:rPr>
        <w:t>, ECF No. 14. While we do not rely on sources outside Triaxx's complaint for any conclusion in this Memorandum and Order, we think it useful to provide a more tangible description of these entities (collectively, the "Triaxx Plaintiffs" or "Triaxx").</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w:t>
      </w:r>
      <w:bookmarkStart w:id="238" w:name="Bookmark_I5GW5YBW2N1RDT0050000400"/>
      <w:bookmarkEnd w:id="238"/>
      <w:r>
        <w:rPr>
          <w:rFonts w:ascii="arial" w:eastAsia="arial" w:hAnsi="arial" w:cs="arial"/>
          <w:b w:val="0"/>
          <w:i w:val="0"/>
          <w:strike w:val="0"/>
          <w:noProof w:val="0"/>
          <w:color w:val="000000"/>
          <w:position w:val="0"/>
          <w:sz w:val="20"/>
          <w:u w:val="none"/>
          <w:vertAlign w:val="baseline"/>
        </w:rPr>
        <w:t xml:space="preserve">The Triaxx Plaintiffs are three collateralized debt obligations (CDOs)—pooled investment vehicles through which investors obtained interests in residential mortgages. Investors selected interests (or "tranches") of the CDOs with different levels of risk. The CDOs paid their mortgage proceeds first to the investors in the highest and safest tranches, next to the investors in lower "mezzanine" tranches, and finally to the investors in the lowest "equity" tranche.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Compl. ¶¶ 18-20, </w:t>
      </w:r>
      <w:bookmarkStart w:id="239" w:name="Bookmark_I5GW5YBW2N1RDT0040000400"/>
      <w:bookmarkEnd w:id="239"/>
      <w:r>
        <w:rPr>
          <w:rFonts w:ascii="arial" w:eastAsia="arial" w:hAnsi="arial" w:cs="arial"/>
          <w:b w:val="0"/>
          <w:i w:val="0"/>
          <w:strike w:val="0"/>
          <w:noProof w:val="0"/>
          <w:color w:val="000000"/>
          <w:position w:val="0"/>
          <w:sz w:val="20"/>
          <w:u w:val="single"/>
          <w:vertAlign w:val="baseline"/>
        </w:rPr>
        <w:t>SEC v. ICP Asset Mgmt., LLC</w:t>
      </w:r>
      <w:r>
        <w:rPr>
          <w:rFonts w:ascii="arial" w:eastAsia="arial" w:hAnsi="arial" w:cs="arial"/>
          <w:b w:val="0"/>
          <w:i w:val="0"/>
          <w:strike w:val="0"/>
          <w:noProof w:val="0"/>
          <w:color w:val="000000"/>
          <w:position w:val="0"/>
          <w:sz w:val="20"/>
          <w:u w:val="none"/>
          <w:vertAlign w:val="baseline"/>
        </w:rPr>
        <w:t>, No. 10-cv-4791 (LAK) (S.D.N.Y. June 21, 2010), ECF No. 1.</w:t>
      </w:r>
    </w:p>
    <w:p>
      <w:pPr>
        <w:keepNext w:val="0"/>
        <w:widowControl w:val="0"/>
        <w:spacing w:before="200" w:after="0" w:line="260" w:lineRule="atLeast"/>
        <w:ind w:left="0" w:right="0" w:firstLine="0"/>
        <w:jc w:val="both"/>
      </w:pPr>
      <w:bookmarkStart w:id="240" w:name="Bookmark_para_86"/>
      <w:bookmarkEnd w:id="240"/>
      <w:r>
        <w:rPr>
          <w:rFonts w:ascii="arial" w:eastAsia="arial" w:hAnsi="arial" w:cs="arial"/>
          <w:b w:val="0"/>
          <w:i w:val="0"/>
          <w:strike w:val="0"/>
          <w:noProof w:val="0"/>
          <w:color w:val="000000"/>
          <w:position w:val="0"/>
          <w:sz w:val="20"/>
          <w:u w:val="none"/>
          <w:vertAlign w:val="baseline"/>
        </w:rPr>
        <w:t xml:space="preserve">The Triaxx Plaintiffs each held LIBOR-based mortgage-backed securities (MBS).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Triaxx Am. Compl. ¶ 155 and Apps. A—D.</w:t>
      </w:r>
    </w:p>
    <w:p>
      <w:pPr>
        <w:keepNext w:val="0"/>
        <w:widowControl w:val="0"/>
        <w:spacing w:before="200" w:after="0" w:line="260" w:lineRule="atLeast"/>
        <w:ind w:left="0" w:right="0" w:firstLine="0"/>
        <w:jc w:val="both"/>
      </w:pPr>
      <w:bookmarkStart w:id="241" w:name="Bookmark_para_87"/>
      <w:bookmarkEnd w:id="241"/>
      <w:r>
        <w:rPr>
          <w:rFonts w:ascii="arial" w:eastAsia="arial" w:hAnsi="arial" w:cs="arial"/>
          <w:b w:val="0"/>
          <w:i w:val="0"/>
          <w:strike w:val="0"/>
          <w:noProof w:val="0"/>
          <w:color w:val="000000"/>
          <w:position w:val="0"/>
          <w:sz w:val="20"/>
          <w:u w:val="none"/>
          <w:vertAlign w:val="baseline"/>
        </w:rPr>
        <w:t>Triaxx sues panel banks and the issuers of their MBS for fraud (including aiding and abetting) and negligent misrepresentation, and sues various entities connected with the MBS for tortious interference with economic relations.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III. PERSONAL JURISDICTION</w:t>
      </w:r>
    </w:p>
    <w:p>
      <w:pPr>
        <w:keepNext w:val="0"/>
        <w:widowControl w:val="0"/>
        <w:spacing w:before="240" w:after="0" w:line="260" w:lineRule="atLeast"/>
        <w:ind w:left="0" w:right="0" w:firstLine="0"/>
        <w:jc w:val="both"/>
      </w:pPr>
      <w:bookmarkStart w:id="242" w:name="Bookmark_para_88"/>
      <w:bookmarkEnd w:id="242"/>
      <w:r>
        <w:rPr>
          <w:rFonts w:ascii="arial" w:eastAsia="arial" w:hAnsi="arial" w:cs="arial"/>
          <w:b w:val="0"/>
          <w:i w:val="0"/>
          <w:strike w:val="0"/>
          <w:noProof w:val="0"/>
          <w:color w:val="000000"/>
          <w:position w:val="0"/>
          <w:sz w:val="20"/>
          <w:u w:val="none"/>
          <w:vertAlign w:val="baseline"/>
        </w:rPr>
        <w:t xml:space="preserve">One or more defendants in each case contest personal jurisdiction. </w:t>
      </w:r>
      <w:bookmarkStart w:id="243" w:name="Bookmark_I5GW5YBW28T4HB0020000400"/>
      <w:bookmarkEnd w:id="243"/>
      <w:r>
        <w:rPr>
          <w:rFonts w:ascii="arial" w:eastAsia="arial" w:hAnsi="arial" w:cs="arial"/>
          <w:b w:val="0"/>
          <w:i w:val="0"/>
          <w:strike w:val="0"/>
          <w:noProof w:val="0"/>
          <w:color w:val="000000"/>
          <w:position w:val="0"/>
          <w:sz w:val="20"/>
          <w:u w:val="none"/>
          <w:vertAlign w:val="baseline"/>
        </w:rPr>
        <w:t>In general, defendants acknowledge that they are bound by forum selection clauses where applicable (although there is a dispute concerning the degree to which they are so bound),</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and the United States defendants have refrained from challenging the existence of general personal jurisdiction in their home forums. Beyond these concessions, defendants collectively mount a substantial challenge to personal jurisdiction, particularly emphasizing two recent Supreme Court decisions on personal jurisdiction. </w:t>
      </w:r>
      <w:r>
        <w:rPr>
          <w:rFonts w:ascii="arial" w:eastAsia="arial" w:hAnsi="arial" w:cs="arial"/>
          <w:b w:val="0"/>
          <w:i w:val="0"/>
          <w:strike w:val="0"/>
          <w:noProof w:val="0"/>
          <w:color w:val="000000"/>
          <w:position w:val="0"/>
          <w:sz w:val="20"/>
          <w:u w:val="single"/>
          <w:vertAlign w:val="baseline"/>
        </w:rPr>
        <w:t xml:space="preserve">See </w:t>
      </w:r>
      <w:bookmarkStart w:id="244" w:name="Bookmark_I5GW5YBW28T4HB0010000400"/>
      <w:bookmarkEnd w:id="244"/>
      <w:hyperlink r:id="rId40" w:history="1">
        <w:r>
          <w:rPr>
            <w:rFonts w:ascii="arial" w:eastAsia="arial" w:hAnsi="arial" w:cs="arial"/>
            <w:b w:val="0"/>
            <w:i/>
            <w:strike w:val="0"/>
            <w:noProof w:val="0"/>
            <w:color w:val="0077CC"/>
            <w:position w:val="0"/>
            <w:sz w:val="20"/>
            <w:u w:val="single"/>
            <w:vertAlign w:val="baseline"/>
          </w:rPr>
          <w:t>Walden v. Fiore</w:t>
        </w:r>
      </w:hyperlink>
      <w:hyperlink r:id="rId40" w:history="1">
        <w:r>
          <w:rPr>
            <w:rFonts w:ascii="arial" w:eastAsia="arial" w:hAnsi="arial" w:cs="arial"/>
            <w:b w:val="0"/>
            <w:i/>
            <w:strike w:val="0"/>
            <w:noProof w:val="0"/>
            <w:color w:val="0077CC"/>
            <w:position w:val="0"/>
            <w:sz w:val="20"/>
            <w:u w:val="single"/>
            <w:vertAlign w:val="baseline"/>
          </w:rPr>
          <w:t xml:space="preserve">, 571 U.S. </w:t>
        </w:r>
      </w:hyperlink>
      <w:hyperlink r:id="rId40" w:history="1">
        <w:r>
          <w:rPr>
            <w:rFonts w:ascii="arial" w:eastAsia="arial" w:hAnsi="arial" w:cs="arial"/>
            <w:b w:val="0"/>
            <w:i/>
            <w:strike w:val="0"/>
            <w:noProof w:val="0"/>
            <w:color w:val="0077CC"/>
            <w:position w:val="0"/>
            <w:sz w:val="20"/>
            <w:u w:val="single"/>
            <w:vertAlign w:val="baseline"/>
          </w:rPr>
          <w:t>   </w:t>
        </w:r>
      </w:hyperlink>
      <w:hyperlink r:id="rId40" w:history="1">
        <w:r>
          <w:rPr>
            <w:rFonts w:ascii="arial" w:eastAsia="arial" w:hAnsi="arial" w:cs="arial"/>
            <w:b w:val="0"/>
            <w:i/>
            <w:strike w:val="0"/>
            <w:noProof w:val="0"/>
            <w:color w:val="0077CC"/>
            <w:position w:val="0"/>
            <w:sz w:val="20"/>
            <w:u w:val="single"/>
            <w:vertAlign w:val="baseline"/>
          </w:rPr>
          <w:t>, 134 S. Ct. 1115, 188 L. Ed. 2d 12 (2014)</w:t>
        </w:r>
      </w:hyperlink>
      <w:r>
        <w:rPr>
          <w:rFonts w:ascii="arial" w:eastAsia="arial" w:hAnsi="arial" w:cs="arial"/>
          <w:b w:val="0"/>
          <w:i w:val="0"/>
          <w:strike w:val="0"/>
          <w:noProof w:val="0"/>
          <w:color w:val="000000"/>
          <w:position w:val="0"/>
          <w:sz w:val="20"/>
          <w:u w:val="none"/>
          <w:vertAlign w:val="baseline"/>
        </w:rPr>
        <w:t xml:space="preserve"> (specific personal jurisdiction); </w:t>
      </w:r>
      <w:bookmarkStart w:id="245" w:name="Bookmark_I5GW5YBW28T4HB0030000400"/>
      <w:bookmarkEnd w:id="245"/>
      <w:hyperlink r:id="rId40" w:history="1">
        <w:r>
          <w:rPr>
            <w:rFonts w:ascii="arial" w:eastAsia="arial" w:hAnsi="arial" w:cs="arial"/>
            <w:b w:val="0"/>
            <w:i/>
            <w:strike w:val="0"/>
            <w:noProof w:val="0"/>
            <w:color w:val="0077CC"/>
            <w:position w:val="0"/>
            <w:sz w:val="20"/>
            <w:u w:val="single"/>
            <w:vertAlign w:val="baseline"/>
          </w:rPr>
          <w:t>Daimler AG v. Bauman</w:t>
        </w:r>
      </w:hyperlink>
      <w:hyperlink r:id="rId40" w:history="1">
        <w:r>
          <w:rPr>
            <w:rFonts w:ascii="arial" w:eastAsia="arial" w:hAnsi="arial" w:cs="arial"/>
            <w:b w:val="0"/>
            <w:i/>
            <w:strike w:val="0"/>
            <w:noProof w:val="0"/>
            <w:color w:val="0077CC"/>
            <w:position w:val="0"/>
            <w:sz w:val="20"/>
            <w:u w:val="single"/>
            <w:vertAlign w:val="baseline"/>
          </w:rPr>
          <w:t xml:space="preserve">, 571 U.S. </w:t>
        </w:r>
      </w:hyperlink>
      <w:hyperlink r:id="rId40" w:history="1">
        <w:r>
          <w:rPr>
            <w:rFonts w:ascii="arial" w:eastAsia="arial" w:hAnsi="arial" w:cs="arial"/>
            <w:b w:val="0"/>
            <w:i/>
            <w:strike w:val="0"/>
            <w:noProof w:val="0"/>
            <w:color w:val="0077CC"/>
            <w:position w:val="0"/>
            <w:sz w:val="20"/>
            <w:u w:val="single"/>
            <w:vertAlign w:val="baseline"/>
          </w:rPr>
          <w:t>   </w:t>
        </w:r>
      </w:hyperlink>
      <w:hyperlink r:id="rId40" w:history="1">
        <w:r>
          <w:rPr>
            <w:rFonts w:ascii="arial" w:eastAsia="arial" w:hAnsi="arial" w:cs="arial"/>
            <w:b w:val="0"/>
            <w:i/>
            <w:strike w:val="0"/>
            <w:noProof w:val="0"/>
            <w:color w:val="0077CC"/>
            <w:position w:val="0"/>
            <w:sz w:val="20"/>
            <w:u w:val="single"/>
            <w:vertAlign w:val="baseline"/>
          </w:rPr>
          <w:t>, 134 S. Ct. 746, 187 L. Ed. 2d 624 (2014)</w:t>
        </w:r>
      </w:hyperlink>
      <w:r>
        <w:rPr>
          <w:rFonts w:ascii="arial" w:eastAsia="arial" w:hAnsi="arial" w:cs="arial"/>
          <w:b w:val="0"/>
          <w:i w:val="0"/>
          <w:strike w:val="0"/>
          <w:noProof w:val="0"/>
          <w:color w:val="000000"/>
          <w:position w:val="0"/>
          <w:sz w:val="20"/>
          <w:u w:val="none"/>
          <w:vertAlign w:val="baseline"/>
        </w:rPr>
        <w:t xml:space="preserve"> (general personal jurisdiction).</w:t>
      </w:r>
    </w:p>
    <w:p>
      <w:pPr>
        <w:keepNext w:val="0"/>
        <w:widowControl w:val="0"/>
        <w:spacing w:before="200" w:after="0" w:line="260" w:lineRule="atLeast"/>
        <w:ind w:left="0" w:right="0" w:firstLine="0"/>
        <w:jc w:val="both"/>
      </w:pPr>
      <w:bookmarkStart w:id="246" w:name="Bookmark_para_89"/>
      <w:bookmarkEnd w:id="246"/>
      <w:r>
        <w:rPr>
          <w:rFonts w:ascii="arial" w:eastAsia="arial" w:hAnsi="arial" w:cs="arial"/>
          <w:b w:val="0"/>
          <w:i w:val="0"/>
          <w:strike w:val="0"/>
          <w:noProof w:val="0"/>
          <w:color w:val="000000"/>
          <w:position w:val="0"/>
          <w:sz w:val="20"/>
          <w:u w:val="none"/>
          <w:vertAlign w:val="baseline"/>
        </w:rPr>
        <w:t>For their part, plaintiffs argue that we should recognize personal jurisdiction under four broad theories. First, the New York and Virginia plaintiffs argue that we should find general personal jurisdiction over certain bank defendants in those states. Second, plaintiffs present a number of arguments supporting specific personal jurisdiction against the remaining defendants in the various relevant forums. Third, plaintiffs argue that certain defendants have consented by contract to the jurisdiction of courts in New York or other states. Fourth, the Schwab Plaintiffs argue that defendants have forfeited their opportunity to challenge personal jurisdiction. For the reasons that follow, we reject plaintiffs' theories of general personal jurisdiction and forfeiture. And, while we read the</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relevant forum selection clauses more broadly than defendants, we reject most of plaintiffs' theories of specific personal jurisdiction.</w:t>
      </w:r>
    </w:p>
    <w:p>
      <w:pPr>
        <w:keepNext w:val="0"/>
        <w:widowControl w:val="0"/>
        <w:spacing w:before="200" w:after="0" w:line="260" w:lineRule="atLeast"/>
        <w:ind w:left="0" w:right="0" w:firstLine="0"/>
        <w:jc w:val="both"/>
      </w:pPr>
      <w:bookmarkStart w:id="247" w:name="Bookmark_para_90"/>
      <w:bookmarkEnd w:id="247"/>
      <w:r>
        <w:rPr>
          <w:rFonts w:ascii="arial" w:eastAsia="arial" w:hAnsi="arial" w:cs="arial"/>
          <w:b w:val="0"/>
          <w:i w:val="0"/>
          <w:strike w:val="0"/>
          <w:noProof w:val="0"/>
          <w:color w:val="000000"/>
          <w:position w:val="0"/>
          <w:sz w:val="20"/>
          <w:u w:val="none"/>
          <w:vertAlign w:val="baseline"/>
        </w:rPr>
        <w:t>Our rulings on specific personal jurisdiction result from the unusual factual circumstances in these cases. In an ordinary fraud case involving an out-of-forum defendant, specific personal jurisdiction might be available on the ground that the defendant aimed its fraudulent conduct at the plaintiff's home forum. In an ordinary case of commodities or securities fraud, specific personal jurisdiction might be available on the ground that the defendant aimed its manipulative conduct at a United States market. But LIBOR manipulation does not fit that mold.</w:t>
      </w:r>
    </w:p>
    <w:p>
      <w:pPr>
        <w:keepNext w:val="0"/>
        <w:widowControl w:val="0"/>
        <w:spacing w:before="200" w:after="0" w:line="260" w:lineRule="atLeast"/>
        <w:ind w:left="0" w:right="0" w:firstLine="0"/>
        <w:jc w:val="both"/>
      </w:pPr>
      <w:bookmarkStart w:id="248" w:name="Bookmark_para_91"/>
      <w:bookmarkEnd w:id="248"/>
      <w:r>
        <w:rPr>
          <w:rFonts w:ascii="arial" w:eastAsia="arial" w:hAnsi="arial" w:cs="arial"/>
          <w:b w:val="0"/>
          <w:i w:val="0"/>
          <w:strike w:val="0"/>
          <w:noProof w:val="0"/>
          <w:color w:val="000000"/>
          <w:position w:val="0"/>
          <w:sz w:val="20"/>
          <w:u w:val="none"/>
          <w:vertAlign w:val="baseline"/>
        </w:rPr>
        <w:t>Broadly speaking, the panel bank defendants are alleged to have manipulated LIBOR by persistently suppressing it and, to a lesser degree, by manipulating it on a day-to-day basis at the behest of traders. The false submissions were not intended to affect the value of plaintiffs' portfolios, and were not aimed at the United States or at any forum state. It appears likely that, at least in the context of persistent suppression, many defendants' fraudulent conduct took place outside the United States. And</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while the effect of LIBOR manipulation in the states in which plaintiffs sued was foreseeable, mere foreseeability does not confer personal jurisdiction.</w:t>
      </w:r>
    </w:p>
    <w:p>
      <w:pPr>
        <w:keepNext w:val="0"/>
        <w:widowControl w:val="0"/>
        <w:spacing w:before="200" w:after="0" w:line="260" w:lineRule="atLeast"/>
        <w:ind w:left="0" w:right="0" w:firstLine="0"/>
        <w:jc w:val="both"/>
      </w:pPr>
      <w:bookmarkStart w:id="249" w:name="Bookmark_para_92"/>
      <w:bookmarkEnd w:id="249"/>
      <w:r>
        <w:rPr>
          <w:rFonts w:ascii="arial" w:eastAsia="arial" w:hAnsi="arial" w:cs="arial"/>
          <w:b w:val="0"/>
          <w:i w:val="0"/>
          <w:strike w:val="0"/>
          <w:noProof w:val="0"/>
          <w:color w:val="000000"/>
          <w:position w:val="0"/>
          <w:sz w:val="20"/>
          <w:u w:val="none"/>
          <w:vertAlign w:val="baseline"/>
        </w:rPr>
        <w:t>Nor do we find personal jurisdiction on the basis of plaintiffs' allegations of conspiracy, which we reject for jurisdictional purposes as we do on the merits. Nor do we find personal jurisdiction on the basis of activities by certain panel banks and the BBA to "market" LIBOR and LIBOR-based products in the United States, because plaintiffs' claims (to the extent that they are legally viable) do not rest on those "marketing" contacts. Instead, guided by Supreme Court and Second Circuit precedents, we uphold personal jurisdiction only as to claims that arise out of or relate to the defendants' forum-related conduct.</w:t>
      </w:r>
    </w:p>
    <w:p>
      <w:pPr>
        <w:keepNext w:val="0"/>
        <w:widowControl w:val="0"/>
        <w:spacing w:before="240" w:after="0" w:line="260" w:lineRule="atLeast"/>
        <w:ind w:left="0" w:right="0" w:firstLine="0"/>
        <w:jc w:val="both"/>
      </w:pPr>
      <w:bookmarkStart w:id="250" w:name="Bookmark_para_93"/>
      <w:bookmarkEnd w:id="250"/>
      <w:bookmarkStart w:id="251" w:name="Bookmark_I5GW5YBW2SF8880010000400"/>
      <w:bookmarkEnd w:id="251"/>
      <w:bookmarkStart w:id="252" w:name="Bookmark_I5GW5YBW2SF8880050000400"/>
      <w:bookmarkEnd w:id="252"/>
      <w:r>
        <w:rPr>
          <w:rFonts w:ascii="arial" w:eastAsia="arial" w:hAnsi="arial" w:cs="arial"/>
          <w:b w:val="0"/>
          <w:i w:val="0"/>
          <w:strike w:val="0"/>
          <w:noProof w:val="0"/>
          <w:color w:val="000000"/>
          <w:position w:val="0"/>
          <w:sz w:val="20"/>
          <w:u w:val="none"/>
          <w:vertAlign w:val="baseline"/>
        </w:rPr>
        <w:t>Although such rulings may superficially stand in tension with our rulings in Part VI below upholding some of plaintiffs' fraud theories, it is elemental that the jurisdictional and merits questions are distinct. As Judge Friendly wrote, in an earlier era of learning on the topic of personal jurisdiction, "attaining the rather low floor of foreseeability necessary to support a finding of tort liability is not enough to support</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w:t>
      </w:r>
      <w:bookmarkStart w:id="253" w:name="Bookmark_I5GW5YBW28T4HB0050000400"/>
      <w:bookmarkEnd w:id="253"/>
      <w:hyperlink r:id="rId41" w:history="1">
        <w:r>
          <w:rPr>
            <w:rFonts w:ascii="arial" w:eastAsia="arial" w:hAnsi="arial" w:cs="arial"/>
            <w:b w:val="0"/>
            <w:i/>
            <w:strike w:val="0"/>
            <w:noProof w:val="0"/>
            <w:color w:val="0077CC"/>
            <w:position w:val="0"/>
            <w:sz w:val="20"/>
            <w:u w:val="single"/>
            <w:vertAlign w:val="baseline"/>
          </w:rPr>
          <w:t>Leasco Data Processing Equip. Corp. v. Maxwell</w:t>
        </w:r>
      </w:hyperlink>
      <w:hyperlink r:id="rId41" w:history="1">
        <w:r>
          <w:rPr>
            <w:rFonts w:ascii="arial" w:eastAsia="arial" w:hAnsi="arial" w:cs="arial"/>
            <w:b w:val="0"/>
            <w:i/>
            <w:strike w:val="0"/>
            <w:noProof w:val="0"/>
            <w:color w:val="0077CC"/>
            <w:position w:val="0"/>
            <w:sz w:val="20"/>
            <w:u w:val="single"/>
            <w:vertAlign w:val="baseline"/>
          </w:rPr>
          <w:t>, 468 F.2d 1326, 1341 (2d Cir.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by </w:t>
      </w:r>
      <w:bookmarkStart w:id="254" w:name="Bookmark_I5GW5YBW2SF8880020000400"/>
      <w:bookmarkEnd w:id="254"/>
      <w:hyperlink r:id="rId42" w:history="1">
        <w:r>
          <w:rPr>
            <w:rFonts w:ascii="arial" w:eastAsia="arial" w:hAnsi="arial" w:cs="arial"/>
            <w:b w:val="0"/>
            <w:i/>
            <w:strike w:val="0"/>
            <w:noProof w:val="0"/>
            <w:color w:val="0077CC"/>
            <w:position w:val="0"/>
            <w:sz w:val="20"/>
            <w:u w:val="single"/>
            <w:vertAlign w:val="baseline"/>
          </w:rPr>
          <w:t>Morrison v. Nat'l Australia Bank Ltd.</w:t>
        </w:r>
      </w:hyperlink>
      <w:hyperlink r:id="rId42" w:history="1">
        <w:r>
          <w:rPr>
            <w:rFonts w:ascii="arial" w:eastAsia="arial" w:hAnsi="arial" w:cs="arial"/>
            <w:b w:val="0"/>
            <w:i/>
            <w:strike w:val="0"/>
            <w:noProof w:val="0"/>
            <w:color w:val="0077CC"/>
            <w:position w:val="0"/>
            <w:sz w:val="20"/>
            <w:u w:val="single"/>
            <w:vertAlign w:val="baseline"/>
          </w:rPr>
          <w:t>, 561 U.S. 247, 130 S. Ct. 2869, 177 L. Ed. 2d 535 (2010)</w:t>
        </w:r>
      </w:hyperlink>
      <w:r>
        <w:rPr>
          <w:rFonts w:ascii="arial" w:eastAsia="arial" w:hAnsi="arial" w:cs="arial"/>
          <w:b w:val="0"/>
          <w:i w:val="0"/>
          <w:strike w:val="0"/>
          <w:noProof w:val="0"/>
          <w:color w:val="000000"/>
          <w:position w:val="0"/>
          <w:sz w:val="20"/>
          <w:u w:val="none"/>
          <w:vertAlign w:val="baseline"/>
        </w:rPr>
        <w:t xml:space="preserve">. And, because "[d]ue process limits on [a court's] adjudicative authority principally protect the liberty of the nonresident defendant—not the convenience of plaintiffs or third parties," </w:t>
      </w:r>
      <w:bookmarkStart w:id="255" w:name="Bookmark_I5GW5YBW2SF8880040000400"/>
      <w:bookmarkEnd w:id="255"/>
      <w:hyperlink r:id="rId43" w:history="1">
        <w:r>
          <w:rPr>
            <w:rFonts w:ascii="arial" w:eastAsia="arial" w:hAnsi="arial" w:cs="arial"/>
            <w:b w:val="0"/>
            <w:i/>
            <w:strike w:val="0"/>
            <w:noProof w:val="0"/>
            <w:color w:val="0077CC"/>
            <w:position w:val="0"/>
            <w:sz w:val="20"/>
            <w:u w:val="single"/>
            <w:vertAlign w:val="baseline"/>
          </w:rPr>
          <w:t>Walden</w:t>
        </w:r>
      </w:hyperlink>
      <w:hyperlink r:id="rId43"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it is ultimately unremarkable that we lack personal jurisdiction as to some claims that appear viable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Preliminary Matters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Relation Between Jurisdictional and Merits Rulings</w:t>
      </w:r>
    </w:p>
    <w:p>
      <w:pPr>
        <w:keepNext w:val="0"/>
        <w:widowControl w:val="0"/>
        <w:spacing w:before="200" w:after="0" w:line="260" w:lineRule="atLeast"/>
        <w:ind w:left="0" w:right="0" w:firstLine="0"/>
        <w:jc w:val="both"/>
      </w:pPr>
      <w:bookmarkStart w:id="256" w:name="Bookmark_para_94"/>
      <w:bookmarkEnd w:id="256"/>
      <w:bookmarkStart w:id="257" w:name="Bookmark_I5GW5YBW2HM6XX0020000400"/>
      <w:bookmarkEnd w:id="257"/>
      <w:r>
        <w:rPr>
          <w:rFonts w:ascii="arial" w:eastAsia="arial" w:hAnsi="arial" w:cs="arial"/>
          <w:b w:val="0"/>
          <w:i w:val="0"/>
          <w:strike w:val="0"/>
          <w:noProof w:val="0"/>
          <w:color w:val="000000"/>
          <w:position w:val="0"/>
          <w:sz w:val="20"/>
          <w:u w:val="none"/>
          <w:vertAlign w:val="baseline"/>
        </w:rPr>
        <w:t xml:space="preserve">Throughout this discussion of personal jurisdiction, we decline to blind ourselves to our ultimate conclusions on the merits. Although personal jurisdiction is generally treated as a threshold question, a court is permitted to dismiss claims on the merits in cases "with multiple defendants—over some of whom the court indisputably has personal jurisdiction—in which all defendants collectively challenge the legal sufficiency of the plaintiff's [claims]." </w:t>
      </w:r>
      <w:bookmarkStart w:id="258" w:name="Bookmark_I5GW5YBW2HM6XX0010000400"/>
      <w:bookmarkEnd w:id="258"/>
      <w:hyperlink r:id="rId44" w:history="1">
        <w:r>
          <w:rPr>
            <w:rFonts w:ascii="arial" w:eastAsia="arial" w:hAnsi="arial" w:cs="arial"/>
            <w:b w:val="0"/>
            <w:i/>
            <w:strike w:val="0"/>
            <w:noProof w:val="0"/>
            <w:color w:val="0077CC"/>
            <w:position w:val="0"/>
            <w:sz w:val="20"/>
            <w:u w:val="single"/>
            <w:vertAlign w:val="baseline"/>
          </w:rPr>
          <w:t>Chevron Corp. v. Naranjo</w:t>
        </w:r>
      </w:hyperlink>
      <w:hyperlink r:id="rId44" w:history="1">
        <w:r>
          <w:rPr>
            <w:rFonts w:ascii="arial" w:eastAsia="arial" w:hAnsi="arial" w:cs="arial"/>
            <w:b w:val="0"/>
            <w:i/>
            <w:strike w:val="0"/>
            <w:noProof w:val="0"/>
            <w:color w:val="0077CC"/>
            <w:position w:val="0"/>
            <w:sz w:val="20"/>
            <w:u w:val="single"/>
            <w:vertAlign w:val="baseline"/>
          </w:rPr>
          <w:t>, 667 F.3d 232, 246 n.17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259" w:name="Bookmark_I5GW5YBW2HM6XX0030000400"/>
      <w:bookmarkEnd w:id="259"/>
      <w:hyperlink r:id="rId45" w:history="1">
        <w:r>
          <w:rPr>
            <w:rFonts w:ascii="arial" w:eastAsia="arial" w:hAnsi="arial" w:cs="arial"/>
            <w:b w:val="0"/>
            <w:i/>
            <w:strike w:val="0"/>
            <w:noProof w:val="0"/>
            <w:color w:val="0077CC"/>
            <w:position w:val="0"/>
            <w:sz w:val="20"/>
            <w:u w:val="single"/>
            <w:vertAlign w:val="baseline"/>
          </w:rPr>
          <w:t>ONY, Inc. v. Cornerstone Therapeutics, Inc.</w:t>
        </w:r>
      </w:hyperlink>
      <w:hyperlink r:id="rId45" w:history="1">
        <w:r>
          <w:rPr>
            <w:rFonts w:ascii="arial" w:eastAsia="arial" w:hAnsi="arial" w:cs="arial"/>
            <w:b w:val="0"/>
            <w:i/>
            <w:strike w:val="0"/>
            <w:noProof w:val="0"/>
            <w:color w:val="0077CC"/>
            <w:position w:val="0"/>
            <w:sz w:val="20"/>
            <w:u w:val="single"/>
            <w:vertAlign w:val="baseline"/>
          </w:rPr>
          <w:t>, 720 F.3d 490, 498 n.6 (2d Cir. 2013)</w:t>
        </w:r>
      </w:hyperlink>
      <w:r>
        <w:rPr>
          <w:rFonts w:ascii="arial" w:eastAsia="arial" w:hAnsi="arial" w:cs="arial"/>
          <w:b w:val="0"/>
          <w:i w:val="0"/>
          <w:strike w:val="0"/>
          <w:noProof w:val="0"/>
          <w:color w:val="000000"/>
          <w:position w:val="0"/>
          <w:sz w:val="20"/>
          <w:u w:val="none"/>
          <w:vertAlign w:val="baseline"/>
        </w:rPr>
        <w:t xml:space="preserve">. Here, defendants expressly invite us to consider the merits of some claims (namely,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claims) before addressing personal jurisdiction, and defendants raise largely overlapping legal issues in their remaining merits challenges.</w:t>
      </w:r>
    </w:p>
    <w:p>
      <w:pPr>
        <w:keepNext w:val="0"/>
        <w:widowControl w:val="0"/>
        <w:spacing w:before="200" w:after="0" w:line="260" w:lineRule="atLeast"/>
        <w:ind w:left="0" w:right="0" w:firstLine="0"/>
        <w:jc w:val="both"/>
      </w:pPr>
      <w:bookmarkStart w:id="260" w:name="Bookmark_para_95"/>
      <w:bookmarkEnd w:id="260"/>
      <w:r>
        <w:rPr>
          <w:rFonts w:ascii="arial" w:eastAsia="arial" w:hAnsi="arial" w:cs="arial"/>
          <w:b w:val="0"/>
          <w:i w:val="0"/>
          <w:strike w:val="0"/>
          <w:noProof w:val="0"/>
          <w:color w:val="000000"/>
          <w:position w:val="0"/>
          <w:sz w:val="20"/>
          <w:u w:val="none"/>
          <w:vertAlign w:val="baseline"/>
        </w:rPr>
        <w:t>Thus, although we largely treat personal jurisdiction</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as a threshold question, we apply merits determinations where appropriate. This avoids the need to exhaustively treat the numerous personal jurisdiction issues that would arise if it were assumed that all of plaintiffs' substantive theories were meritorious.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Plaintiffs' Burden</w:t>
      </w:r>
    </w:p>
    <w:p>
      <w:pPr>
        <w:keepNext w:val="0"/>
        <w:widowControl w:val="0"/>
        <w:spacing w:before="240" w:after="0" w:line="260" w:lineRule="atLeast"/>
        <w:ind w:left="0" w:right="0" w:firstLine="0"/>
        <w:jc w:val="both"/>
      </w:pPr>
      <w:bookmarkStart w:id="261" w:name="Bookmark_para_96"/>
      <w:bookmarkEnd w:id="261"/>
      <w:bookmarkStart w:id="262" w:name="Bookmark_I5GW5YBW2D6N230010000400"/>
      <w:bookmarkEnd w:id="262"/>
      <w:bookmarkStart w:id="263" w:name="Bookmark_I5GW5YBW2D6N230030000400"/>
      <w:bookmarkEnd w:id="263"/>
      <w:r>
        <w:rPr>
          <w:rFonts w:ascii="arial" w:eastAsia="arial" w:hAnsi="arial" w:cs="arial"/>
          <w:b w:val="0"/>
          <w:i w:val="0"/>
          <w:strike w:val="0"/>
          <w:noProof w:val="0"/>
          <w:color w:val="000000"/>
          <w:position w:val="0"/>
          <w:sz w:val="20"/>
          <w:u w:val="none"/>
          <w:vertAlign w:val="baseline"/>
        </w:rPr>
        <w:t xml:space="preserve">Once a defendant has challenged personal jurisdiction, the plaintiff bears the burden of establishing it. </w:t>
      </w:r>
      <w:r>
        <w:rPr>
          <w:rFonts w:ascii="arial" w:eastAsia="arial" w:hAnsi="arial" w:cs="arial"/>
          <w:b w:val="0"/>
          <w:i w:val="0"/>
          <w:strike w:val="0"/>
          <w:noProof w:val="0"/>
          <w:color w:val="000000"/>
          <w:position w:val="0"/>
          <w:sz w:val="20"/>
          <w:u w:val="single"/>
          <w:vertAlign w:val="baseline"/>
        </w:rPr>
        <w:t xml:space="preserve">See </w:t>
      </w:r>
      <w:bookmarkStart w:id="264" w:name="Bookmark_I5GW5YBW2HM6XX0050000400"/>
      <w:bookmarkEnd w:id="264"/>
      <w:hyperlink r:id="rId46" w:history="1">
        <w:r>
          <w:rPr>
            <w:rFonts w:ascii="arial" w:eastAsia="arial" w:hAnsi="arial" w:cs="arial"/>
            <w:b w:val="0"/>
            <w:i/>
            <w:strike w:val="0"/>
            <w:noProof w:val="0"/>
            <w:color w:val="0077CC"/>
            <w:position w:val="0"/>
            <w:sz w:val="20"/>
            <w:u w:val="single"/>
            <w:vertAlign w:val="baseline"/>
          </w:rPr>
          <w:t>Penguin Grp. (USA) Inc. v. Am. Buddha</w:t>
        </w:r>
      </w:hyperlink>
      <w:hyperlink r:id="rId46" w:history="1">
        <w:r>
          <w:rPr>
            <w:rFonts w:ascii="arial" w:eastAsia="arial" w:hAnsi="arial" w:cs="arial"/>
            <w:b w:val="0"/>
            <w:i/>
            <w:strike w:val="0"/>
            <w:noProof w:val="0"/>
            <w:color w:val="0077CC"/>
            <w:position w:val="0"/>
            <w:sz w:val="20"/>
            <w:u w:val="single"/>
            <w:vertAlign w:val="baseline"/>
          </w:rPr>
          <w:t>, 609 F.3d 30, 34 (2d Cir. 2010)</w:t>
        </w:r>
      </w:hyperlink>
      <w:r>
        <w:rPr>
          <w:rFonts w:ascii="arial" w:eastAsia="arial" w:hAnsi="arial" w:cs="arial"/>
          <w:b w:val="0"/>
          <w:i w:val="0"/>
          <w:strike w:val="0"/>
          <w:noProof w:val="0"/>
          <w:color w:val="000000"/>
          <w:position w:val="0"/>
          <w:sz w:val="20"/>
          <w:u w:val="none"/>
          <w:vertAlign w:val="baseline"/>
        </w:rPr>
        <w:t xml:space="preserve">. </w:t>
      </w:r>
      <w:bookmarkStart w:id="265" w:name="Bookmark_I5GW5YBW2SF8890020000400"/>
      <w:bookmarkEnd w:id="265"/>
      <w:r>
        <w:rPr>
          <w:rFonts w:ascii="arial" w:eastAsia="arial" w:hAnsi="arial" w:cs="arial"/>
          <w:b w:val="0"/>
          <w:i w:val="0"/>
          <w:strike w:val="0"/>
          <w:noProof w:val="0"/>
          <w:color w:val="000000"/>
          <w:position w:val="0"/>
          <w:sz w:val="20"/>
          <w:u w:val="none"/>
          <w:vertAlign w:val="baseline"/>
        </w:rPr>
        <w:t xml:space="preserve">To survive a defendant's challenge to personal jurisdiction at the pleading stage, a plaintiff need only make out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personal jurisdiction exists. </w:t>
      </w:r>
      <w:r>
        <w:rPr>
          <w:rFonts w:ascii="arial" w:eastAsia="arial" w:hAnsi="arial" w:cs="arial"/>
          <w:b w:val="0"/>
          <w:i w:val="0"/>
          <w:strike w:val="0"/>
          <w:noProof w:val="0"/>
          <w:color w:val="000000"/>
          <w:position w:val="0"/>
          <w:sz w:val="20"/>
          <w:u w:val="single"/>
          <w:vertAlign w:val="baseline"/>
        </w:rPr>
        <w:t xml:space="preserve">See </w:t>
      </w:r>
      <w:bookmarkStart w:id="266" w:name="Bookmark_I5GW5YBW2D6N230020000400"/>
      <w:bookmarkEnd w:id="266"/>
      <w:hyperlink r:id="rId47" w:history="1">
        <w:r>
          <w:rPr>
            <w:rFonts w:ascii="arial" w:eastAsia="arial" w:hAnsi="arial" w:cs="arial"/>
            <w:b w:val="0"/>
            <w:i/>
            <w:strike w:val="0"/>
            <w:noProof w:val="0"/>
            <w:color w:val="0077CC"/>
            <w:position w:val="0"/>
            <w:sz w:val="20"/>
            <w:u w:val="single"/>
            <w:vertAlign w:val="baseline"/>
          </w:rPr>
          <w:t>Dorchester Fin. Sec., Inc. v. Banco BRJ, S.A.</w:t>
        </w:r>
      </w:hyperlink>
      <w:hyperlink r:id="rId47" w:history="1">
        <w:r>
          <w:rPr>
            <w:rFonts w:ascii="arial" w:eastAsia="arial" w:hAnsi="arial" w:cs="arial"/>
            <w:b w:val="0"/>
            <w:i/>
            <w:strike w:val="0"/>
            <w:noProof w:val="0"/>
            <w:color w:val="0077CC"/>
            <w:position w:val="0"/>
            <w:sz w:val="20"/>
            <w:u w:val="single"/>
            <w:vertAlign w:val="baseline"/>
          </w:rPr>
          <w:t>, 722 F.3d 81, 84 (2d Cir. 2013)</w:t>
        </w:r>
      </w:hyperlink>
      <w:r>
        <w:rPr>
          <w:rFonts w:ascii="arial" w:eastAsia="arial" w:hAnsi="arial" w:cs="arial"/>
          <w:b w:val="0"/>
          <w:i w:val="0"/>
          <w:strike w:val="0"/>
          <w:noProof w:val="0"/>
          <w:color w:val="000000"/>
          <w:position w:val="0"/>
          <w:sz w:val="20"/>
          <w:u w:val="none"/>
          <w:vertAlign w:val="baseline"/>
        </w:rPr>
        <w:t xml:space="preserve">; </w:t>
      </w:r>
      <w:bookmarkStart w:id="267" w:name="Bookmark_I5GW5YBW2D6N230040000400"/>
      <w:bookmarkEnd w:id="267"/>
      <w:hyperlink r:id="rId48" w:history="1">
        <w:r>
          <w:rPr>
            <w:rFonts w:ascii="arial" w:eastAsia="arial" w:hAnsi="arial" w:cs="arial"/>
            <w:b w:val="0"/>
            <w:i/>
            <w:strike w:val="0"/>
            <w:noProof w:val="0"/>
            <w:color w:val="0077CC"/>
            <w:position w:val="0"/>
            <w:sz w:val="20"/>
            <w:u w:val="single"/>
            <w:vertAlign w:val="baseline"/>
          </w:rPr>
          <w:t>Ball v. Metallurgie Hoboken-Overpelt, S.A.</w:t>
        </w:r>
      </w:hyperlink>
      <w:hyperlink r:id="rId48" w:history="1">
        <w:r>
          <w:rPr>
            <w:rFonts w:ascii="arial" w:eastAsia="arial" w:hAnsi="arial" w:cs="arial"/>
            <w:b w:val="0"/>
            <w:i/>
            <w:strike w:val="0"/>
            <w:noProof w:val="0"/>
            <w:color w:val="0077CC"/>
            <w:position w:val="0"/>
            <w:sz w:val="20"/>
            <w:u w:val="single"/>
            <w:vertAlign w:val="baseline"/>
          </w:rPr>
          <w:t>, 902 F.2d 194, 197 (2d Cir. 1990)</w:t>
        </w:r>
      </w:hyperlink>
      <w:r>
        <w:rPr>
          <w:rFonts w:ascii="arial" w:eastAsia="arial" w:hAnsi="arial" w:cs="arial"/>
          <w:b w:val="0"/>
          <w:i w:val="0"/>
          <w:strike w:val="0"/>
          <w:noProof w:val="0"/>
          <w:color w:val="000000"/>
          <w:position w:val="0"/>
          <w:sz w:val="20"/>
          <w:u w:val="none"/>
          <w:vertAlign w:val="baseline"/>
        </w:rPr>
        <w:t xml:space="preserve">. </w:t>
      </w:r>
      <w:bookmarkStart w:id="268" w:name="Bookmark_I5GW5YBW2SF8890020000400_2"/>
      <w:bookmarkEnd w:id="268"/>
      <w:r>
        <w:rPr>
          <w:rFonts w:ascii="arial" w:eastAsia="arial" w:hAnsi="arial" w:cs="arial"/>
          <w:b w:val="0"/>
          <w:i w:val="0"/>
          <w:strike w:val="0"/>
          <w:noProof w:val="0"/>
          <w:color w:val="000000"/>
          <w:position w:val="0"/>
          <w:sz w:val="20"/>
          <w:u w:val="none"/>
          <w:vertAlign w:val="baseline"/>
        </w:rPr>
        <w:t xml:space="preserve">The court has "considerable procedural leeway" to "determine the motion on the basis of affidavits alone[,] . . . permit discovery in aid of the motion[,] or . . . conduct an evidentiary hearing on the merits of the motion." </w:t>
      </w:r>
      <w:bookmarkStart w:id="269" w:name="Bookmark_I5GW5YBW2SF8890010000400"/>
      <w:bookmarkEnd w:id="269"/>
      <w:hyperlink r:id="rId47" w:history="1">
        <w:r>
          <w:rPr>
            <w:rFonts w:ascii="arial" w:eastAsia="arial" w:hAnsi="arial" w:cs="arial"/>
            <w:b w:val="0"/>
            <w:i/>
            <w:strike w:val="0"/>
            <w:noProof w:val="0"/>
            <w:color w:val="0077CC"/>
            <w:position w:val="0"/>
            <w:sz w:val="20"/>
            <w:u w:val="single"/>
            <w:vertAlign w:val="baseline"/>
          </w:rPr>
          <w:t>Dorchester Fin.</w:t>
        </w:r>
      </w:hyperlink>
      <w:hyperlink r:id="rId47" w:history="1">
        <w:r>
          <w:rPr>
            <w:rFonts w:ascii="arial" w:eastAsia="arial" w:hAnsi="arial" w:cs="arial"/>
            <w:b w:val="0"/>
            <w:i/>
            <w:strike w:val="0"/>
            <w:noProof w:val="0"/>
            <w:color w:val="0077CC"/>
            <w:position w:val="0"/>
            <w:sz w:val="20"/>
            <w:u w:val="single"/>
            <w:vertAlign w:val="baseline"/>
          </w:rPr>
          <w:t>, 722 F.3d at 84</w:t>
        </w:r>
      </w:hyperlink>
      <w:r>
        <w:rPr>
          <w:rFonts w:ascii="arial" w:eastAsia="arial" w:hAnsi="arial" w:cs="arial"/>
          <w:b w:val="0"/>
          <w:i w:val="0"/>
          <w:strike w:val="0"/>
          <w:noProof w:val="0"/>
          <w:color w:val="000000"/>
          <w:position w:val="0"/>
          <w:sz w:val="20"/>
          <w:u w:val="none"/>
          <w:vertAlign w:val="baseline"/>
        </w:rPr>
        <w:t xml:space="preserve"> (quoting </w:t>
      </w:r>
      <w:bookmarkStart w:id="270" w:name="Bookmark_I5GW5YBW2SF8890030000400"/>
      <w:bookmarkEnd w:id="270"/>
      <w:hyperlink r:id="rId49" w:history="1">
        <w:r>
          <w:rPr>
            <w:rFonts w:ascii="arial" w:eastAsia="arial" w:hAnsi="arial" w:cs="arial"/>
            <w:b w:val="0"/>
            <w:i/>
            <w:strike w:val="0"/>
            <w:noProof w:val="0"/>
            <w:color w:val="0077CC"/>
            <w:position w:val="0"/>
            <w:sz w:val="20"/>
            <w:u w:val="single"/>
            <w:vertAlign w:val="baseline"/>
          </w:rPr>
          <w:t>Marine Midland Bank, N.A. v. Miller</w:t>
        </w:r>
      </w:hyperlink>
      <w:hyperlink r:id="rId49" w:history="1">
        <w:r>
          <w:rPr>
            <w:rFonts w:ascii="arial" w:eastAsia="arial" w:hAnsi="arial" w:cs="arial"/>
            <w:b w:val="0"/>
            <w:i/>
            <w:strike w:val="0"/>
            <w:noProof w:val="0"/>
            <w:color w:val="0077CC"/>
            <w:position w:val="0"/>
            <w:sz w:val="20"/>
            <w:u w:val="single"/>
            <w:vertAlign w:val="baseline"/>
          </w:rPr>
          <w:t>, 664 F.2d 899, 904 (2d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97"/>
      <w:bookmarkEnd w:id="271"/>
      <w:bookmarkStart w:id="272" w:name="Bookmark_I5GW5YBW2N1RDV0010000400"/>
      <w:bookmarkEnd w:id="272"/>
      <w:bookmarkStart w:id="273" w:name="Bookmark_I5GW5YBW2N1RDV0050000400"/>
      <w:bookmarkEnd w:id="273"/>
      <w:bookmarkStart w:id="274" w:name="Bookmark_I5GW5YBW28T4HC0040000400"/>
      <w:bookmarkEnd w:id="274"/>
      <w:bookmarkStart w:id="275" w:name="Bookmark_I5GW5YBW2HM6XY0010000400"/>
      <w:bookmarkEnd w:id="275"/>
      <w:r>
        <w:rPr>
          <w:rFonts w:ascii="arial" w:eastAsia="arial" w:hAnsi="arial" w:cs="arial"/>
          <w:b w:val="0"/>
          <w:i w:val="0"/>
          <w:strike w:val="0"/>
          <w:noProof w:val="0"/>
          <w:color w:val="000000"/>
          <w:position w:val="0"/>
          <w:sz w:val="20"/>
          <w:u w:val="none"/>
          <w:vertAlign w:val="baseline"/>
        </w:rPr>
        <w:t xml:space="preserve">In the absence of an evidentiary hearing to resolve factual disputes, the court must "construe the pleadings and affidavits in the light most favorable to plaintiffs, resolving all doubts in their favor." </w:t>
      </w:r>
      <w:bookmarkStart w:id="276" w:name="Bookmark_I5GW5YBW2SF8890050000400"/>
      <w:bookmarkEnd w:id="276"/>
      <w:hyperlink r:id="rId50" w:history="1">
        <w:r>
          <w:rPr>
            <w:rFonts w:ascii="arial" w:eastAsia="arial" w:hAnsi="arial" w:cs="arial"/>
            <w:b w:val="0"/>
            <w:i/>
            <w:strike w:val="0"/>
            <w:noProof w:val="0"/>
            <w:color w:val="0077CC"/>
            <w:position w:val="0"/>
            <w:sz w:val="20"/>
            <w:u w:val="single"/>
            <w:vertAlign w:val="baseline"/>
          </w:rPr>
          <w:t>Porina v. Marward Shipping Co.</w:t>
        </w:r>
      </w:hyperlink>
      <w:hyperlink r:id="rId50" w:history="1">
        <w:r>
          <w:rPr>
            <w:rFonts w:ascii="arial" w:eastAsia="arial" w:hAnsi="arial" w:cs="arial"/>
            <w:b w:val="0"/>
            <w:i/>
            <w:strike w:val="0"/>
            <w:noProof w:val="0"/>
            <w:color w:val="0077CC"/>
            <w:position w:val="0"/>
            <w:sz w:val="20"/>
            <w:u w:val="single"/>
            <w:vertAlign w:val="baseline"/>
          </w:rPr>
          <w:t>, 521 F.3d 122, 126 (2d Cir. 2008)</w:t>
        </w:r>
      </w:hyperlink>
      <w:r>
        <w:rPr>
          <w:rFonts w:ascii="arial" w:eastAsia="arial" w:hAnsi="arial" w:cs="arial"/>
          <w:b w:val="0"/>
          <w:i w:val="0"/>
          <w:strike w:val="0"/>
          <w:noProof w:val="0"/>
          <w:color w:val="000000"/>
          <w:position w:val="0"/>
          <w:sz w:val="20"/>
          <w:u w:val="none"/>
          <w:vertAlign w:val="baseline"/>
        </w:rPr>
        <w:t xml:space="preserve"> (citing </w:t>
      </w:r>
      <w:bookmarkStart w:id="277" w:name="Bookmark_I5GW5YBW2N1RDV0020000400"/>
      <w:bookmarkEnd w:id="277"/>
      <w:hyperlink r:id="rId49" w:history="1">
        <w:r>
          <w:rPr>
            <w:rFonts w:ascii="arial" w:eastAsia="arial" w:hAnsi="arial" w:cs="arial"/>
            <w:b w:val="0"/>
            <w:i/>
            <w:strike w:val="0"/>
            <w:noProof w:val="0"/>
            <w:color w:val="0077CC"/>
            <w:position w:val="0"/>
            <w:sz w:val="20"/>
            <w:u w:val="single"/>
            <w:vertAlign w:val="baseline"/>
          </w:rPr>
          <w:t>Marine Midland</w:t>
        </w:r>
      </w:hyperlink>
      <w:hyperlink r:id="rId49" w:history="1">
        <w:r>
          <w:rPr>
            <w:rFonts w:ascii="arial" w:eastAsia="arial" w:hAnsi="arial" w:cs="arial"/>
            <w:b w:val="0"/>
            <w:i/>
            <w:strike w:val="0"/>
            <w:noProof w:val="0"/>
            <w:color w:val="0077CC"/>
            <w:position w:val="0"/>
            <w:sz w:val="20"/>
            <w:u w:val="single"/>
            <w:vertAlign w:val="baseline"/>
          </w:rPr>
          <w:t>, 664 F.2d at 904</w:t>
        </w:r>
      </w:hyperlink>
      <w:r>
        <w:rPr>
          <w:rFonts w:ascii="arial" w:eastAsia="arial" w:hAnsi="arial" w:cs="arial"/>
          <w:b w:val="0"/>
          <w:i w:val="0"/>
          <w:strike w:val="0"/>
          <w:noProof w:val="0"/>
          <w:color w:val="000000"/>
          <w:position w:val="0"/>
          <w:sz w:val="20"/>
          <w:u w:val="none"/>
          <w:vertAlign w:val="baseline"/>
        </w:rPr>
        <w:t xml:space="preserve">). However, the court is not to "draw argumentative inferences in the plaintiff's favor," </w:t>
      </w:r>
      <w:bookmarkStart w:id="278" w:name="Bookmark_I5GW5YBW2N1RDV0040000400"/>
      <w:bookmarkEnd w:id="278"/>
      <w:hyperlink r:id="rId51" w:history="1">
        <w:r>
          <w:rPr>
            <w:rFonts w:ascii="arial" w:eastAsia="arial" w:hAnsi="arial" w:cs="arial"/>
            <w:b w:val="0"/>
            <w:i/>
            <w:strike w:val="0"/>
            <w:noProof w:val="0"/>
            <w:color w:val="0077CC"/>
            <w:position w:val="0"/>
            <w:sz w:val="20"/>
            <w:u w:val="single"/>
            <w:vertAlign w:val="baseline"/>
          </w:rPr>
          <w:t>Robinson v. Overseas Military Sales Corp.</w:t>
        </w:r>
      </w:hyperlink>
      <w:hyperlink r:id="rId51" w:history="1">
        <w:r>
          <w:rPr>
            <w:rFonts w:ascii="arial" w:eastAsia="arial" w:hAnsi="arial" w:cs="arial"/>
            <w:b w:val="0"/>
            <w:i/>
            <w:strike w:val="0"/>
            <w:noProof w:val="0"/>
            <w:color w:val="0077CC"/>
            <w:position w:val="0"/>
            <w:sz w:val="20"/>
            <w:u w:val="single"/>
            <w:vertAlign w:val="baseline"/>
          </w:rPr>
          <w:t>, 21 F.3d 502, 507 (2d Cir. 1994)</w:t>
        </w:r>
      </w:hyperlink>
      <w:r>
        <w:rPr>
          <w:rFonts w:ascii="arial" w:eastAsia="arial" w:hAnsi="arial" w:cs="arial"/>
          <w:b w:val="0"/>
          <w:i w:val="0"/>
          <w:strike w:val="0"/>
          <w:noProof w:val="0"/>
          <w:color w:val="000000"/>
          <w:position w:val="0"/>
          <w:sz w:val="20"/>
          <w:u w:val="none"/>
          <w:vertAlign w:val="baseline"/>
        </w:rPr>
        <w:t xml:space="preserve"> (internal quotation marks omitted), and is not "bound to accept as true a legal conclusion</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couched as a factual allegation," </w:t>
      </w:r>
      <w:bookmarkStart w:id="279" w:name="Bookmark_I5GW5YBW28T4HC0010000400"/>
      <w:bookmarkEnd w:id="279"/>
      <w:hyperlink r:id="rId52" w:history="1">
        <w:r>
          <w:rPr>
            <w:rFonts w:ascii="arial" w:eastAsia="arial" w:hAnsi="arial" w:cs="arial"/>
            <w:b w:val="0"/>
            <w:i/>
            <w:strike w:val="0"/>
            <w:noProof w:val="0"/>
            <w:color w:val="0077CC"/>
            <w:position w:val="0"/>
            <w:sz w:val="20"/>
            <w:u w:val="single"/>
            <w:vertAlign w:val="baseline"/>
          </w:rPr>
          <w:t>Jazini v. Nissan Motor Co.</w:t>
        </w:r>
      </w:hyperlink>
      <w:hyperlink r:id="rId52" w:history="1">
        <w:r>
          <w:rPr>
            <w:rFonts w:ascii="arial" w:eastAsia="arial" w:hAnsi="arial" w:cs="arial"/>
            <w:b w:val="0"/>
            <w:i/>
            <w:strike w:val="0"/>
            <w:noProof w:val="0"/>
            <w:color w:val="0077CC"/>
            <w:position w:val="0"/>
            <w:sz w:val="20"/>
            <w:u w:val="single"/>
            <w:vertAlign w:val="baseline"/>
          </w:rPr>
          <w:t>, 148 F.3d 181, 185 (2d Cir. 1998)</w:t>
        </w:r>
      </w:hyperlink>
      <w:r>
        <w:rPr>
          <w:rFonts w:ascii="arial" w:eastAsia="arial" w:hAnsi="arial" w:cs="arial"/>
          <w:b w:val="0"/>
          <w:i w:val="0"/>
          <w:strike w:val="0"/>
          <w:noProof w:val="0"/>
          <w:color w:val="000000"/>
          <w:position w:val="0"/>
          <w:sz w:val="20"/>
          <w:u w:val="none"/>
          <w:vertAlign w:val="baseline"/>
        </w:rPr>
        <w:t>. We therefore assume as true the factual contents of plaintiffs' pleadings and declarations.</w:t>
      </w:r>
      <w:r>
        <w:rPr>
          <w:rFonts w:ascii="arial" w:eastAsia="arial" w:hAnsi="arial" w:cs="arial"/>
          <w:vertAlign w:val="superscript"/>
        </w:rPr>
        <w:footnoteReference w:customMarkFollows="1" w:id="35"/>
        <w:t xml:space="preserve">36</w:t>
      </w:r>
    </w:p>
    <w:p>
      <w:pPr>
        <w:keepNext w:val="0"/>
        <w:widowControl w:val="0"/>
        <w:spacing w:before="240" w:after="0" w:line="260" w:lineRule="atLeast"/>
        <w:ind w:left="0" w:right="0" w:firstLine="0"/>
        <w:jc w:val="both"/>
      </w:pPr>
      <w:bookmarkStart w:id="283" w:name="Bookmark_para_98"/>
      <w:bookmarkEnd w:id="283"/>
      <w:bookmarkStart w:id="284" w:name="Bookmark_I5GW5YBW2HM6XY0030000400"/>
      <w:bookmarkEnd w:id="284"/>
      <w:r>
        <w:rPr>
          <w:rFonts w:ascii="arial" w:eastAsia="arial" w:hAnsi="arial" w:cs="arial"/>
          <w:b w:val="0"/>
          <w:i w:val="0"/>
          <w:strike w:val="0"/>
          <w:noProof w:val="0"/>
          <w:color w:val="000000"/>
          <w:position w:val="0"/>
          <w:sz w:val="20"/>
          <w:u w:val="none"/>
          <w:vertAlign w:val="baseline"/>
        </w:rPr>
        <w:t xml:space="preserve">Ordinarily, a court would assess personal jurisdiction under the standards both of the relevant jurisdictional statute —usually a state long-arm statute—and constitutional due process. </w:t>
      </w:r>
      <w:r>
        <w:rPr>
          <w:rFonts w:ascii="arial" w:eastAsia="arial" w:hAnsi="arial" w:cs="arial"/>
          <w:b w:val="0"/>
          <w:i w:val="0"/>
          <w:strike w:val="0"/>
          <w:noProof w:val="0"/>
          <w:color w:val="000000"/>
          <w:position w:val="0"/>
          <w:sz w:val="20"/>
          <w:u w:val="single"/>
          <w:vertAlign w:val="baseline"/>
        </w:rPr>
        <w:t xml:space="preserve">See, e.g., </w:t>
      </w:r>
      <w:bookmarkStart w:id="285" w:name="Bookmark_I5GW5YBW2HM6XY0020000400"/>
      <w:bookmarkEnd w:id="285"/>
      <w:hyperlink r:id="rId53" w:history="1">
        <w:r>
          <w:rPr>
            <w:rFonts w:ascii="arial" w:eastAsia="arial" w:hAnsi="arial" w:cs="arial"/>
            <w:b w:val="0"/>
            <w:i/>
            <w:strike w:val="0"/>
            <w:noProof w:val="0"/>
            <w:color w:val="0077CC"/>
            <w:position w:val="0"/>
            <w:sz w:val="20"/>
            <w:u w:val="single"/>
            <w:vertAlign w:val="baseline"/>
          </w:rPr>
          <w:t>Sonera Holding B.V. v. Çukurova Holding A.Ş.</w:t>
        </w:r>
      </w:hyperlink>
      <w:hyperlink r:id="rId53" w:history="1">
        <w:r>
          <w:rPr>
            <w:rFonts w:ascii="arial" w:eastAsia="arial" w:hAnsi="arial" w:cs="arial"/>
            <w:b w:val="0"/>
            <w:i/>
            <w:strike w:val="0"/>
            <w:noProof w:val="0"/>
            <w:color w:val="0077CC"/>
            <w:position w:val="0"/>
            <w:sz w:val="20"/>
            <w:u w:val="single"/>
            <w:vertAlign w:val="baseline"/>
          </w:rPr>
          <w:t>, 750 F.3d 221, 224 (2d Cir. 2014)</w:t>
        </w:r>
      </w:hyperlink>
      <w:r>
        <w:rPr>
          <w:rFonts w:ascii="arial" w:eastAsia="arial" w:hAnsi="arial" w:cs="arial"/>
          <w:b w:val="0"/>
          <w:i w:val="0"/>
          <w:strike w:val="0"/>
          <w:noProof w:val="0"/>
          <w:color w:val="000000"/>
          <w:position w:val="0"/>
          <w:sz w:val="20"/>
          <w:u w:val="none"/>
          <w:vertAlign w:val="baseline"/>
        </w:rPr>
        <w:t>. Here, however, defendants do not oppose personal jurisdiction on the basis of the limiting principles of any state's long-arm statute, so we may assume that the relevant long-arm statutes permit the exercise of personal jurisdiction up to the limits of due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State-by-State Jurisdictional Analysis</w:t>
      </w:r>
    </w:p>
    <w:p>
      <w:pPr>
        <w:keepNext w:val="0"/>
        <w:widowControl w:val="0"/>
        <w:spacing w:before="240" w:after="0" w:line="260" w:lineRule="atLeast"/>
        <w:ind w:left="0" w:right="0" w:firstLine="0"/>
        <w:jc w:val="both"/>
      </w:pPr>
      <w:bookmarkStart w:id="286" w:name="Bookmark_para_99"/>
      <w:bookmarkEnd w:id="286"/>
      <w:bookmarkStart w:id="287" w:name="Bookmark_I5GW5YBW2HM6XY0050000400"/>
      <w:bookmarkEnd w:id="287"/>
      <w:r>
        <w:rPr>
          <w:rFonts w:ascii="arial" w:eastAsia="arial" w:hAnsi="arial" w:cs="arial"/>
          <w:b w:val="0"/>
          <w:i w:val="0"/>
          <w:strike w:val="0"/>
          <w:noProof w:val="0"/>
          <w:color w:val="000000"/>
          <w:position w:val="0"/>
          <w:sz w:val="20"/>
          <w:u w:val="none"/>
          <w:vertAlign w:val="baseline"/>
        </w:rPr>
        <w:t>Although defendants do not rely on the limitations of state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long-arm statutes, nonetheless we must analyze plaintiffs' jurisdictional allegations with respect to the states in which they brought suit. As a general matter, a federal court may exercise personal jurisdiction over a defendant only if the defendant would be "subject to the jurisdiction of a court of general jurisdiction in the state where the district court is located." </w:t>
      </w:r>
      <w:hyperlink r:id="rId54" w:history="1">
        <w:r>
          <w:rPr>
            <w:rFonts w:ascii="arial" w:eastAsia="arial" w:hAnsi="arial" w:cs="arial"/>
            <w:b w:val="0"/>
            <w:i/>
            <w:strike w:val="0"/>
            <w:noProof w:val="0"/>
            <w:color w:val="0077CC"/>
            <w:position w:val="0"/>
            <w:sz w:val="20"/>
            <w:u w:val="single"/>
            <w:vertAlign w:val="baseline"/>
          </w:rPr>
          <w:t>Fed. R. Civ. P. 4(k)(1)(A)</w:t>
        </w:r>
      </w:hyperlink>
      <w:r>
        <w:rPr>
          <w:rFonts w:ascii="arial" w:eastAsia="arial" w:hAnsi="arial" w:cs="arial"/>
          <w:b w:val="0"/>
          <w:i w:val="0"/>
          <w:strike w:val="0"/>
          <w:noProof w:val="0"/>
          <w:color w:val="000000"/>
          <w:position w:val="0"/>
          <w:sz w:val="20"/>
          <w:u w:val="none"/>
          <w:vertAlign w:val="baseline"/>
        </w:rPr>
        <w:t xml:space="preserve">. Thus, "a federal district court will not assert jurisdiction over a foreign corporation in an ordinary diversity case unless that would be done by the state court under constitutionally valid state legislation in the state where the court sits." </w:t>
      </w:r>
      <w:bookmarkStart w:id="288" w:name="Bookmark_I5GW5YBW2HM6XY0040000400"/>
      <w:bookmarkEnd w:id="288"/>
      <w:hyperlink r:id="rId55" w:history="1">
        <w:r>
          <w:rPr>
            <w:rFonts w:ascii="arial" w:eastAsia="arial" w:hAnsi="arial" w:cs="arial"/>
            <w:b w:val="0"/>
            <w:i/>
            <w:strike w:val="0"/>
            <w:noProof w:val="0"/>
            <w:color w:val="0077CC"/>
            <w:position w:val="0"/>
            <w:sz w:val="20"/>
            <w:u w:val="single"/>
            <w:vertAlign w:val="baseline"/>
          </w:rPr>
          <w:t>Arrowsmith v. United Press Int'l</w:t>
        </w:r>
      </w:hyperlink>
      <w:hyperlink r:id="rId55" w:history="1">
        <w:r>
          <w:rPr>
            <w:rFonts w:ascii="arial" w:eastAsia="arial" w:hAnsi="arial" w:cs="arial"/>
            <w:b w:val="0"/>
            <w:i/>
            <w:strike w:val="0"/>
            <w:noProof w:val="0"/>
            <w:color w:val="0077CC"/>
            <w:position w:val="0"/>
            <w:sz w:val="20"/>
            <w:u w:val="single"/>
            <w:vertAlign w:val="baseline"/>
          </w:rPr>
          <w:t>, 320 F.2d 219, 222 (2d Cir. 1963)</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1.3.1. Actions Brought Outside of New York</w:t>
      </w:r>
    </w:p>
    <w:p>
      <w:pPr>
        <w:keepNext w:val="0"/>
        <w:widowControl w:val="0"/>
        <w:spacing w:before="240" w:after="0" w:line="260" w:lineRule="atLeast"/>
        <w:ind w:left="0" w:right="0" w:firstLine="0"/>
        <w:jc w:val="both"/>
      </w:pPr>
      <w:bookmarkStart w:id="289" w:name="Bookmark_para_100"/>
      <w:bookmarkEnd w:id="289"/>
      <w:bookmarkStart w:id="290" w:name="Bookmark_I5GW5YBW28T4HD0020000400"/>
      <w:bookmarkEnd w:id="290"/>
      <w:r>
        <w:rPr>
          <w:rFonts w:ascii="arial" w:eastAsia="arial" w:hAnsi="arial" w:cs="arial"/>
          <w:b w:val="0"/>
          <w:i w:val="0"/>
          <w:strike w:val="0"/>
          <w:noProof w:val="0"/>
          <w:color w:val="000000"/>
          <w:position w:val="0"/>
          <w:sz w:val="20"/>
          <w:u w:val="none"/>
          <w:vertAlign w:val="baseline"/>
        </w:rPr>
        <w:t xml:space="preserve">With respect to actions brought in states other than New York, and transferred here for pretrial proceedings under the MDL statute, </w:t>
      </w:r>
      <w:hyperlink r:id="rId56" w:history="1">
        <w:r>
          <w:rPr>
            <w:rFonts w:ascii="arial" w:eastAsia="arial" w:hAnsi="arial" w:cs="arial"/>
            <w:b w:val="0"/>
            <w:i/>
            <w:strike w:val="0"/>
            <w:noProof w:val="0"/>
            <w:color w:val="0077CC"/>
            <w:position w:val="0"/>
            <w:sz w:val="20"/>
            <w:u w:val="single"/>
            <w:vertAlign w:val="baseline"/>
          </w:rPr>
          <w:t>28 U.S.C. § 1407 (2012)</w:t>
        </w:r>
      </w:hyperlink>
      <w:r>
        <w:rPr>
          <w:rFonts w:ascii="arial" w:eastAsia="arial" w:hAnsi="arial" w:cs="arial"/>
          <w:b w:val="0"/>
          <w:i w:val="0"/>
          <w:strike w:val="0"/>
          <w:noProof w:val="0"/>
          <w:color w:val="000000"/>
          <w:position w:val="0"/>
          <w:sz w:val="20"/>
          <w:u w:val="none"/>
          <w:vertAlign w:val="baseline"/>
        </w:rPr>
        <w:t xml:space="preserve">, we analyze whether personal jurisdiction exists not in New York, but in the transferor court. </w:t>
      </w:r>
      <w:bookmarkStart w:id="291" w:name="Bookmark_I5GW5YBW2D6N240050000400"/>
      <w:bookmarkEnd w:id="291"/>
      <w:r>
        <w:rPr>
          <w:rFonts w:ascii="arial" w:eastAsia="arial" w:hAnsi="arial" w:cs="arial"/>
          <w:b w:val="0"/>
          <w:i w:val="0"/>
          <w:strike w:val="0"/>
          <w:noProof w:val="0"/>
          <w:color w:val="000000"/>
          <w:position w:val="0"/>
          <w:sz w:val="20"/>
          <w:u w:val="single"/>
          <w:vertAlign w:val="baseline"/>
        </w:rPr>
        <w:t xml:space="preserve">See </w:t>
      </w:r>
      <w:bookmarkStart w:id="292" w:name="Bookmark_I5GW5YBW28T4HD0010000400"/>
      <w:bookmarkEnd w:id="292"/>
      <w:hyperlink r:id="rId57" w:history="1">
        <w:r>
          <w:rPr>
            <w:rFonts w:ascii="arial" w:eastAsia="arial" w:hAnsi="arial" w:cs="arial"/>
            <w:b w:val="0"/>
            <w:i/>
            <w:strike w:val="0"/>
            <w:noProof w:val="0"/>
            <w:color w:val="0077CC"/>
            <w:position w:val="0"/>
            <w:sz w:val="20"/>
            <w:u w:val="single"/>
            <w:vertAlign w:val="baseline"/>
          </w:rPr>
          <w:t>In re Ski Train Fire in Kaprun, Austria on Nov. 11, 2000</w:t>
        </w:r>
      </w:hyperlink>
      <w:hyperlink r:id="rId57" w:history="1">
        <w:r>
          <w:rPr>
            <w:rFonts w:ascii="arial" w:eastAsia="arial" w:hAnsi="arial" w:cs="arial"/>
            <w:b w:val="0"/>
            <w:i/>
            <w:strike w:val="0"/>
            <w:noProof w:val="0"/>
            <w:color w:val="0077CC"/>
            <w:position w:val="0"/>
            <w:sz w:val="20"/>
            <w:u w:val="single"/>
            <w:vertAlign w:val="baseline"/>
          </w:rPr>
          <w:t>, 343 F. Supp. 2d 208, 213 (S.D.N.Y. 2004)</w:t>
        </w:r>
      </w:hyperlink>
      <w:r>
        <w:rPr>
          <w:rFonts w:ascii="arial" w:eastAsia="arial" w:hAnsi="arial" w:cs="arial"/>
          <w:b w:val="0"/>
          <w:i w:val="0"/>
          <w:strike w:val="0"/>
          <w:noProof w:val="0"/>
          <w:color w:val="000000"/>
          <w:position w:val="0"/>
          <w:sz w:val="20"/>
          <w:u w:val="none"/>
          <w:vertAlign w:val="baseline"/>
        </w:rPr>
        <w:t xml:space="preserve">; </w:t>
      </w:r>
      <w:bookmarkStart w:id="293" w:name="Bookmark_I5GW5YBW28T4HD0030000400"/>
      <w:bookmarkEnd w:id="293"/>
      <w:hyperlink r:id="rId58" w:history="1">
        <w:r>
          <w:rPr>
            <w:rFonts w:ascii="arial" w:eastAsia="arial" w:hAnsi="arial" w:cs="arial"/>
            <w:b w:val="0"/>
            <w:i/>
            <w:strike w:val="0"/>
            <w:noProof w:val="0"/>
            <w:color w:val="0077CC"/>
            <w:position w:val="0"/>
            <w:sz w:val="20"/>
            <w:u w:val="single"/>
            <w:vertAlign w:val="baseline"/>
          </w:rPr>
          <w:t>In re Sterling Foster &amp; Co. Sec. Litig.</w:t>
        </w:r>
      </w:hyperlink>
      <w:hyperlink r:id="rId58" w:history="1">
        <w:r>
          <w:rPr>
            <w:rFonts w:ascii="arial" w:eastAsia="arial" w:hAnsi="arial" w:cs="arial"/>
            <w:b w:val="0"/>
            <w:i/>
            <w:strike w:val="0"/>
            <w:noProof w:val="0"/>
            <w:color w:val="0077CC"/>
            <w:position w:val="0"/>
            <w:sz w:val="20"/>
            <w:u w:val="single"/>
            <w:vertAlign w:val="baseline"/>
          </w:rPr>
          <w:t>, 222 F. Supp. 2d 289, 300 (E.D.N.Y.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 xml:space="preserve">also </w:t>
      </w:r>
      <w:bookmarkStart w:id="294" w:name="Bookmark_I5GW5YBW28T4HD0050000400"/>
      <w:bookmarkEnd w:id="294"/>
      <w:hyperlink r:id="rId59" w:history="1">
        <w:r>
          <w:rPr>
            <w:rFonts w:ascii="arial" w:eastAsia="arial" w:hAnsi="arial" w:cs="arial"/>
            <w:b w:val="0"/>
            <w:i/>
            <w:strike w:val="0"/>
            <w:noProof w:val="0"/>
            <w:color w:val="0077CC"/>
            <w:position w:val="0"/>
            <w:sz w:val="20"/>
            <w:u w:val="single"/>
            <w:vertAlign w:val="baseline"/>
          </w:rPr>
          <w:t>In re "Agent Orange" Prod. Liab. Litig.</w:t>
        </w:r>
      </w:hyperlink>
      <w:hyperlink r:id="rId59" w:history="1">
        <w:r>
          <w:rPr>
            <w:rFonts w:ascii="arial" w:eastAsia="arial" w:hAnsi="arial" w:cs="arial"/>
            <w:b w:val="0"/>
            <w:i/>
            <w:strike w:val="0"/>
            <w:noProof w:val="0"/>
            <w:color w:val="0077CC"/>
            <w:position w:val="0"/>
            <w:sz w:val="20"/>
            <w:u w:val="single"/>
            <w:vertAlign w:val="baseline"/>
          </w:rPr>
          <w:t>, 818 F.2d 145, 163 (2d Cir. 1987)</w:t>
        </w:r>
      </w:hyperlink>
      <w:r>
        <w:rPr>
          <w:rFonts w:ascii="arial" w:eastAsia="arial" w:hAnsi="arial" w:cs="arial"/>
          <w:b w:val="0"/>
          <w:i w:val="0"/>
          <w:strike w:val="0"/>
          <w:noProof w:val="0"/>
          <w:color w:val="000000"/>
          <w:position w:val="0"/>
          <w:sz w:val="20"/>
          <w:u w:val="none"/>
          <w:vertAlign w:val="baseline"/>
        </w:rPr>
        <w:t xml:space="preserve"> ("Transfers under </w:t>
      </w:r>
      <w:hyperlink r:id="rId56" w:history="1">
        <w:r>
          <w:rPr>
            <w:rFonts w:ascii="arial" w:eastAsia="arial" w:hAnsi="arial" w:cs="arial"/>
            <w:b w:val="0"/>
            <w:i/>
            <w:strike w:val="0"/>
            <w:noProof w:val="0"/>
            <w:color w:val="0077CC"/>
            <w:position w:val="0"/>
            <w:sz w:val="20"/>
            <w:u w:val="single"/>
            <w:vertAlign w:val="baseline"/>
          </w:rPr>
          <w:t>Section 1407</w:t>
        </w:r>
      </w:hyperlink>
      <w:r>
        <w:rPr>
          <w:rFonts w:ascii="arial" w:eastAsia="arial" w:hAnsi="arial" w:cs="arial"/>
          <w:b w:val="0"/>
          <w:i w:val="0"/>
          <w:strike w:val="0"/>
          <w:noProof w:val="0"/>
          <w:color w:val="000000"/>
          <w:position w:val="0"/>
          <w:sz w:val="20"/>
          <w:u w:val="none"/>
          <w:vertAlign w:val="baseline"/>
        </w:rPr>
        <w:t xml:space="preserve"> are simply not encumbered by considerations of in personam jurisdiction and venue." (quoting </w:t>
      </w:r>
      <w:bookmarkStart w:id="295" w:name="Bookmark_I5GW5YBW2D6N240020000400"/>
      <w:bookmarkEnd w:id="295"/>
      <w:hyperlink r:id="rId60" w:history="1">
        <w:r>
          <w:rPr>
            <w:rFonts w:ascii="arial" w:eastAsia="arial" w:hAnsi="arial" w:cs="arial"/>
            <w:b w:val="0"/>
            <w:i/>
            <w:strike w:val="0"/>
            <w:noProof w:val="0"/>
            <w:color w:val="0077CC"/>
            <w:position w:val="0"/>
            <w:sz w:val="20"/>
            <w:u w:val="single"/>
            <w:vertAlign w:val="baseline"/>
          </w:rPr>
          <w:t>In re FMC Corp. Patent Litig.</w:t>
        </w:r>
      </w:hyperlink>
      <w:hyperlink r:id="rId60" w:history="1">
        <w:r>
          <w:rPr>
            <w:rFonts w:ascii="arial" w:eastAsia="arial" w:hAnsi="arial" w:cs="arial"/>
            <w:b w:val="0"/>
            <w:i/>
            <w:strike w:val="0"/>
            <w:noProof w:val="0"/>
            <w:color w:val="0077CC"/>
            <w:position w:val="0"/>
            <w:sz w:val="20"/>
            <w:u w:val="single"/>
            <w:vertAlign w:val="baseline"/>
          </w:rPr>
          <w:t>, 422 F. Supp. 1163, 1165 (J.P.M.L. 1976)))</w:t>
        </w:r>
      </w:hyperlink>
      <w:r>
        <w:rPr>
          <w:rFonts w:ascii="arial" w:eastAsia="arial" w:hAnsi="arial" w:cs="arial"/>
          <w:b w:val="0"/>
          <w:i w:val="0"/>
          <w:strike w:val="0"/>
          <w:noProof w:val="0"/>
          <w:color w:val="000000"/>
          <w:position w:val="0"/>
          <w:sz w:val="20"/>
          <w:u w:val="none"/>
          <w:vertAlign w:val="baseline"/>
        </w:rPr>
        <w:t>. However, we conduct this analysis according to the law not of the transferor</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circuit, but of the Second Circuit. </w:t>
      </w:r>
      <w:bookmarkStart w:id="296" w:name="Bookmark_I5GW5YBW2D6N240050000400_2"/>
      <w:bookmarkEnd w:id="296"/>
      <w:r>
        <w:rPr>
          <w:rFonts w:ascii="arial" w:eastAsia="arial" w:hAnsi="arial" w:cs="arial"/>
          <w:b w:val="0"/>
          <w:i w:val="0"/>
          <w:strike w:val="0"/>
          <w:noProof w:val="0"/>
          <w:color w:val="000000"/>
          <w:position w:val="0"/>
          <w:sz w:val="20"/>
          <w:u w:val="single"/>
          <w:vertAlign w:val="baseline"/>
        </w:rPr>
        <w:t xml:space="preserve">See </w:t>
      </w:r>
      <w:bookmarkStart w:id="297" w:name="Bookmark_I5GW5YBW2D6N240040000400"/>
      <w:bookmarkEnd w:id="297"/>
      <w:hyperlink r:id="rId61" w:history="1">
        <w:r>
          <w:rPr>
            <w:rFonts w:ascii="arial" w:eastAsia="arial" w:hAnsi="arial" w:cs="arial"/>
            <w:b w:val="0"/>
            <w:i/>
            <w:strike w:val="0"/>
            <w:noProof w:val="0"/>
            <w:color w:val="0077CC"/>
            <w:position w:val="0"/>
            <w:sz w:val="20"/>
            <w:u w:val="single"/>
            <w:vertAlign w:val="baseline"/>
          </w:rPr>
          <w:t>In re Methyl Tertiary Butyl Ether ("MTBE") Prod. Liab. Litig.</w:t>
        </w:r>
      </w:hyperlink>
      <w:hyperlink r:id="rId61" w:history="1">
        <w:r>
          <w:rPr>
            <w:rFonts w:ascii="arial" w:eastAsia="arial" w:hAnsi="arial" w:cs="arial"/>
            <w:b w:val="0"/>
            <w:i/>
            <w:strike w:val="0"/>
            <w:noProof w:val="0"/>
            <w:color w:val="0077CC"/>
            <w:position w:val="0"/>
            <w:sz w:val="20"/>
            <w:u w:val="single"/>
            <w:vertAlign w:val="baseline"/>
          </w:rPr>
          <w:t>, No. 00-cv-1898 (SAS), 2005 U.S. Dist. LEXIS 753, at *22, 2005 WL 106936, at *5 (S.D.N.Y. Jan. 18,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98" w:name="Bookmark_I5GW5YBW2HM6Y00010000400"/>
      <w:bookmarkEnd w:id="298"/>
      <w:hyperlink r:id="rId62" w:history="1">
        <w:r>
          <w:rPr>
            <w:rFonts w:ascii="arial" w:eastAsia="arial" w:hAnsi="arial" w:cs="arial"/>
            <w:b w:val="0"/>
            <w:i/>
            <w:strike w:val="0"/>
            <w:noProof w:val="0"/>
            <w:color w:val="0077CC"/>
            <w:position w:val="0"/>
            <w:sz w:val="20"/>
            <w:u w:val="single"/>
            <w:vertAlign w:val="baseline"/>
          </w:rPr>
          <w:t>Menowitz v. Brown</w:t>
        </w:r>
      </w:hyperlink>
      <w:hyperlink r:id="rId62" w:history="1">
        <w:r>
          <w:rPr>
            <w:rFonts w:ascii="arial" w:eastAsia="arial" w:hAnsi="arial" w:cs="arial"/>
            <w:b w:val="0"/>
            <w:i/>
            <w:strike w:val="0"/>
            <w:noProof w:val="0"/>
            <w:color w:val="0077CC"/>
            <w:position w:val="0"/>
            <w:sz w:val="20"/>
            <w:u w:val="single"/>
            <w:vertAlign w:val="baseline"/>
          </w:rPr>
          <w:t>, 991 F.2d 36, 40 (2d Cir. 1993)</w:t>
        </w:r>
      </w:hyperlink>
      <w:r>
        <w:rPr>
          <w:rFonts w:ascii="arial" w:eastAsia="arial" w:hAnsi="arial" w:cs="arial"/>
          <w:b w:val="0"/>
          <w:i w:val="0"/>
          <w:strike w:val="0"/>
          <w:noProof w:val="0"/>
          <w:color w:val="000000"/>
          <w:position w:val="0"/>
          <w:sz w:val="20"/>
          <w:u w:val="none"/>
          <w:vertAlign w:val="baseline"/>
        </w:rPr>
        <w:t xml:space="preserve"> (per curiam) ("[A] transferee court should apply its interpretations of federal law, not the constructions of federal law of the transferor circuit."). Thus, the precise question is whether a state court of general jurisdiction, in the state in which the action was filed, could constitutionally exercise personal jurisdiction under the precedents of the Supreme Court and the Second Circuit.</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both"/>
      </w:pPr>
      <w:bookmarkStart w:id="300" w:name="Bookmark_para_101"/>
      <w:bookmarkEnd w:id="300"/>
      <w:r>
        <w:rPr>
          <w:rFonts w:ascii="arial" w:eastAsia="arial" w:hAnsi="arial" w:cs="arial"/>
          <w:b w:val="0"/>
          <w:i w:val="0"/>
          <w:strike w:val="0"/>
          <w:noProof w:val="0"/>
          <w:color w:val="000000"/>
          <w:position w:val="0"/>
          <w:sz w:val="20"/>
          <w:u w:val="none"/>
          <w:vertAlign w:val="baseline"/>
        </w:rPr>
        <w:t>The Principal Plaintiffs</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argue that defendants' New York contacts should be assessed instead of defendants' contacts with Iowa, where they brought their suit, because they have filed an amended complaint purporting to assert venue and personal jurisdiction in New York.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Principal Fin. Grp. Am. Compl. ¶¶ 8, 13; Principal Funds Am. Compl. ¶¶ 8, 12. </w:t>
      </w:r>
      <w:bookmarkStart w:id="301" w:name="Bookmark_I5GW5YBW2HM6Y00040000400"/>
      <w:bookmarkEnd w:id="301"/>
      <w:r>
        <w:rPr>
          <w:rFonts w:ascii="arial" w:eastAsia="arial" w:hAnsi="arial" w:cs="arial"/>
          <w:b w:val="0"/>
          <w:i w:val="0"/>
          <w:strike w:val="0"/>
          <w:noProof w:val="0"/>
          <w:color w:val="000000"/>
          <w:position w:val="0"/>
          <w:sz w:val="20"/>
          <w:u w:val="none"/>
          <w:vertAlign w:val="baseline"/>
        </w:rPr>
        <w:t xml:space="preserve">We disagree. </w:t>
      </w:r>
      <w:bookmarkStart w:id="302" w:name="Bookmark_I5GW5YBW2N1RDW0010000400"/>
      <w:bookmarkEnd w:id="302"/>
      <w:r>
        <w:rPr>
          <w:rFonts w:ascii="arial" w:eastAsia="arial" w:hAnsi="arial" w:cs="arial"/>
          <w:b w:val="0"/>
          <w:i w:val="0"/>
          <w:strike w:val="0"/>
          <w:noProof w:val="0"/>
          <w:color w:val="000000"/>
          <w:position w:val="0"/>
          <w:sz w:val="20"/>
          <w:u w:val="none"/>
          <w:vertAlign w:val="baseline"/>
        </w:rPr>
        <w:t xml:space="preserve">A plaintiff may not unilaterally change venue by the device of amending its complaint, but instead must move for a change of venue. </w:t>
      </w:r>
      <w:r>
        <w:rPr>
          <w:rFonts w:ascii="arial" w:eastAsia="arial" w:hAnsi="arial" w:cs="arial"/>
          <w:b w:val="0"/>
          <w:i w:val="0"/>
          <w:strike w:val="0"/>
          <w:noProof w:val="0"/>
          <w:color w:val="000000"/>
          <w:position w:val="0"/>
          <w:sz w:val="20"/>
          <w:u w:val="single"/>
          <w:vertAlign w:val="baseline"/>
        </w:rPr>
        <w:t xml:space="preserve">See, e.g., </w:t>
      </w:r>
      <w:bookmarkStart w:id="303" w:name="Bookmark_I5GW5YBW2HM6Y00030000400"/>
      <w:bookmarkEnd w:id="303"/>
      <w:hyperlink r:id="rId63" w:history="1">
        <w:r>
          <w:rPr>
            <w:rFonts w:ascii="arial" w:eastAsia="arial" w:hAnsi="arial" w:cs="arial"/>
            <w:b w:val="0"/>
            <w:i/>
            <w:strike w:val="0"/>
            <w:noProof w:val="0"/>
            <w:color w:val="0077CC"/>
            <w:position w:val="0"/>
            <w:sz w:val="20"/>
            <w:u w:val="single"/>
            <w:vertAlign w:val="baseline"/>
          </w:rPr>
          <w:t>Spar, Inc. v. Info. Res., Inc.</w:t>
        </w:r>
      </w:hyperlink>
      <w:hyperlink r:id="rId63" w:history="1">
        <w:r>
          <w:rPr>
            <w:rFonts w:ascii="arial" w:eastAsia="arial" w:hAnsi="arial" w:cs="arial"/>
            <w:b w:val="0"/>
            <w:i/>
            <w:strike w:val="0"/>
            <w:noProof w:val="0"/>
            <w:color w:val="0077CC"/>
            <w:position w:val="0"/>
            <w:sz w:val="20"/>
            <w:u w:val="single"/>
            <w:vertAlign w:val="baseline"/>
          </w:rPr>
          <w:t>, 956 F.2d 392 (2d Cir. 1992)</w:t>
        </w:r>
      </w:hyperlink>
      <w:r>
        <w:rPr>
          <w:rFonts w:ascii="arial" w:eastAsia="arial" w:hAnsi="arial" w:cs="arial"/>
          <w:b w:val="0"/>
          <w:i w:val="0"/>
          <w:strike w:val="0"/>
          <w:noProof w:val="0"/>
          <w:color w:val="000000"/>
          <w:position w:val="0"/>
          <w:sz w:val="20"/>
          <w:u w:val="none"/>
          <w:vertAlign w:val="baseline"/>
        </w:rPr>
        <w:t xml:space="preserve"> (affirming denial of plaintiff's motion for transfer of venue pursuant to </w:t>
      </w:r>
      <w:hyperlink r:id="rId64" w:history="1">
        <w:r>
          <w:rPr>
            <w:rFonts w:ascii="arial" w:eastAsia="arial" w:hAnsi="arial" w:cs="arial"/>
            <w:b w:val="0"/>
            <w:i/>
            <w:strike w:val="0"/>
            <w:noProof w:val="0"/>
            <w:color w:val="0077CC"/>
            <w:position w:val="0"/>
            <w:sz w:val="20"/>
            <w:u w:val="single"/>
            <w:vertAlign w:val="baseline"/>
          </w:rPr>
          <w:t>28 U.S.C. § 1406</w:t>
        </w:r>
      </w:hyperlink>
      <w:r>
        <w:rPr>
          <w:rFonts w:ascii="arial" w:eastAsia="arial" w:hAnsi="arial" w:cs="arial"/>
          <w:b w:val="0"/>
          <w:i w:val="0"/>
          <w:strike w:val="0"/>
          <w:noProof w:val="0"/>
          <w:color w:val="000000"/>
          <w:position w:val="0"/>
          <w:sz w:val="20"/>
          <w:u w:val="none"/>
          <w:vertAlign w:val="baseline"/>
        </w:rPr>
        <w:t xml:space="preserve">). </w:t>
      </w:r>
      <w:bookmarkStart w:id="304" w:name="Bookmark_I5GW5YBW2N1RDW0010000400_2"/>
      <w:bookmarkEnd w:id="304"/>
      <w:r>
        <w:rPr>
          <w:rFonts w:ascii="arial" w:eastAsia="arial" w:hAnsi="arial" w:cs="arial"/>
          <w:b w:val="0"/>
          <w:i w:val="0"/>
          <w:strike w:val="0"/>
          <w:noProof w:val="0"/>
          <w:color w:val="000000"/>
          <w:position w:val="0"/>
          <w:sz w:val="20"/>
          <w:u w:val="none"/>
          <w:vertAlign w:val="baseline"/>
        </w:rPr>
        <w:t xml:space="preserve">As discussed in section 7 below, such a motion would not be a fruitful exercise because the Supreme Court has held that a MDL transferee court may not "assign a transferred case to itself for trial." </w:t>
      </w:r>
      <w:bookmarkStart w:id="305" w:name="Bookmark_I5GW5YBW2HM6Y00050000400"/>
      <w:bookmarkEnd w:id="305"/>
      <w:hyperlink r:id="rId65" w:history="1">
        <w:r>
          <w:rPr>
            <w:rFonts w:ascii="arial" w:eastAsia="arial" w:hAnsi="arial" w:cs="arial"/>
            <w:b w:val="0"/>
            <w:i/>
            <w:strike w:val="0"/>
            <w:noProof w:val="0"/>
            <w:color w:val="0077CC"/>
            <w:position w:val="0"/>
            <w:sz w:val="20"/>
            <w:u w:val="single"/>
            <w:vertAlign w:val="baseline"/>
          </w:rPr>
          <w:t>Lexecon Inc. v. Milberg Weiss Bershad Hynes &amp; Lerach</w:t>
        </w:r>
      </w:hyperlink>
      <w:hyperlink r:id="rId65" w:history="1">
        <w:r>
          <w:rPr>
            <w:rFonts w:ascii="arial" w:eastAsia="arial" w:hAnsi="arial" w:cs="arial"/>
            <w:b w:val="0"/>
            <w:i/>
            <w:strike w:val="0"/>
            <w:noProof w:val="0"/>
            <w:color w:val="0077CC"/>
            <w:position w:val="0"/>
            <w:sz w:val="20"/>
            <w:u w:val="single"/>
            <w:vertAlign w:val="baseline"/>
          </w:rPr>
          <w:t>, 523 U.S. 26, 28, 118 S. Ct. 956, 140 L. Ed. 2d 62 (1998)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Thus, as with the other member cases, we must assess whether there is personal jurisdiction in the state where the action was brought.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1.3.2. Federal Statutory Claims and Pendent Claims</w:t>
      </w:r>
    </w:p>
    <w:p>
      <w:pPr>
        <w:keepNext w:val="0"/>
        <w:widowControl w:val="0"/>
        <w:spacing w:before="240" w:after="0" w:line="260" w:lineRule="atLeast"/>
        <w:ind w:left="0" w:right="0" w:firstLine="0"/>
        <w:jc w:val="both"/>
      </w:pPr>
      <w:bookmarkStart w:id="307" w:name="Bookmark_para_102"/>
      <w:bookmarkEnd w:id="307"/>
      <w:bookmarkStart w:id="308" w:name="Bookmark_I5GW5YBW2N1RDW0030000400"/>
      <w:bookmarkEnd w:id="308"/>
      <w:bookmarkStart w:id="309" w:name="Bookmark_I5GW5YBW2HM6Y10030000400"/>
      <w:bookmarkEnd w:id="309"/>
      <w:r>
        <w:rPr>
          <w:rFonts w:ascii="arial" w:eastAsia="arial" w:hAnsi="arial" w:cs="arial"/>
          <w:b w:val="0"/>
          <w:i w:val="0"/>
          <w:strike w:val="0"/>
          <w:noProof w:val="0"/>
          <w:color w:val="000000"/>
          <w:position w:val="0"/>
          <w:sz w:val="20"/>
          <w:u w:val="none"/>
          <w:vertAlign w:val="baseline"/>
        </w:rPr>
        <w:t xml:space="preserve">Some of plaintiffs' claims—although few that survive—arise under federal statutes containing provisions authorizing nationwide service of process. Courts in this Circuit commonly hold that "[w]hen the jurisdictional issue flows from a federal statutory grant that authorizes suit under federal-question jurisdiction and nationwide service of process . . . the Second Circuit has consistently held that the minimum-contacts test in such circumstances looks to contacts with the entire United States rather than with the forum state." </w:t>
      </w:r>
      <w:bookmarkStart w:id="310" w:name="Bookmark_I5GW5YBW2N1RDW0020000400"/>
      <w:bookmarkEnd w:id="310"/>
      <w:hyperlink r:id="rId66" w:history="1">
        <w:r>
          <w:rPr>
            <w:rFonts w:ascii="arial" w:eastAsia="arial" w:hAnsi="arial" w:cs="arial"/>
            <w:b w:val="0"/>
            <w:i/>
            <w:strike w:val="0"/>
            <w:noProof w:val="0"/>
            <w:color w:val="0077CC"/>
            <w:position w:val="0"/>
            <w:sz w:val="20"/>
            <w:u w:val="single"/>
            <w:vertAlign w:val="baseline"/>
          </w:rPr>
          <w:t>SEC v. Straub</w:t>
        </w:r>
      </w:hyperlink>
      <w:hyperlink r:id="rId66" w:history="1">
        <w:r>
          <w:rPr>
            <w:rFonts w:ascii="arial" w:eastAsia="arial" w:hAnsi="arial" w:cs="arial"/>
            <w:b w:val="0"/>
            <w:i/>
            <w:strike w:val="0"/>
            <w:noProof w:val="0"/>
            <w:color w:val="0077CC"/>
            <w:position w:val="0"/>
            <w:sz w:val="20"/>
            <w:u w:val="single"/>
            <w:vertAlign w:val="baseline"/>
          </w:rPr>
          <w:t>, 921 F. Supp. 2d 244, 253 (S.D.N.Y. 2013)</w:t>
        </w:r>
      </w:hyperlink>
      <w:r>
        <w:rPr>
          <w:rFonts w:ascii="arial" w:eastAsia="arial" w:hAnsi="arial" w:cs="arial"/>
          <w:b w:val="0"/>
          <w:i w:val="0"/>
          <w:strike w:val="0"/>
          <w:noProof w:val="0"/>
          <w:color w:val="000000"/>
          <w:position w:val="0"/>
          <w:sz w:val="20"/>
          <w:u w:val="none"/>
          <w:vertAlign w:val="baseline"/>
        </w:rPr>
        <w:t xml:space="preserve"> (quoting </w:t>
      </w:r>
      <w:bookmarkStart w:id="311" w:name="Bookmark_I5GW5YBW2N1RDW0040000400"/>
      <w:bookmarkEnd w:id="311"/>
      <w:hyperlink r:id="rId67" w:history="1">
        <w:r>
          <w:rPr>
            <w:rFonts w:ascii="arial" w:eastAsia="arial" w:hAnsi="arial" w:cs="arial"/>
            <w:b w:val="0"/>
            <w:i/>
            <w:strike w:val="0"/>
            <w:noProof w:val="0"/>
            <w:color w:val="0077CC"/>
            <w:position w:val="0"/>
            <w:sz w:val="20"/>
            <w:u w:val="single"/>
            <w:vertAlign w:val="baseline"/>
          </w:rPr>
          <w:t>SEC v. Morton</w:t>
        </w:r>
      </w:hyperlink>
      <w:hyperlink r:id="rId67" w:history="1">
        <w:r>
          <w:rPr>
            <w:rFonts w:ascii="arial" w:eastAsia="arial" w:hAnsi="arial" w:cs="arial"/>
            <w:b w:val="0"/>
            <w:i/>
            <w:strike w:val="0"/>
            <w:noProof w:val="0"/>
            <w:color w:val="0077CC"/>
            <w:position w:val="0"/>
            <w:sz w:val="20"/>
            <w:u w:val="single"/>
            <w:vertAlign w:val="baseline"/>
          </w:rPr>
          <w:t>, No. 10-cv-1720 (LAK)(MHD), 2011 U.S. Dist. LEXIS 36487, at *38, 2011 WL 1344259, at *12 (S.D.N.Y. Mar. 31,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312" w:name="Bookmark_I5GW5YBW2SF88B0010000400"/>
      <w:bookmarkEnd w:id="312"/>
      <w:hyperlink r:id="rId68" w:history="1">
        <w:r>
          <w:rPr>
            <w:rFonts w:ascii="arial" w:eastAsia="arial" w:hAnsi="arial" w:cs="arial"/>
            <w:b w:val="0"/>
            <w:i/>
            <w:strike w:val="0"/>
            <w:noProof w:val="0"/>
            <w:color w:val="0077CC"/>
            <w:position w:val="0"/>
            <w:sz w:val="20"/>
            <w:u w:val="single"/>
            <w:vertAlign w:val="baseline"/>
          </w:rPr>
          <w:t>2011 U.S. Dist. LEXIS 158808, 2011 WL 11768504 (S.D.N.Y. Nov. 3, 2011)</w:t>
        </w:r>
      </w:hyperlink>
      <w:r>
        <w:rPr>
          <w:rFonts w:ascii="arial" w:eastAsia="arial" w:hAnsi="arial" w:cs="arial"/>
          <w:b w:val="0"/>
          <w:i w:val="0"/>
          <w:strike w:val="0"/>
          <w:noProof w:val="0"/>
          <w:color w:val="000000"/>
          <w:position w:val="0"/>
          <w:sz w:val="20"/>
          <w:u w:val="none"/>
          <w:vertAlign w:val="baseline"/>
        </w:rPr>
        <w:t xml:space="preserve">, and citing </w:t>
      </w:r>
      <w:bookmarkStart w:id="313" w:name="Bookmark_I5GW5YBW2SF88B0030000400"/>
      <w:bookmarkEnd w:id="313"/>
      <w:hyperlink r:id="rId69" w:history="1">
        <w:r>
          <w:rPr>
            <w:rFonts w:ascii="arial" w:eastAsia="arial" w:hAnsi="arial" w:cs="arial"/>
            <w:b w:val="0"/>
            <w:i/>
            <w:strike w:val="0"/>
            <w:noProof w:val="0"/>
            <w:color w:val="0077CC"/>
            <w:position w:val="0"/>
            <w:sz w:val="20"/>
            <w:u w:val="single"/>
            <w:vertAlign w:val="baseline"/>
          </w:rPr>
          <w:t>Chew v. Dietrich</w:t>
        </w:r>
      </w:hyperlink>
      <w:hyperlink r:id="rId69" w:history="1">
        <w:r>
          <w:rPr>
            <w:rFonts w:ascii="arial" w:eastAsia="arial" w:hAnsi="arial" w:cs="arial"/>
            <w:b w:val="0"/>
            <w:i/>
            <w:strike w:val="0"/>
            <w:noProof w:val="0"/>
            <w:color w:val="0077CC"/>
            <w:position w:val="0"/>
            <w:sz w:val="20"/>
            <w:u w:val="single"/>
            <w:vertAlign w:val="baseline"/>
          </w:rPr>
          <w:t>, 143 F.3d 24, 28 n.4 (2d Cir. 1998)</w:t>
        </w:r>
      </w:hyperlink>
      <w:r>
        <w:rPr>
          <w:rFonts w:ascii="arial" w:eastAsia="arial" w:hAnsi="arial" w:cs="arial"/>
          <w:b w:val="0"/>
          <w:i w:val="0"/>
          <w:strike w:val="0"/>
          <w:noProof w:val="0"/>
          <w:color w:val="000000"/>
          <w:position w:val="0"/>
          <w:sz w:val="20"/>
          <w:u w:val="none"/>
          <w:vertAlign w:val="baseline"/>
        </w:rPr>
        <w:t xml:space="preserve">; </w:t>
      </w:r>
      <w:bookmarkStart w:id="314" w:name="Bookmark_I5GW5YBW2SF88B0050000400"/>
      <w:bookmarkEnd w:id="314"/>
      <w:hyperlink r:id="rId70" w:history="1">
        <w:r>
          <w:rPr>
            <w:rFonts w:ascii="arial" w:eastAsia="arial" w:hAnsi="arial" w:cs="arial"/>
            <w:b w:val="0"/>
            <w:i/>
            <w:strike w:val="0"/>
            <w:noProof w:val="0"/>
            <w:color w:val="0077CC"/>
            <w:position w:val="0"/>
            <w:sz w:val="20"/>
            <w:u w:val="single"/>
            <w:vertAlign w:val="baseline"/>
          </w:rPr>
          <w:t>SEC v. Unifund SAL</w:t>
        </w:r>
      </w:hyperlink>
      <w:hyperlink r:id="rId70" w:history="1">
        <w:r>
          <w:rPr>
            <w:rFonts w:ascii="arial" w:eastAsia="arial" w:hAnsi="arial" w:cs="arial"/>
            <w:b w:val="0"/>
            <w:i/>
            <w:strike w:val="0"/>
            <w:noProof w:val="0"/>
            <w:color w:val="0077CC"/>
            <w:position w:val="0"/>
            <w:sz w:val="20"/>
            <w:u w:val="single"/>
            <w:vertAlign w:val="baseline"/>
          </w:rPr>
          <w:t>, 910 F.2d 1028, 1033 (2d Cir. 1990)</w:t>
        </w:r>
      </w:hyperlink>
      <w:r>
        <w:rPr>
          <w:rFonts w:ascii="arial" w:eastAsia="arial" w:hAnsi="arial" w:cs="arial"/>
          <w:b w:val="0"/>
          <w:i w:val="0"/>
          <w:strike w:val="0"/>
          <w:noProof w:val="0"/>
          <w:color w:val="000000"/>
          <w:position w:val="0"/>
          <w:sz w:val="20"/>
          <w:u w:val="none"/>
          <w:vertAlign w:val="baseline"/>
        </w:rPr>
        <w:t xml:space="preserve">, </w:t>
      </w:r>
      <w:bookmarkStart w:id="315" w:name="Bookmark_I5GW5YBW2D6N250020000400"/>
      <w:bookmarkEnd w:id="315"/>
      <w:r>
        <w:rPr>
          <w:rFonts w:ascii="arial" w:eastAsia="arial" w:hAnsi="arial" w:cs="arial"/>
          <w:b w:val="0"/>
          <w:i/>
          <w:strike w:val="0"/>
          <w:noProof w:val="0"/>
          <w:color w:val="000000"/>
          <w:position w:val="0"/>
          <w:sz w:val="20"/>
          <w:u w:val="single"/>
          <w:vertAlign w:val="baseline"/>
        </w:rPr>
        <w:t>Tex. Trading &amp; Milling Corp. v. Fed. Republic of Nigeria</w:t>
      </w:r>
      <w:r>
        <w:rPr>
          <w:rFonts w:ascii="arial" w:eastAsia="arial" w:hAnsi="arial" w:cs="arial"/>
          <w:b w:val="0"/>
          <w:i/>
          <w:strike w:val="0"/>
          <w:noProof w:val="0"/>
          <w:color w:val="000000"/>
          <w:position w:val="0"/>
          <w:sz w:val="20"/>
          <w:u w:val="none"/>
          <w:vertAlign w:val="baseline"/>
        </w:rPr>
        <w:t>, 647 F.2d 300, 314 (2d Cir. 1982)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316" w:name="Bookmark_I5GW5YBW2D6N250040000400"/>
      <w:bookmarkEnd w:id="316"/>
      <w:hyperlink r:id="rId71" w:history="1">
        <w:r>
          <w:rPr>
            <w:rFonts w:ascii="arial" w:eastAsia="arial" w:hAnsi="arial" w:cs="arial"/>
            <w:b w:val="0"/>
            <w:i/>
            <w:strike w:val="0"/>
            <w:noProof w:val="0"/>
            <w:color w:val="0077CC"/>
            <w:position w:val="0"/>
            <w:sz w:val="20"/>
            <w:u w:val="single"/>
            <w:vertAlign w:val="baseline"/>
          </w:rPr>
          <w:t>Frontera Res. Azer. Corp. v. State Oil Co. of Azer. Republic</w:t>
        </w:r>
      </w:hyperlink>
      <w:hyperlink r:id="rId71" w:history="1">
        <w:r>
          <w:rPr>
            <w:rFonts w:ascii="arial" w:eastAsia="arial" w:hAnsi="arial" w:cs="arial"/>
            <w:b w:val="0"/>
            <w:i/>
            <w:strike w:val="0"/>
            <w:noProof w:val="0"/>
            <w:color w:val="0077CC"/>
            <w:position w:val="0"/>
            <w:sz w:val="20"/>
            <w:u w:val="single"/>
            <w:vertAlign w:val="baseline"/>
          </w:rPr>
          <w:t>, 582 F.3d 393, 398-401 (2d Cir. 2009)</w:t>
        </w:r>
      </w:hyperlink>
      <w:r>
        <w:rPr>
          <w:rFonts w:ascii="arial" w:eastAsia="arial" w:hAnsi="arial" w:cs="arial"/>
          <w:b w:val="0"/>
          <w:i w:val="0"/>
          <w:strike w:val="0"/>
          <w:noProof w:val="0"/>
          <w:color w:val="000000"/>
          <w:position w:val="0"/>
          <w:sz w:val="20"/>
          <w:u w:val="none"/>
          <w:vertAlign w:val="baseline"/>
        </w:rPr>
        <w:t xml:space="preserve">; </w:t>
      </w:r>
      <w:bookmarkStart w:id="317" w:name="Bookmark_I5GW5YBW2N1RDX0010000400"/>
      <w:bookmarkEnd w:id="317"/>
      <w:hyperlink r:id="rId72" w:history="1">
        <w:r>
          <w:rPr>
            <w:rFonts w:ascii="arial" w:eastAsia="arial" w:hAnsi="arial" w:cs="arial"/>
            <w:b w:val="0"/>
            <w:i/>
            <w:strike w:val="0"/>
            <w:noProof w:val="0"/>
            <w:color w:val="0077CC"/>
            <w:position w:val="0"/>
            <w:sz w:val="20"/>
            <w:u w:val="single"/>
            <w:vertAlign w:val="baseline"/>
          </w:rPr>
          <w:t>Mariash v. Morrill</w:t>
        </w:r>
      </w:hyperlink>
      <w:hyperlink r:id="rId72" w:history="1">
        <w:r>
          <w:rPr>
            <w:rFonts w:ascii="arial" w:eastAsia="arial" w:hAnsi="arial" w:cs="arial"/>
            <w:b w:val="0"/>
            <w:i/>
            <w:strike w:val="0"/>
            <w:noProof w:val="0"/>
            <w:color w:val="0077CC"/>
            <w:position w:val="0"/>
            <w:sz w:val="20"/>
            <w:u w:val="single"/>
            <w:vertAlign w:val="baseline"/>
          </w:rPr>
          <w:t>, 496 F.2d 1138, 1143-44 (2d Cir. 1974)</w:t>
        </w:r>
      </w:hyperlink>
      <w:r>
        <w:rPr>
          <w:rFonts w:ascii="arial" w:eastAsia="arial" w:hAnsi="arial" w:cs="arial"/>
          <w:b w:val="0"/>
          <w:i w:val="0"/>
          <w:strike w:val="0"/>
          <w:noProof w:val="0"/>
          <w:color w:val="000000"/>
          <w:position w:val="0"/>
          <w:sz w:val="20"/>
          <w:u w:val="none"/>
          <w:vertAlign w:val="baseline"/>
        </w:rPr>
        <w:t xml:space="preserve">; </w:t>
      </w:r>
      <w:bookmarkStart w:id="318" w:name="Bookmark_I5GW5YBW2N1RDX0030000400"/>
      <w:bookmarkEnd w:id="318"/>
      <w:hyperlink r:id="rId73" w:history="1">
        <w:r>
          <w:rPr>
            <w:rFonts w:ascii="arial" w:eastAsia="arial" w:hAnsi="arial" w:cs="arial"/>
            <w:b w:val="0"/>
            <w:i/>
            <w:strike w:val="0"/>
            <w:noProof w:val="0"/>
            <w:color w:val="0077CC"/>
            <w:position w:val="0"/>
            <w:sz w:val="20"/>
            <w:u w:val="single"/>
            <w:vertAlign w:val="baseline"/>
          </w:rPr>
          <w:t>SEC v. Softpoint, Inc.</w:t>
        </w:r>
      </w:hyperlink>
      <w:hyperlink r:id="rId73" w:history="1">
        <w:r>
          <w:rPr>
            <w:rFonts w:ascii="arial" w:eastAsia="arial" w:hAnsi="arial" w:cs="arial"/>
            <w:b w:val="0"/>
            <w:i/>
            <w:strike w:val="0"/>
            <w:noProof w:val="0"/>
            <w:color w:val="0077CC"/>
            <w:position w:val="0"/>
            <w:sz w:val="20"/>
            <w:u w:val="single"/>
            <w:vertAlign w:val="baseline"/>
          </w:rPr>
          <w:t>, No. 95 Civ. 2951 (GEL), 2001 U.S. Dist. LEXIS 286, at *15, 2001 WL 43611, at *5 (S.D.N.Y. Jan. 17,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19" w:name="Bookmark_I5GW5YBW2N1RDX0050000400"/>
      <w:bookmarkEnd w:id="319"/>
      <w:hyperlink r:id="rId74" w:history="1">
        <w:r>
          <w:rPr>
            <w:rFonts w:ascii="arial" w:eastAsia="arial" w:hAnsi="arial" w:cs="arial"/>
            <w:b w:val="0"/>
            <w:i/>
            <w:strike w:val="0"/>
            <w:noProof w:val="0"/>
            <w:color w:val="0077CC"/>
            <w:position w:val="0"/>
            <w:sz w:val="20"/>
            <w:u w:val="single"/>
            <w:vertAlign w:val="baseline"/>
          </w:rPr>
          <w:t>Hallwood Realty Partners, L.P. v. Gotham Partners, L.P.</w:t>
        </w:r>
      </w:hyperlink>
      <w:hyperlink r:id="rId74" w:history="1">
        <w:r>
          <w:rPr>
            <w:rFonts w:ascii="arial" w:eastAsia="arial" w:hAnsi="arial" w:cs="arial"/>
            <w:b w:val="0"/>
            <w:i/>
            <w:strike w:val="0"/>
            <w:noProof w:val="0"/>
            <w:color w:val="0077CC"/>
            <w:position w:val="0"/>
            <w:sz w:val="20"/>
            <w:u w:val="single"/>
            <w:vertAlign w:val="baseline"/>
          </w:rPr>
          <w:t>, 104 F. Supp. 2d 279, 283-85 (S.D.N.Y. 2000)</w:t>
        </w:r>
      </w:hyperlink>
      <w:r>
        <w:rPr>
          <w:rFonts w:ascii="arial" w:eastAsia="arial" w:hAnsi="arial" w:cs="arial"/>
          <w:b w:val="0"/>
          <w:i w:val="0"/>
          <w:strike w:val="0"/>
          <w:noProof w:val="0"/>
          <w:color w:val="000000"/>
          <w:position w:val="0"/>
          <w:sz w:val="20"/>
          <w:u w:val="none"/>
          <w:vertAlign w:val="baseline"/>
        </w:rPr>
        <w:t>. The rationale underlying this "national contacts" approach</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is that "[w]hen the national sovereign is applying national law, the relevant contacts are the contacts between the defendant and the sovereign's nation." </w:t>
      </w:r>
      <w:bookmarkStart w:id="320" w:name="Bookmark_I5GW5YBW2HM6Y10020000400"/>
      <w:bookmarkEnd w:id="320"/>
      <w:hyperlink r:id="rId75" w:history="1">
        <w:r>
          <w:rPr>
            <w:rFonts w:ascii="arial" w:eastAsia="arial" w:hAnsi="arial" w:cs="arial"/>
            <w:b w:val="0"/>
            <w:i/>
            <w:strike w:val="0"/>
            <w:noProof w:val="0"/>
            <w:color w:val="0077CC"/>
            <w:position w:val="0"/>
            <w:sz w:val="20"/>
            <w:u w:val="single"/>
            <w:vertAlign w:val="baseline"/>
          </w:rPr>
          <w:t>In re Oil Spill by Amoco Cadiz</w:t>
        </w:r>
      </w:hyperlink>
      <w:hyperlink r:id="rId75" w:history="1">
        <w:r>
          <w:rPr>
            <w:rFonts w:ascii="arial" w:eastAsia="arial" w:hAnsi="arial" w:cs="arial"/>
            <w:b w:val="0"/>
            <w:i/>
            <w:strike w:val="0"/>
            <w:noProof w:val="0"/>
            <w:color w:val="0077CC"/>
            <w:position w:val="0"/>
            <w:sz w:val="20"/>
            <w:u w:val="single"/>
            <w:vertAlign w:val="baseline"/>
          </w:rPr>
          <w:t>, 954 F.2d 1279, 1294 (7th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quoted by </w:t>
      </w:r>
      <w:bookmarkStart w:id="321" w:name="Bookmark_I5GW5YBW2HM6Y10040000400"/>
      <w:bookmarkEnd w:id="321"/>
      <w:hyperlink r:id="rId69" w:history="1">
        <w:r>
          <w:rPr>
            <w:rFonts w:ascii="arial" w:eastAsia="arial" w:hAnsi="arial" w:cs="arial"/>
            <w:b w:val="0"/>
            <w:i/>
            <w:strike w:val="0"/>
            <w:noProof w:val="0"/>
            <w:color w:val="0077CC"/>
            <w:position w:val="0"/>
            <w:sz w:val="20"/>
            <w:u w:val="single"/>
            <w:vertAlign w:val="baseline"/>
          </w:rPr>
          <w:t>Chew</w:t>
        </w:r>
      </w:hyperlink>
      <w:hyperlink r:id="rId69" w:history="1">
        <w:r>
          <w:rPr>
            <w:rFonts w:ascii="arial" w:eastAsia="arial" w:hAnsi="arial" w:cs="arial"/>
            <w:b w:val="0"/>
            <w:i/>
            <w:strike w:val="0"/>
            <w:noProof w:val="0"/>
            <w:color w:val="0077CC"/>
            <w:position w:val="0"/>
            <w:sz w:val="20"/>
            <w:u w:val="single"/>
            <w:vertAlign w:val="baseline"/>
          </w:rPr>
          <w:t>, 143 F.3d at 28 n.4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Although the Second Circuit recently stated that it had "not yet decided" whether to consider the defendants' national contacts where a "federal statute authorizes nationwide service of process," </w:t>
      </w:r>
      <w:bookmarkStart w:id="333" w:name="Bookmark_I5GW5YBW2SF88C0010000400"/>
      <w:bookmarkEnd w:id="333"/>
      <w:hyperlink r:id="rId76" w:history="1">
        <w:r>
          <w:rPr>
            <w:rFonts w:ascii="arial" w:eastAsia="arial" w:hAnsi="arial" w:cs="arial"/>
            <w:b w:val="0"/>
            <w:i/>
            <w:strike w:val="0"/>
            <w:noProof w:val="0"/>
            <w:color w:val="0077CC"/>
            <w:position w:val="0"/>
            <w:sz w:val="20"/>
            <w:u w:val="single"/>
            <w:vertAlign w:val="baseline"/>
          </w:rPr>
          <w:t>Gucci Am. v. Li</w:t>
        </w:r>
      </w:hyperlink>
      <w:hyperlink r:id="rId76" w:history="1">
        <w:r>
          <w:rPr>
            <w:rFonts w:ascii="arial" w:eastAsia="arial" w:hAnsi="arial" w:cs="arial"/>
            <w:b w:val="0"/>
            <w:i/>
            <w:strike w:val="0"/>
            <w:noProof w:val="0"/>
            <w:color w:val="0077CC"/>
            <w:position w:val="0"/>
            <w:sz w:val="20"/>
            <w:u w:val="single"/>
            <w:vertAlign w:val="baseline"/>
          </w:rPr>
          <w:t>, 768 F.3d 122, 142 n.21 (2d Cir. 2014)</w:t>
        </w:r>
      </w:hyperlink>
      <w:r>
        <w:rPr>
          <w:rFonts w:ascii="arial" w:eastAsia="arial" w:hAnsi="arial" w:cs="arial"/>
          <w:b w:val="0"/>
          <w:i w:val="0"/>
          <w:strike w:val="0"/>
          <w:noProof w:val="0"/>
          <w:color w:val="000000"/>
          <w:position w:val="0"/>
          <w:sz w:val="20"/>
          <w:u w:val="none"/>
          <w:vertAlign w:val="baseline"/>
        </w:rPr>
        <w:t>, we are persuaded by the weight of authority that the national contacts approach is both sound and consistent with this Circuit's law.</w:t>
      </w:r>
    </w:p>
    <w:p>
      <w:pPr>
        <w:keepNext w:val="0"/>
        <w:widowControl w:val="0"/>
        <w:spacing w:before="240" w:after="0" w:line="260" w:lineRule="atLeast"/>
        <w:ind w:left="0" w:right="0" w:firstLine="0"/>
        <w:jc w:val="both"/>
      </w:pPr>
      <w:bookmarkStart w:id="334" w:name="Bookmark_para_103"/>
      <w:bookmarkEnd w:id="334"/>
      <w:bookmarkStart w:id="335" w:name="Bookmark_I5GW5YBW2N1RDY0020000400"/>
      <w:bookmarkEnd w:id="335"/>
      <w:bookmarkStart w:id="336" w:name="Bookmark_I5GW5YBW2N1RDY0040000400"/>
      <w:bookmarkEnd w:id="336"/>
      <w:bookmarkStart w:id="337" w:name="Bookmark_I5GW5YBW2HM6Y20020000400"/>
      <w:bookmarkEnd w:id="337"/>
      <w:r>
        <w:rPr>
          <w:rFonts w:ascii="arial" w:eastAsia="arial" w:hAnsi="arial" w:cs="arial"/>
          <w:b w:val="0"/>
          <w:i w:val="0"/>
          <w:strike w:val="0"/>
          <w:noProof w:val="0"/>
          <w:color w:val="000000"/>
          <w:position w:val="0"/>
          <w:sz w:val="20"/>
          <w:u w:val="none"/>
          <w:vertAlign w:val="baseline"/>
        </w:rPr>
        <w:t>Additionally, the doctrine of pendent personal jurisdiction provides that "where a federal statute authorizes nationwide service of process, and the federal and state claims derive from a common nucleus of operative fact, the district court may assert personal</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jurisdiction over the parties to the related state law claims even if personal jurisdiction is not otherwise available." </w:t>
      </w:r>
      <w:bookmarkStart w:id="338" w:name="Bookmark_I5GW5YBW2N1RDY0010000400"/>
      <w:bookmarkEnd w:id="338"/>
      <w:hyperlink r:id="rId77" w:history="1">
        <w:r>
          <w:rPr>
            <w:rFonts w:ascii="arial" w:eastAsia="arial" w:hAnsi="arial" w:cs="arial"/>
            <w:b w:val="0"/>
            <w:i/>
            <w:strike w:val="0"/>
            <w:noProof w:val="0"/>
            <w:color w:val="0077CC"/>
            <w:position w:val="0"/>
            <w:sz w:val="20"/>
            <w:u w:val="single"/>
            <w:vertAlign w:val="baseline"/>
          </w:rPr>
          <w:t>IUE AFL-CIO Pension Fund v. Herrmann</w:t>
        </w:r>
      </w:hyperlink>
      <w:hyperlink r:id="rId77" w:history="1">
        <w:r>
          <w:rPr>
            <w:rFonts w:ascii="arial" w:eastAsia="arial" w:hAnsi="arial" w:cs="arial"/>
            <w:b w:val="0"/>
            <w:i/>
            <w:strike w:val="0"/>
            <w:noProof w:val="0"/>
            <w:color w:val="0077CC"/>
            <w:position w:val="0"/>
            <w:sz w:val="20"/>
            <w:u w:val="single"/>
            <w:vertAlign w:val="baseline"/>
          </w:rPr>
          <w:t>, 9 F.3d 1049, 1056 (2d Cir. 1993)</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However, the "exercise of pendent personal jurisdiction in a particular case is within the discretion of the district court." </w:t>
      </w:r>
      <w:bookmarkStart w:id="339" w:name="Bookmark_I5GW5YBW2N1RDY0030000400"/>
      <w:bookmarkEnd w:id="339"/>
      <w:hyperlink r:id="rId78" w:history="1">
        <w:r>
          <w:rPr>
            <w:rFonts w:ascii="arial" w:eastAsia="arial" w:hAnsi="arial" w:cs="arial"/>
            <w:b w:val="0"/>
            <w:i/>
            <w:strike w:val="0"/>
            <w:noProof w:val="0"/>
            <w:color w:val="0077CC"/>
            <w:position w:val="0"/>
            <w:sz w:val="20"/>
            <w:u w:val="single"/>
            <w:vertAlign w:val="baseline"/>
          </w:rPr>
          <w:t>Action Embroidery Corp. v. Atl. Embroidery, Inc.</w:t>
        </w:r>
      </w:hyperlink>
      <w:hyperlink r:id="rId78" w:history="1">
        <w:r>
          <w:rPr>
            <w:rFonts w:ascii="arial" w:eastAsia="arial" w:hAnsi="arial" w:cs="arial"/>
            <w:b w:val="0"/>
            <w:i/>
            <w:strike w:val="0"/>
            <w:noProof w:val="0"/>
            <w:color w:val="0077CC"/>
            <w:position w:val="0"/>
            <w:sz w:val="20"/>
            <w:u w:val="single"/>
            <w:vertAlign w:val="baseline"/>
          </w:rPr>
          <w:t>, 368 F.3d 1174, 1181 (9th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40" w:name="Bookmark_I5GW5YBW2N1RDY0050000400"/>
      <w:bookmarkEnd w:id="340"/>
      <w:hyperlink r:id="rId77" w:history="1">
        <w:r>
          <w:rPr>
            <w:rFonts w:ascii="arial" w:eastAsia="arial" w:hAnsi="arial" w:cs="arial"/>
            <w:b w:val="0"/>
            <w:i/>
            <w:strike w:val="0"/>
            <w:noProof w:val="0"/>
            <w:color w:val="0077CC"/>
            <w:position w:val="0"/>
            <w:sz w:val="20"/>
            <w:u w:val="single"/>
            <w:vertAlign w:val="baseline"/>
          </w:rPr>
          <w:t>Herrmann</w:t>
        </w:r>
      </w:hyperlink>
      <w:hyperlink r:id="rId77" w:history="1">
        <w:r>
          <w:rPr>
            <w:rFonts w:ascii="arial" w:eastAsia="arial" w:hAnsi="arial" w:cs="arial"/>
            <w:b w:val="0"/>
            <w:i/>
            <w:strike w:val="0"/>
            <w:noProof w:val="0"/>
            <w:color w:val="0077CC"/>
            <w:position w:val="0"/>
            <w:sz w:val="20"/>
            <w:u w:val="single"/>
            <w:vertAlign w:val="baseline"/>
          </w:rPr>
          <w:t>, 9 F.3d at 1059</w:t>
        </w:r>
      </w:hyperlink>
      <w:r>
        <w:rPr>
          <w:rFonts w:ascii="arial" w:eastAsia="arial" w:hAnsi="arial" w:cs="arial"/>
          <w:b w:val="0"/>
          <w:i w:val="0"/>
          <w:strike w:val="0"/>
          <w:noProof w:val="0"/>
          <w:color w:val="000000"/>
          <w:position w:val="0"/>
          <w:sz w:val="20"/>
          <w:u w:val="none"/>
          <w:vertAlign w:val="baseline"/>
        </w:rPr>
        <w:t xml:space="preserve">; </w:t>
      </w:r>
      <w:bookmarkStart w:id="341" w:name="Bookmark_I5GW5YBW28T4HG0020000400"/>
      <w:bookmarkEnd w:id="341"/>
      <w:r>
        <w:rPr>
          <w:rFonts w:ascii="arial" w:eastAsia="arial" w:hAnsi="arial" w:cs="arial"/>
          <w:b w:val="0"/>
          <w:i/>
          <w:strike w:val="0"/>
          <w:noProof w:val="0"/>
          <w:color w:val="000000"/>
          <w:position w:val="0"/>
          <w:sz w:val="20"/>
          <w:u w:val="single"/>
          <w:vertAlign w:val="baseline"/>
        </w:rPr>
        <w:t>Gen. Star Indemn. Co. v. Anheuser-Busch Cos.</w:t>
      </w:r>
      <w:r>
        <w:rPr>
          <w:rFonts w:ascii="arial" w:eastAsia="arial" w:hAnsi="arial" w:cs="arial"/>
          <w:b w:val="0"/>
          <w:i/>
          <w:strike w:val="0"/>
          <w:noProof w:val="0"/>
          <w:color w:val="000000"/>
          <w:position w:val="0"/>
          <w:sz w:val="20"/>
          <w:u w:val="none"/>
          <w:vertAlign w:val="baseline"/>
        </w:rPr>
        <w:t>, No. 99-7004, 199 F.3d 1322 (table)</w:t>
      </w:r>
      <w:r>
        <w:rPr>
          <w:rFonts w:ascii="arial" w:eastAsia="arial" w:hAnsi="arial" w:cs="arial"/>
          <w:b w:val="0"/>
          <w:i w:val="0"/>
          <w:strike w:val="0"/>
          <w:noProof w:val="0"/>
          <w:color w:val="000000"/>
          <w:position w:val="0"/>
          <w:sz w:val="20"/>
          <w:u w:val="none"/>
          <w:vertAlign w:val="baseline"/>
        </w:rPr>
        <w:t xml:space="preserve">, </w:t>
      </w:r>
      <w:bookmarkStart w:id="342" w:name="Bookmark_I5GW5YBW28T4HG0040000400"/>
      <w:bookmarkEnd w:id="342"/>
      <w:hyperlink r:id="rId79" w:history="1">
        <w:r>
          <w:rPr>
            <w:rFonts w:ascii="arial" w:eastAsia="arial" w:hAnsi="arial" w:cs="arial"/>
            <w:b w:val="0"/>
            <w:i/>
            <w:strike w:val="0"/>
            <w:noProof w:val="0"/>
            <w:color w:val="0077CC"/>
            <w:position w:val="0"/>
            <w:sz w:val="20"/>
            <w:u w:val="single"/>
            <w:vertAlign w:val="baseline"/>
          </w:rPr>
          <w:t>1999 U.S. App. LEXIS 29673, at *5, 1999 WL 1024708, at *2 (2d Cir. Nov. 8, 1999)</w:t>
        </w:r>
      </w:hyperlink>
      <w:r>
        <w:rPr>
          <w:rFonts w:ascii="arial" w:eastAsia="arial" w:hAnsi="arial" w:cs="arial"/>
          <w:b w:val="0"/>
          <w:i w:val="0"/>
          <w:strike w:val="0"/>
          <w:noProof w:val="0"/>
          <w:color w:val="000000"/>
          <w:position w:val="0"/>
          <w:sz w:val="20"/>
          <w:u w:val="none"/>
          <w:vertAlign w:val="baseline"/>
        </w:rPr>
        <w:t xml:space="preserve"> (unpublished opinion). A district court has discretion "to dismiss the pendent claims where 'considerations of juridical economy, convenience and fairness to litigants' so dictate." </w:t>
      </w:r>
      <w:bookmarkStart w:id="343" w:name="Bookmark_I5GW5YBW2HM6Y20010000400"/>
      <w:bookmarkEnd w:id="343"/>
      <w:hyperlink r:id="rId80" w:history="1">
        <w:r>
          <w:rPr>
            <w:rFonts w:ascii="arial" w:eastAsia="arial" w:hAnsi="arial" w:cs="arial"/>
            <w:b w:val="0"/>
            <w:i/>
            <w:strike w:val="0"/>
            <w:noProof w:val="0"/>
            <w:color w:val="0077CC"/>
            <w:position w:val="0"/>
            <w:sz w:val="20"/>
            <w:u w:val="single"/>
            <w:vertAlign w:val="baseline"/>
          </w:rPr>
          <w:t>Oetiker v. Jurid Werke, G. m. b. H.</w:t>
        </w:r>
      </w:hyperlink>
      <w:hyperlink r:id="rId80" w:history="1">
        <w:r>
          <w:rPr>
            <w:rFonts w:ascii="arial" w:eastAsia="arial" w:hAnsi="arial" w:cs="arial"/>
            <w:b w:val="0"/>
            <w:i/>
            <w:strike w:val="0"/>
            <w:noProof w:val="0"/>
            <w:color w:val="0077CC"/>
            <w:position w:val="0"/>
            <w:sz w:val="20"/>
            <w:u w:val="single"/>
            <w:vertAlign w:val="baseline"/>
          </w:rPr>
          <w:t>, 556 F.2d 1, 5, 181 U.S. App. D.C. 124 (D.C. Cir. 1977)</w:t>
        </w:r>
      </w:hyperlink>
      <w:r>
        <w:rPr>
          <w:rFonts w:ascii="arial" w:eastAsia="arial" w:hAnsi="arial" w:cs="arial"/>
          <w:b w:val="0"/>
          <w:i w:val="0"/>
          <w:strike w:val="0"/>
          <w:noProof w:val="0"/>
          <w:color w:val="000000"/>
          <w:position w:val="0"/>
          <w:sz w:val="20"/>
          <w:u w:val="none"/>
          <w:vertAlign w:val="baseline"/>
        </w:rPr>
        <w:t xml:space="preserve"> (quoting </w:t>
      </w:r>
      <w:bookmarkStart w:id="344" w:name="Bookmark_I5GW5YBW2HM6Y20030000400"/>
      <w:bookmarkEnd w:id="344"/>
      <w:hyperlink r:id="rId81" w:history="1">
        <w:r>
          <w:rPr>
            <w:rFonts w:ascii="arial" w:eastAsia="arial" w:hAnsi="arial" w:cs="arial"/>
            <w:b w:val="0"/>
            <w:i/>
            <w:strike w:val="0"/>
            <w:noProof w:val="0"/>
            <w:color w:val="0077CC"/>
            <w:position w:val="0"/>
            <w:sz w:val="20"/>
            <w:u w:val="single"/>
            <w:vertAlign w:val="baseline"/>
          </w:rPr>
          <w:t>United Mine Workers v. Gibbs</w:t>
        </w:r>
      </w:hyperlink>
      <w:hyperlink r:id="rId81" w:history="1">
        <w:r>
          <w:rPr>
            <w:rFonts w:ascii="arial" w:eastAsia="arial" w:hAnsi="arial" w:cs="arial"/>
            <w:b w:val="0"/>
            <w:i/>
            <w:strike w:val="0"/>
            <w:noProof w:val="0"/>
            <w:color w:val="0077CC"/>
            <w:position w:val="0"/>
            <w:sz w:val="20"/>
            <w:u w:val="single"/>
            <w:vertAlign w:val="baseline"/>
          </w:rPr>
          <w:t>, 383 U.S. 715, 726, 86 S. Ct. 1130, 16 L. Ed. 2d 218 (1966))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360" w:name="Bookmark_para_104"/>
      <w:bookmarkEnd w:id="360"/>
      <w:bookmarkStart w:id="361" w:name="Bookmark_I5GW5YBW2D6N260010000400"/>
      <w:bookmarkEnd w:id="361"/>
      <w:r>
        <w:rPr>
          <w:rFonts w:ascii="arial" w:eastAsia="arial" w:hAnsi="arial" w:cs="arial"/>
          <w:b w:val="0"/>
          <w:i w:val="0"/>
          <w:strike w:val="0"/>
          <w:noProof w:val="0"/>
          <w:color w:val="000000"/>
          <w:position w:val="0"/>
          <w:sz w:val="20"/>
          <w:u w:val="none"/>
          <w:vertAlign w:val="baseline"/>
        </w:rPr>
        <w:t xml:space="preserve">Most of the plaintiffs in the cases to which the instant motions are addressed purported to plead claims under federal statutes, in particular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However, while in our merits discussion, we uphold the Amabile Plaintiffs' claims under the Commodity Exchange Act to the extent that they are timely, we dismiss the remaining federal-law claims. The CEA contains a nationwide service provision, </w:t>
      </w:r>
      <w:hyperlink r:id="rId82"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pursuant to which courts assess personal jurisdiction based on national contacts. </w:t>
      </w:r>
      <w:r>
        <w:rPr>
          <w:rFonts w:ascii="arial" w:eastAsia="arial" w:hAnsi="arial" w:cs="arial"/>
          <w:b w:val="0"/>
          <w:i w:val="0"/>
          <w:strike w:val="0"/>
          <w:noProof w:val="0"/>
          <w:color w:val="000000"/>
          <w:position w:val="0"/>
          <w:sz w:val="20"/>
          <w:u w:val="single"/>
          <w:vertAlign w:val="baseline"/>
        </w:rPr>
        <w:t xml:space="preserve">See de </w:t>
      </w:r>
      <w:bookmarkStart w:id="362" w:name="Bookmark_I5GW5YBW2N1RF00050000400"/>
      <w:bookmarkEnd w:id="362"/>
      <w:hyperlink r:id="rId83" w:history="1">
        <w:r>
          <w:rPr>
            <w:rFonts w:ascii="arial" w:eastAsia="arial" w:hAnsi="arial" w:cs="arial"/>
            <w:b w:val="0"/>
            <w:i/>
            <w:strike w:val="0"/>
            <w:noProof w:val="0"/>
            <w:color w:val="0077CC"/>
            <w:position w:val="0"/>
            <w:sz w:val="20"/>
            <w:u w:val="single"/>
            <w:vertAlign w:val="baseline"/>
          </w:rPr>
          <w:t>David v. Alaron Trading Corp.</w:t>
        </w:r>
      </w:hyperlink>
      <w:hyperlink r:id="rId83" w:history="1">
        <w:r>
          <w:rPr>
            <w:rFonts w:ascii="arial" w:eastAsia="arial" w:hAnsi="arial" w:cs="arial"/>
            <w:b w:val="0"/>
            <w:i/>
            <w:strike w:val="0"/>
            <w:noProof w:val="0"/>
            <w:color w:val="0077CC"/>
            <w:position w:val="0"/>
            <w:sz w:val="20"/>
            <w:u w:val="single"/>
            <w:vertAlign w:val="baseline"/>
          </w:rPr>
          <w:t>, 796 F. Supp. 2d 915, 925-26 (N.D. Ill. 2010)</w:t>
        </w:r>
      </w:hyperlink>
      <w:r>
        <w:rPr>
          <w:rFonts w:ascii="arial" w:eastAsia="arial" w:hAnsi="arial" w:cs="arial"/>
          <w:b w:val="0"/>
          <w:i w:val="0"/>
          <w:strike w:val="0"/>
          <w:noProof w:val="0"/>
          <w:color w:val="000000"/>
          <w:position w:val="0"/>
          <w:sz w:val="20"/>
          <w:u w:val="none"/>
          <w:vertAlign w:val="baseline"/>
        </w:rPr>
        <w:t xml:space="preserve">; </w:t>
      </w:r>
      <w:bookmarkStart w:id="363" w:name="Bookmark_I5GW5YBW2D6N260020000400"/>
      <w:bookmarkEnd w:id="363"/>
      <w:hyperlink r:id="rId84"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84" w:history="1">
        <w:r>
          <w:rPr>
            <w:rFonts w:ascii="arial" w:eastAsia="arial" w:hAnsi="arial" w:cs="arial"/>
            <w:b w:val="0"/>
            <w:i/>
            <w:strike w:val="0"/>
            <w:noProof w:val="0"/>
            <w:color w:val="0077CC"/>
            <w:position w:val="0"/>
            <w:sz w:val="20"/>
            <w:u w:val="single"/>
            <w:vertAlign w:val="baseline"/>
          </w:rPr>
          <w:t>, 587 F. Supp. 2d 513, 526-27 (S.D.N.Y.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730 F.3d 170 (2d Cir.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Thus, as to the Amabile Plaintiffs' CEA claims, we assess defendants' contacts with the United States as a whole. Because it is apparent from the complaint</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that the state-law claims for unjust enrichment derive from a common nucleus of operative fact, we also exercise pendent personal jurisdiction as to those claims.</w:t>
      </w:r>
    </w:p>
    <w:p>
      <w:pPr>
        <w:keepNext w:val="0"/>
        <w:widowControl w:val="0"/>
        <w:spacing w:before="240" w:after="0" w:line="260" w:lineRule="atLeast"/>
        <w:ind w:left="0" w:right="0" w:firstLine="0"/>
        <w:jc w:val="both"/>
      </w:pPr>
      <w:bookmarkStart w:id="370" w:name="Bookmark_para_105"/>
      <w:bookmarkEnd w:id="370"/>
      <w:bookmarkStart w:id="371" w:name="Bookmark_I5GW5YBW2D6N280010000400"/>
      <w:bookmarkEnd w:id="371"/>
      <w:r>
        <w:rPr>
          <w:rFonts w:ascii="arial" w:eastAsia="arial" w:hAnsi="arial" w:cs="arial"/>
          <w:b w:val="0"/>
          <w:i w:val="0"/>
          <w:strike w:val="0"/>
          <w:noProof w:val="0"/>
          <w:color w:val="000000"/>
          <w:position w:val="0"/>
          <w:sz w:val="20"/>
          <w:u w:val="none"/>
          <w:vertAlign w:val="baseline"/>
        </w:rPr>
        <w:t xml:space="preserve">As to the remaining cases involving federal claims, we decline to exercise pendent personal jurisdiction on the ground that the federal claims are dismissed at the outset of the litigation. </w:t>
      </w:r>
      <w:r>
        <w:rPr>
          <w:rFonts w:ascii="arial" w:eastAsia="arial" w:hAnsi="arial" w:cs="arial"/>
          <w:b w:val="0"/>
          <w:i w:val="0"/>
          <w:strike w:val="0"/>
          <w:noProof w:val="0"/>
          <w:color w:val="000000"/>
          <w:position w:val="0"/>
          <w:sz w:val="20"/>
          <w:u w:val="single"/>
          <w:vertAlign w:val="baseline"/>
        </w:rPr>
        <w:t xml:space="preserve">See </w:t>
      </w:r>
      <w:bookmarkStart w:id="372" w:name="Bookmark_I5GW5YBW2D6N270050000400"/>
      <w:bookmarkEnd w:id="372"/>
      <w:hyperlink r:id="rId86" w:history="1">
        <w:r>
          <w:rPr>
            <w:rFonts w:ascii="arial" w:eastAsia="arial" w:hAnsi="arial" w:cs="arial"/>
            <w:b w:val="0"/>
            <w:i/>
            <w:strike w:val="0"/>
            <w:noProof w:val="0"/>
            <w:color w:val="0077CC"/>
            <w:position w:val="0"/>
            <w:sz w:val="20"/>
            <w:u w:val="single"/>
            <w:vertAlign w:val="baseline"/>
          </w:rPr>
          <w:t>Olin Corp. v. Fisons PLC</w:t>
        </w:r>
      </w:hyperlink>
      <w:hyperlink r:id="rId86" w:history="1">
        <w:r>
          <w:rPr>
            <w:rFonts w:ascii="arial" w:eastAsia="arial" w:hAnsi="arial" w:cs="arial"/>
            <w:b w:val="0"/>
            <w:i/>
            <w:strike w:val="0"/>
            <w:noProof w:val="0"/>
            <w:color w:val="0077CC"/>
            <w:position w:val="0"/>
            <w:sz w:val="20"/>
            <w:u w:val="single"/>
            <w:vertAlign w:val="baseline"/>
          </w:rPr>
          <w:t>, 47 F. Supp. 2d 151, 155 (D. Mass. 1999)</w:t>
        </w:r>
      </w:hyperlink>
      <w:r>
        <w:rPr>
          <w:rFonts w:ascii="arial" w:eastAsia="arial" w:hAnsi="arial" w:cs="arial"/>
          <w:b w:val="0"/>
          <w:i w:val="0"/>
          <w:strike w:val="0"/>
          <w:noProof w:val="0"/>
          <w:color w:val="000000"/>
          <w:position w:val="0"/>
          <w:sz w:val="20"/>
          <w:u w:val="none"/>
          <w:vertAlign w:val="baseline"/>
        </w:rPr>
        <w:t xml:space="preserve"> (declining to exercise pendent personal jurisdiction predicated on claims that had been dismissed); </w:t>
      </w:r>
      <w:r>
        <w:rPr>
          <w:rFonts w:ascii="arial" w:eastAsia="arial" w:hAnsi="arial" w:cs="arial"/>
          <w:b w:val="0"/>
          <w:i w:val="0"/>
          <w:strike w:val="0"/>
          <w:noProof w:val="0"/>
          <w:color w:val="000000"/>
          <w:position w:val="0"/>
          <w:sz w:val="20"/>
          <w:u w:val="single"/>
          <w:vertAlign w:val="baseline"/>
        </w:rPr>
        <w:t xml:space="preserve">cf. </w:t>
      </w:r>
      <w:bookmarkStart w:id="373" w:name="Bookmark_I5GW5YBW2D6N280020000400"/>
      <w:bookmarkEnd w:id="373"/>
      <w:hyperlink r:id="rId87" w:history="1">
        <w:r>
          <w:rPr>
            <w:rFonts w:ascii="arial" w:eastAsia="arial" w:hAnsi="arial" w:cs="arial"/>
            <w:b w:val="0"/>
            <w:i/>
            <w:strike w:val="0"/>
            <w:noProof w:val="0"/>
            <w:color w:val="0077CC"/>
            <w:position w:val="0"/>
            <w:sz w:val="20"/>
            <w:u w:val="single"/>
            <w:vertAlign w:val="baseline"/>
          </w:rPr>
          <w:t>Marcus v. AT&amp;T Corp.</w:t>
        </w:r>
      </w:hyperlink>
      <w:hyperlink r:id="rId87" w:history="1">
        <w:r>
          <w:rPr>
            <w:rFonts w:ascii="arial" w:eastAsia="arial" w:hAnsi="arial" w:cs="arial"/>
            <w:b w:val="0"/>
            <w:i/>
            <w:strike w:val="0"/>
            <w:noProof w:val="0"/>
            <w:color w:val="0077CC"/>
            <w:position w:val="0"/>
            <w:sz w:val="20"/>
            <w:u w:val="single"/>
            <w:vertAlign w:val="baseline"/>
          </w:rPr>
          <w:t>, 138 F.3d 46, 57 (2d Cir. 1998)</w:t>
        </w:r>
      </w:hyperlink>
      <w:r>
        <w:rPr>
          <w:rFonts w:ascii="arial" w:eastAsia="arial" w:hAnsi="arial" w:cs="arial"/>
          <w:b w:val="0"/>
          <w:i w:val="0"/>
          <w:strike w:val="0"/>
          <w:noProof w:val="0"/>
          <w:color w:val="000000"/>
          <w:position w:val="0"/>
          <w:sz w:val="20"/>
          <w:u w:val="none"/>
          <w:vertAlign w:val="baseline"/>
        </w:rPr>
        <w:t xml:space="preserve"> ("In general, where the federal claims are dismissed before trial, [supplemental] state claims should be dismissed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General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General Principles</w:t>
      </w:r>
    </w:p>
    <w:p>
      <w:pPr>
        <w:keepNext w:val="0"/>
        <w:widowControl w:val="0"/>
        <w:spacing w:before="200" w:after="0" w:line="260" w:lineRule="atLeast"/>
        <w:ind w:left="0" w:right="0" w:firstLine="0"/>
        <w:jc w:val="both"/>
      </w:pPr>
      <w:bookmarkStart w:id="374" w:name="Bookmark_para_106"/>
      <w:bookmarkEnd w:id="374"/>
      <w:bookmarkStart w:id="375" w:name="Bookmark_I5GW5YBW2D6N280050000400"/>
      <w:bookmarkEnd w:id="375"/>
      <w:r>
        <w:rPr>
          <w:rFonts w:ascii="arial" w:eastAsia="arial" w:hAnsi="arial" w:cs="arial"/>
          <w:b w:val="0"/>
          <w:i w:val="0"/>
          <w:strike w:val="0"/>
          <w:noProof w:val="0"/>
          <w:color w:val="000000"/>
          <w:position w:val="0"/>
          <w:sz w:val="20"/>
          <w:u w:val="none"/>
          <w:vertAlign w:val="baseline"/>
        </w:rPr>
        <w:t xml:space="preserve">Where it applies, the theory of general personal jurisdiction permits suit in a given forum on "any and all claims." </w:t>
      </w:r>
      <w:bookmarkStart w:id="376" w:name="Bookmark_I5GW5YBW2D6N280040000400"/>
      <w:bookmarkEnd w:id="376"/>
      <w:hyperlink r:id="rId88"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88" w:history="1">
        <w:r>
          <w:rPr>
            <w:rFonts w:ascii="arial" w:eastAsia="arial" w:hAnsi="arial" w:cs="arial"/>
            <w:b w:val="0"/>
            <w:i/>
            <w:strike w:val="0"/>
            <w:noProof w:val="0"/>
            <w:color w:val="0077CC"/>
            <w:position w:val="0"/>
            <w:sz w:val="20"/>
            <w:u w:val="single"/>
            <w:vertAlign w:val="baseline"/>
          </w:rPr>
          <w:t xml:space="preserve">, 564 U.S. </w:t>
        </w:r>
      </w:hyperlink>
      <w:hyperlink r:id="rId88" w:history="1">
        <w:r>
          <w:rPr>
            <w:rFonts w:ascii="arial" w:eastAsia="arial" w:hAnsi="arial" w:cs="arial"/>
            <w:b w:val="0"/>
            <w:i/>
            <w:strike w:val="0"/>
            <w:noProof w:val="0"/>
            <w:color w:val="0077CC"/>
            <w:position w:val="0"/>
            <w:sz w:val="20"/>
            <w:u w:val="single"/>
            <w:vertAlign w:val="baseline"/>
          </w:rPr>
          <w:t>   </w:t>
        </w:r>
      </w:hyperlink>
      <w:hyperlink r:id="rId88" w:history="1">
        <w:r>
          <w:rPr>
            <w:rFonts w:ascii="arial" w:eastAsia="arial" w:hAnsi="arial" w:cs="arial"/>
            <w:b w:val="0"/>
            <w:i/>
            <w:strike w:val="0"/>
            <w:noProof w:val="0"/>
            <w:color w:val="0077CC"/>
            <w:position w:val="0"/>
            <w:sz w:val="20"/>
            <w:u w:val="single"/>
            <w:vertAlign w:val="baseline"/>
          </w:rPr>
          <w:t xml:space="preserve">, </w:t>
        </w:r>
      </w:hyperlink>
      <w:hyperlink r:id="rId88" w:history="1">
        <w:r>
          <w:rPr>
            <w:rFonts w:ascii="arial" w:eastAsia="arial" w:hAnsi="arial" w:cs="arial"/>
            <w:b w:val="0"/>
            <w:i/>
            <w:strike w:val="0"/>
            <w:noProof w:val="0"/>
            <w:color w:val="0077CC"/>
            <w:position w:val="0"/>
            <w:sz w:val="20"/>
            <w:u w:val="single"/>
            <w:vertAlign w:val="baseline"/>
          </w:rPr>
          <w:t>   </w:t>
        </w:r>
      </w:hyperlink>
      <w:hyperlink r:id="rId88" w:history="1">
        <w:r>
          <w:rPr>
            <w:rFonts w:ascii="arial" w:eastAsia="arial" w:hAnsi="arial" w:cs="arial"/>
            <w:b w:val="0"/>
            <w:i/>
            <w:strike w:val="0"/>
            <w:noProof w:val="0"/>
            <w:color w:val="0077CC"/>
            <w:position w:val="0"/>
            <w:sz w:val="20"/>
            <w:u w:val="single"/>
            <w:vertAlign w:val="baseline"/>
          </w:rPr>
          <w:t>, 131 S. Ct. 2846, 2851, 180 L. Ed. 2d 796 (2011)</w:t>
        </w:r>
      </w:hyperlink>
      <w:r>
        <w:rPr>
          <w:rFonts w:ascii="arial" w:eastAsia="arial" w:hAnsi="arial" w:cs="arial"/>
          <w:b w:val="0"/>
          <w:i w:val="0"/>
          <w:strike w:val="0"/>
          <w:noProof w:val="0"/>
          <w:color w:val="000000"/>
          <w:position w:val="0"/>
          <w:sz w:val="20"/>
          <w:u w:val="none"/>
          <w:vertAlign w:val="baseline"/>
        </w:rPr>
        <w:t>. In</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two recent decisions, </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the Supreme Court has clarified and narrowed the bases on which a court may exercise general personal jurisdiction.</w:t>
      </w:r>
    </w:p>
    <w:p>
      <w:pPr>
        <w:keepNext w:val="0"/>
        <w:widowControl w:val="0"/>
        <w:spacing w:before="240" w:after="0" w:line="260" w:lineRule="atLeast"/>
        <w:ind w:left="0" w:right="0" w:firstLine="0"/>
        <w:jc w:val="both"/>
      </w:pPr>
      <w:bookmarkStart w:id="377" w:name="Bookmark_para_107"/>
      <w:bookmarkEnd w:id="377"/>
      <w:bookmarkStart w:id="378" w:name="Bookmark_I5GW5YBW2SF88D0020000400"/>
      <w:bookmarkEnd w:id="37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the Supreme Court held that European tire manufacturers, whose products regularly arrived in North Carolina through the stream of commerce, were not subject to suit in North Carolina courts on a claim involving tires that were manufactured and sold abroad and also caused injury abroad. </w:t>
      </w:r>
      <w:bookmarkStart w:id="379" w:name="Bookmark_I5GW5YBW2N1RF10010000400"/>
      <w:bookmarkEnd w:id="379"/>
      <w:r>
        <w:rPr>
          <w:rFonts w:ascii="arial" w:eastAsia="arial" w:hAnsi="arial" w:cs="arial"/>
          <w:b w:val="0"/>
          <w:i w:val="0"/>
          <w:strike w:val="0"/>
          <w:noProof w:val="0"/>
          <w:color w:val="000000"/>
          <w:position w:val="0"/>
          <w:sz w:val="20"/>
          <w:u w:val="none"/>
          <w:vertAlign w:val="baseline"/>
        </w:rPr>
        <w:t xml:space="preserve">The Court rejected the notion that "[a] corporation's 'continuous activity of some sorts within a state' . . . </w:t>
      </w:r>
      <w:bookmarkStart w:id="380" w:name="Bookmark_I5GW5YBW2N1RF10050000400"/>
      <w:bookmarkEnd w:id="380"/>
      <w:r>
        <w:rPr>
          <w:rFonts w:ascii="arial" w:eastAsia="arial" w:hAnsi="arial" w:cs="arial"/>
          <w:b w:val="0"/>
          <w:i w:val="0"/>
          <w:strike w:val="0"/>
          <w:noProof w:val="0"/>
          <w:color w:val="000000"/>
          <w:position w:val="0"/>
          <w:sz w:val="20"/>
          <w:u w:val="none"/>
          <w:vertAlign w:val="baseline"/>
        </w:rPr>
        <w:t xml:space="preserve">'is . . . enough to support the demand that the corporation be amenable to suits unrelated to that activity.'" </w:t>
      </w:r>
      <w:bookmarkStart w:id="381" w:name="Bookmark_I5GW5YBW2SF88D0010000400"/>
      <w:bookmarkEnd w:id="381"/>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2856</w:t>
        </w:r>
      </w:hyperlink>
      <w:r>
        <w:rPr>
          <w:rFonts w:ascii="arial" w:eastAsia="arial" w:hAnsi="arial" w:cs="arial"/>
          <w:b w:val="0"/>
          <w:i w:val="0"/>
          <w:strike w:val="0"/>
          <w:noProof w:val="0"/>
          <w:color w:val="000000"/>
          <w:position w:val="0"/>
          <w:sz w:val="20"/>
          <w:u w:val="none"/>
          <w:vertAlign w:val="baseline"/>
        </w:rPr>
        <w:t xml:space="preserve"> (quoting </w:t>
      </w:r>
      <w:bookmarkStart w:id="382" w:name="Bookmark_I5GW5YBW2SF88D0030000400"/>
      <w:bookmarkEnd w:id="382"/>
      <w:hyperlink r:id="rId89" w:history="1">
        <w:r>
          <w:rPr>
            <w:rFonts w:ascii="arial" w:eastAsia="arial" w:hAnsi="arial" w:cs="arial"/>
            <w:b w:val="0"/>
            <w:i/>
            <w:strike w:val="0"/>
            <w:noProof w:val="0"/>
            <w:color w:val="0077CC"/>
            <w:position w:val="0"/>
            <w:sz w:val="20"/>
            <w:u w:val="single"/>
            <w:vertAlign w:val="baseline"/>
          </w:rPr>
          <w:t>Int'l Shoe Co. v. Washington</w:t>
        </w:r>
      </w:hyperlink>
      <w:hyperlink r:id="rId89" w:history="1">
        <w:r>
          <w:rPr>
            <w:rFonts w:ascii="arial" w:eastAsia="arial" w:hAnsi="arial" w:cs="arial"/>
            <w:b w:val="0"/>
            <w:i/>
            <w:strike w:val="0"/>
            <w:noProof w:val="0"/>
            <w:color w:val="0077CC"/>
            <w:position w:val="0"/>
            <w:sz w:val="20"/>
            <w:u w:val="single"/>
            <w:vertAlign w:val="baseline"/>
          </w:rPr>
          <w:t>, 326 U.S. 310, 318, 66 S. Ct. 154, 90 L. Ed. 95 (1945))</w:t>
        </w:r>
      </w:hyperlink>
      <w:r>
        <w:rPr>
          <w:rFonts w:ascii="arial" w:eastAsia="arial" w:hAnsi="arial" w:cs="arial"/>
          <w:b w:val="0"/>
          <w:i w:val="0"/>
          <w:strike w:val="0"/>
          <w:noProof w:val="0"/>
          <w:color w:val="000000"/>
          <w:position w:val="0"/>
          <w:sz w:val="20"/>
          <w:u w:val="none"/>
          <w:vertAlign w:val="baseline"/>
        </w:rPr>
        <w:t xml:space="preserve">. </w:t>
      </w:r>
      <w:bookmarkStart w:id="383" w:name="Bookmark_I5GW5YBW2N1RF10050000400_2"/>
      <w:bookmarkEnd w:id="383"/>
      <w:bookmarkStart w:id="384" w:name="Bookmark_I5GW5YBW2N1RF10010000400_2"/>
      <w:bookmarkEnd w:id="384"/>
      <w:r>
        <w:rPr>
          <w:rFonts w:ascii="arial" w:eastAsia="arial" w:hAnsi="arial" w:cs="arial"/>
          <w:b w:val="0"/>
          <w:i w:val="0"/>
          <w:strike w:val="0"/>
          <w:noProof w:val="0"/>
          <w:color w:val="000000"/>
          <w:position w:val="0"/>
          <w:sz w:val="20"/>
          <w:u w:val="none"/>
          <w:vertAlign w:val="baseline"/>
        </w:rPr>
        <w:t xml:space="preserve">Instead, the Court held that general personal jurisdiction exists only where defendants' "affiliations with the State are so 'continuous and systematic' as to render them essentially at home in the forum State." </w:t>
      </w:r>
      <w:bookmarkStart w:id="385" w:name="Bookmark_I5GW5YBW2SF88D0050000400"/>
      <w:bookmarkEnd w:id="385"/>
      <w:hyperlink r:id="rId88" w:history="1">
        <w:r>
          <w:rPr>
            <w:rFonts w:ascii="arial" w:eastAsia="arial" w:hAnsi="arial" w:cs="arial"/>
            <w:b w:val="0"/>
            <w:i/>
            <w:strike w:val="0"/>
            <w:noProof w:val="0"/>
            <w:color w:val="0077CC"/>
            <w:position w:val="0"/>
            <w:sz w:val="20"/>
            <w:u w:val="single"/>
            <w:vertAlign w:val="baseline"/>
          </w:rPr>
          <w:t>131 S. Ct. at 2851</w:t>
        </w:r>
      </w:hyperlink>
      <w:r>
        <w:rPr>
          <w:rFonts w:ascii="arial" w:eastAsia="arial" w:hAnsi="arial" w:cs="arial"/>
          <w:b w:val="0"/>
          <w:i w:val="0"/>
          <w:strike w:val="0"/>
          <w:noProof w:val="0"/>
          <w:color w:val="000000"/>
          <w:position w:val="0"/>
          <w:sz w:val="20"/>
          <w:u w:val="none"/>
          <w:vertAlign w:val="baseline"/>
        </w:rPr>
        <w:t xml:space="preserve"> (quoting </w:t>
      </w:r>
      <w:bookmarkStart w:id="386" w:name="Bookmark_I5GW5YBW2N1RF10020000400"/>
      <w:bookmarkEnd w:id="386"/>
      <w:hyperlink r:id="rId89" w:history="1">
        <w:r>
          <w:rPr>
            <w:rFonts w:ascii="arial" w:eastAsia="arial" w:hAnsi="arial" w:cs="arial"/>
            <w:b w:val="0"/>
            <w:i/>
            <w:strike w:val="0"/>
            <w:noProof w:val="0"/>
            <w:color w:val="0077CC"/>
            <w:position w:val="0"/>
            <w:sz w:val="20"/>
            <w:u w:val="single"/>
            <w:vertAlign w:val="baseline"/>
          </w:rPr>
          <w:t>Int'l Shoe, 326 U.S. at 317</w:t>
        </w:r>
      </w:hyperlink>
      <w:r>
        <w:rPr>
          <w:rFonts w:ascii="arial" w:eastAsia="arial" w:hAnsi="arial" w:cs="arial"/>
          <w:b w:val="0"/>
          <w:i w:val="0"/>
          <w:strike w:val="0"/>
          <w:noProof w:val="0"/>
          <w:color w:val="000000"/>
          <w:position w:val="0"/>
          <w:sz w:val="20"/>
          <w:u w:val="none"/>
          <w:vertAlign w:val="baseline"/>
        </w:rPr>
        <w:t xml:space="preserve">). For a corporate defendant, the "paradigm" forums are the corporation's "place of incorporation[] and principal place of business." </w:t>
      </w:r>
      <w:bookmarkStart w:id="387" w:name="Bookmark_I5GW5YBW2N1RF10040000400"/>
      <w:bookmarkEnd w:id="387"/>
      <w:hyperlink r:id="rId88" w:history="1">
        <w:r>
          <w:rPr>
            <w:rFonts w:ascii="arial" w:eastAsia="arial" w:hAnsi="arial" w:cs="arial"/>
            <w:b w:val="0"/>
            <w:i/>
            <w:strike w:val="0"/>
            <w:noProof w:val="0"/>
            <w:color w:val="0077CC"/>
            <w:position w:val="0"/>
            <w:sz w:val="20"/>
            <w:u w:val="single"/>
            <w:vertAlign w:val="baseline"/>
          </w:rPr>
          <w:t>131 S. Ct. at 2853-54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8" w:name="Bookmark_para_108"/>
      <w:bookmarkEnd w:id="388"/>
      <w:bookmarkStart w:id="389" w:name="Bookmark_I5GW5YBW2SF88F0020000400"/>
      <w:bookmarkEnd w:id="389"/>
      <w:bookmarkStart w:id="390" w:name="Bookmark_I5GW5YBW28T4HH0010000400"/>
      <w:bookmarkEnd w:id="3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the Supreme Court held that a federal court in California lacked personal jurisdiction over a German company to adjudicate claims having</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no connection to California (or the United States), even though the defendant (through a United States subsidiary whose contacts were imputed to the defendant for argument's sake) did substantial business in California on a continuous basis. </w:t>
      </w:r>
      <w:bookmarkStart w:id="391" w:name="Bookmark_I5GW5YBW28T4HH0050000400"/>
      <w:bookmarkEnd w:id="39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2" w:name="Bookmark_I5GW5YBW2SF88F0010000400"/>
      <w:bookmarkEnd w:id="392"/>
      <w:hyperlink r:id="rId90" w:history="1">
        <w:r>
          <w:rPr>
            <w:rFonts w:ascii="arial" w:eastAsia="arial" w:hAnsi="arial" w:cs="arial"/>
            <w:b w:val="0"/>
            <w:i/>
            <w:strike w:val="0"/>
            <w:noProof w:val="0"/>
            <w:color w:val="0077CC"/>
            <w:position w:val="0"/>
            <w:sz w:val="20"/>
            <w:u w:val="single"/>
            <w:vertAlign w:val="baseline"/>
          </w:rPr>
          <w:t>134 S. Ct. at 752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93" w:name="Bookmark_I5GW5YBW2SF88F0030000400"/>
      <w:bookmarkEnd w:id="393"/>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767</w:t>
        </w:r>
      </w:hyperlink>
      <w:r>
        <w:rPr>
          <w:rFonts w:ascii="arial" w:eastAsia="arial" w:hAnsi="arial" w:cs="arial"/>
          <w:b w:val="0"/>
          <w:i w:val="0"/>
          <w:strike w:val="0"/>
          <w:noProof w:val="0"/>
          <w:color w:val="000000"/>
          <w:position w:val="0"/>
          <w:sz w:val="20"/>
          <w:u w:val="none"/>
          <w:vertAlign w:val="baseline"/>
        </w:rPr>
        <w:t xml:space="preserve"> (Sotomayor, J., concurring in judgment) (noting that the subsidiary had $4.6 billion in annual California sales, accounting for 2.4% of the parent's worldwide business). </w:t>
      </w:r>
      <w:bookmarkStart w:id="394" w:name="Bookmark_I5GW5YBW2SF88G0020000400"/>
      <w:bookmarkEnd w:id="394"/>
      <w:r>
        <w:rPr>
          <w:rFonts w:ascii="arial" w:eastAsia="arial" w:hAnsi="arial" w:cs="arial"/>
          <w:b w:val="0"/>
          <w:i w:val="0"/>
          <w:strike w:val="0"/>
          <w:noProof w:val="0"/>
          <w:color w:val="000000"/>
          <w:position w:val="0"/>
          <w:sz w:val="20"/>
          <w:u w:val="none"/>
          <w:vertAlign w:val="baseline"/>
        </w:rPr>
        <w:t xml:space="preserve">The Court did not find these contacts sufficient to make the defendant "'essentially at home in the forum State,'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comparable to a domestic enterprise in that State." </w:t>
      </w:r>
      <w:bookmarkStart w:id="395" w:name="Bookmark_I5GW5YBW2SF88F0050000400"/>
      <w:bookmarkEnd w:id="395"/>
      <w:hyperlink r:id="rId90" w:history="1">
        <w:r>
          <w:rPr>
            <w:rFonts w:ascii="arial" w:eastAsia="arial" w:hAnsi="arial" w:cs="arial"/>
            <w:b w:val="0"/>
            <w:i/>
            <w:strike w:val="0"/>
            <w:noProof w:val="0"/>
            <w:color w:val="0077CC"/>
            <w:position w:val="0"/>
            <w:sz w:val="20"/>
            <w:u w:val="single"/>
            <w:vertAlign w:val="baseline"/>
          </w:rPr>
          <w:t>Daimler</w:t>
        </w:r>
      </w:hyperlink>
      <w:hyperlink r:id="rId90" w:history="1">
        <w:r>
          <w:rPr>
            <w:rFonts w:ascii="arial" w:eastAsia="arial" w:hAnsi="arial" w:cs="arial"/>
            <w:b w:val="0"/>
            <w:i/>
            <w:strike w:val="0"/>
            <w:noProof w:val="0"/>
            <w:color w:val="0077CC"/>
            <w:position w:val="0"/>
            <w:sz w:val="20"/>
            <w:u w:val="single"/>
            <w:vertAlign w:val="baseline"/>
          </w:rPr>
          <w:t>, 134 S. Ct. at 758 n.11</w:t>
        </w:r>
      </w:hyperlink>
      <w:r>
        <w:rPr>
          <w:rFonts w:ascii="arial" w:eastAsia="arial" w:hAnsi="arial" w:cs="arial"/>
          <w:b w:val="0"/>
          <w:i w:val="0"/>
          <w:strike w:val="0"/>
          <w:noProof w:val="0"/>
          <w:color w:val="000000"/>
          <w:position w:val="0"/>
          <w:sz w:val="20"/>
          <w:u w:val="none"/>
          <w:vertAlign w:val="baseline"/>
        </w:rPr>
        <w:t xml:space="preserve"> (majority opinion) (quoting </w:t>
      </w:r>
      <w:bookmarkStart w:id="396" w:name="Bookmark_I5GW5YBW28T4HH0020000400"/>
      <w:bookmarkEnd w:id="396"/>
      <w:hyperlink r:id="rId88" w:history="1">
        <w:r>
          <w:rPr>
            <w:rFonts w:ascii="arial" w:eastAsia="arial" w:hAnsi="arial" w:cs="arial"/>
            <w:b w:val="0"/>
            <w:i/>
            <w:strike w:val="0"/>
            <w:noProof w:val="0"/>
            <w:color w:val="0077CC"/>
            <w:position w:val="0"/>
            <w:sz w:val="20"/>
            <w:u w:val="single"/>
            <w:vertAlign w:val="baseline"/>
          </w:rPr>
          <w:t>Goodyear</w:t>
        </w:r>
      </w:hyperlink>
      <w:hyperlink r:id="rId88" w:history="1">
        <w:r>
          <w:rPr>
            <w:rFonts w:ascii="arial" w:eastAsia="arial" w:hAnsi="arial" w:cs="arial"/>
            <w:b w:val="0"/>
            <w:i/>
            <w:strike w:val="0"/>
            <w:noProof w:val="0"/>
            <w:color w:val="0077CC"/>
            <w:position w:val="0"/>
            <w:sz w:val="20"/>
            <w:u w:val="single"/>
            <w:vertAlign w:val="baseline"/>
          </w:rPr>
          <w:t>, 131 S. Ct. at 2851</w:t>
        </w:r>
      </w:hyperlink>
      <w:r>
        <w:rPr>
          <w:rFonts w:ascii="arial" w:eastAsia="arial" w:hAnsi="arial" w:cs="arial"/>
          <w:b w:val="0"/>
          <w:i w:val="0"/>
          <w:strike w:val="0"/>
          <w:noProof w:val="0"/>
          <w:color w:val="000000"/>
          <w:position w:val="0"/>
          <w:sz w:val="20"/>
          <w:u w:val="none"/>
          <w:vertAlign w:val="baseline"/>
        </w:rPr>
        <w:t xml:space="preserve">). </w:t>
      </w:r>
      <w:bookmarkStart w:id="397" w:name="Bookmark_I5GW5YBW2SF88G0020000400_2"/>
      <w:bookmarkEnd w:id="397"/>
      <w:bookmarkStart w:id="398" w:name="Bookmark_I5GW5YBW28T4HH0050000400_2"/>
      <w:bookmarkEnd w:id="398"/>
      <w:r>
        <w:rPr>
          <w:rFonts w:ascii="arial" w:eastAsia="arial" w:hAnsi="arial" w:cs="arial"/>
          <w:b w:val="0"/>
          <w:i w:val="0"/>
          <w:strike w:val="0"/>
          <w:noProof w:val="0"/>
          <w:color w:val="000000"/>
          <w:position w:val="0"/>
          <w:sz w:val="20"/>
          <w:u w:val="none"/>
          <w:vertAlign w:val="baseline"/>
        </w:rPr>
        <w:t xml:space="preserve">The Court rejected the proposition that general personal jurisdiction could be exercised in any place where a defendant's "sales are sizable." </w:t>
      </w:r>
      <w:bookmarkStart w:id="399" w:name="Bookmark_I5GW5YBW28T4HH0040000400"/>
      <w:bookmarkEnd w:id="399"/>
      <w:hyperlink r:id="rId90" w:history="1">
        <w:r>
          <w:rPr>
            <w:rFonts w:ascii="arial" w:eastAsia="arial" w:hAnsi="arial" w:cs="arial"/>
            <w:b w:val="0"/>
            <w:i/>
            <w:strike w:val="0"/>
            <w:noProof w:val="0"/>
            <w:color w:val="0077CC"/>
            <w:position w:val="0"/>
            <w:sz w:val="20"/>
            <w:u w:val="single"/>
            <w:vertAlign w:val="baseline"/>
          </w:rPr>
          <w:t>Daimler</w:t>
        </w:r>
      </w:hyperlink>
      <w:hyperlink r:id="rId90" w:history="1">
        <w:r>
          <w:rPr>
            <w:rFonts w:ascii="arial" w:eastAsia="arial" w:hAnsi="arial" w:cs="arial"/>
            <w:b w:val="0"/>
            <w:i/>
            <w:strike w:val="0"/>
            <w:noProof w:val="0"/>
            <w:color w:val="0077CC"/>
            <w:position w:val="0"/>
            <w:sz w:val="20"/>
            <w:u w:val="single"/>
            <w:vertAlign w:val="baseline"/>
          </w:rPr>
          <w:t>, 134 S. Ct. at 761</w:t>
        </w:r>
      </w:hyperlink>
      <w:r>
        <w:rPr>
          <w:rFonts w:ascii="arial" w:eastAsia="arial" w:hAnsi="arial" w:cs="arial"/>
          <w:b w:val="0"/>
          <w:i w:val="0"/>
          <w:strike w:val="0"/>
          <w:noProof w:val="0"/>
          <w:color w:val="000000"/>
          <w:position w:val="0"/>
          <w:sz w:val="20"/>
          <w:u w:val="none"/>
          <w:vertAlign w:val="baseline"/>
        </w:rPr>
        <w:t xml:space="preserve">. Explaining that "[a] corporation that operates in many places can scarcely be deemed at home in all of them," </w:t>
      </w:r>
      <w:bookmarkStart w:id="400" w:name="Bookmark_I5GW5YBW2SF88G0010000400"/>
      <w:bookmarkEnd w:id="400"/>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762 n.20</w:t>
        </w:r>
      </w:hyperlink>
      <w:r>
        <w:rPr>
          <w:rFonts w:ascii="arial" w:eastAsia="arial" w:hAnsi="arial" w:cs="arial"/>
          <w:b w:val="0"/>
          <w:i w:val="0"/>
          <w:strike w:val="0"/>
          <w:noProof w:val="0"/>
          <w:color w:val="000000"/>
          <w:position w:val="0"/>
          <w:sz w:val="20"/>
          <w:u w:val="none"/>
          <w:vertAlign w:val="baseline"/>
        </w:rPr>
        <w:t xml:space="preserve">, the Court held that only in "an exceptional case" would "a corporation's operations in a forum other than its formal place of incorporation or principal place of business . . . be so substantial and of such a nature as to render the corporation at home in that State," </w:t>
      </w:r>
      <w:bookmarkStart w:id="401" w:name="Bookmark_I5GW5YBW2SF88G0030000400"/>
      <w:bookmarkEnd w:id="401"/>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761 n.19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2" w:name="Bookmark_para_109"/>
      <w:bookmarkEnd w:id="402"/>
      <w:bookmarkStart w:id="403" w:name="Bookmark_I5GW5YBW28T4HJ0010000400"/>
      <w:bookmarkEnd w:id="403"/>
      <w:bookmarkStart w:id="404" w:name="Bookmark_I5GW5YBW28T4HJ0030000400"/>
      <w:bookmarkEnd w:id="404"/>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held out </w:t>
      </w:r>
      <w:bookmarkStart w:id="405" w:name="Bookmark_I5GW5YBW2SF88G0050000400"/>
      <w:bookmarkEnd w:id="405"/>
      <w:hyperlink r:id="rId91" w:history="1">
        <w:r>
          <w:rPr>
            <w:rFonts w:ascii="arial" w:eastAsia="arial" w:hAnsi="arial" w:cs="arial"/>
            <w:b w:val="0"/>
            <w:i/>
            <w:strike w:val="0"/>
            <w:noProof w:val="0"/>
            <w:color w:val="0077CC"/>
            <w:position w:val="0"/>
            <w:sz w:val="20"/>
            <w:u w:val="single"/>
            <w:vertAlign w:val="baseline"/>
          </w:rPr>
          <w:t>Perkins v. Benguet Consolidated Mining Co.</w:t>
        </w:r>
      </w:hyperlink>
      <w:hyperlink r:id="rId91" w:history="1">
        <w:r>
          <w:rPr>
            <w:rFonts w:ascii="arial" w:eastAsia="arial" w:hAnsi="arial" w:cs="arial"/>
            <w:b w:val="0"/>
            <w:i/>
            <w:strike w:val="0"/>
            <w:noProof w:val="0"/>
            <w:color w:val="0077CC"/>
            <w:position w:val="0"/>
            <w:sz w:val="20"/>
            <w:u w:val="single"/>
            <w:vertAlign w:val="baseline"/>
          </w:rPr>
          <w:t>, 342 U.S. 437, 72 S. Ct. 413, 96 L. Ed. 485, 63 Ohio Law Abs. 146 (1952)</w:t>
        </w:r>
      </w:hyperlink>
      <w:r>
        <w:rPr>
          <w:rFonts w:ascii="arial" w:eastAsia="arial" w:hAnsi="arial" w:cs="arial"/>
          <w:b w:val="0"/>
          <w:i w:val="0"/>
          <w:strike w:val="0"/>
          <w:noProof w:val="0"/>
          <w:color w:val="000000"/>
          <w:position w:val="0"/>
          <w:sz w:val="20"/>
          <w:u w:val="none"/>
          <w:vertAlign w:val="baseline"/>
        </w:rPr>
        <w:t>, as such an exceptional</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case. In </w:t>
      </w:r>
      <w:r>
        <w:rPr>
          <w:rFonts w:ascii="arial" w:eastAsia="arial" w:hAnsi="arial" w:cs="arial"/>
          <w:b w:val="0"/>
          <w:i w:val="0"/>
          <w:strike w:val="0"/>
          <w:noProof w:val="0"/>
          <w:color w:val="000000"/>
          <w:position w:val="0"/>
          <w:sz w:val="20"/>
          <w:u w:val="single"/>
          <w:vertAlign w:val="baseline"/>
        </w:rPr>
        <w:t>Perkins</w:t>
      </w:r>
      <w:r>
        <w:rPr>
          <w:rFonts w:ascii="arial" w:eastAsia="arial" w:hAnsi="arial" w:cs="arial"/>
          <w:b w:val="0"/>
          <w:i w:val="0"/>
          <w:strike w:val="0"/>
          <w:noProof w:val="0"/>
          <w:color w:val="000000"/>
          <w:position w:val="0"/>
          <w:sz w:val="20"/>
          <w:u w:val="none"/>
          <w:vertAlign w:val="baseline"/>
        </w:rPr>
        <w:t xml:space="preserve">, a Philippine corporation was sued in Ohio on a claim having no relation to the defendant's Ohio activities. </w:t>
      </w:r>
      <w:bookmarkStart w:id="406" w:name="Bookmark_I5GW5YBW28T4HJ0050000400"/>
      <w:bookmarkEnd w:id="406"/>
      <w:bookmarkStart w:id="407" w:name="Bookmark_I5GW5YBW28T4HJ0020000400"/>
      <w:bookmarkEnd w:id="407"/>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 xml:space="preserve">. </w:t>
      </w:r>
      <w:bookmarkStart w:id="408" w:name="Bookmark_I5GW5YBW2D6N290020000400"/>
      <w:bookmarkEnd w:id="408"/>
      <w:r>
        <w:rPr>
          <w:rFonts w:ascii="arial" w:eastAsia="arial" w:hAnsi="arial" w:cs="arial"/>
          <w:b w:val="0"/>
          <w:i w:val="0"/>
          <w:strike w:val="0"/>
          <w:noProof w:val="0"/>
          <w:color w:val="000000"/>
          <w:position w:val="0"/>
          <w:sz w:val="20"/>
          <w:u w:val="none"/>
          <w:vertAlign w:val="baseline"/>
        </w:rPr>
        <w:t xml:space="preserve">However, at the time the corporation was sued, war in the Pacific had forced the defendant to cease its Philippine operations and to conduct its business from an interim Ohio headquarters. </w:t>
      </w:r>
      <w:bookmarkStart w:id="409" w:name="Bookmark_I5GW5YBW2D6N290020000400_2"/>
      <w:bookmarkEnd w:id="409"/>
      <w:bookmarkStart w:id="410" w:name="Bookmark_I5GW5YBW28T4HJ0050000400_2"/>
      <w:bookmarkEnd w:id="410"/>
      <w:bookmarkStart w:id="411" w:name="Bookmark_I5GW5YBW28T4HJ0040000400"/>
      <w:bookmarkEnd w:id="411"/>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447-48</w:t>
        </w:r>
      </w:hyperlink>
      <w:r>
        <w:rPr>
          <w:rFonts w:ascii="arial" w:eastAsia="arial" w:hAnsi="arial" w:cs="arial"/>
          <w:b w:val="0"/>
          <w:i w:val="0"/>
          <w:strike w:val="0"/>
          <w:noProof w:val="0"/>
          <w:color w:val="000000"/>
          <w:position w:val="0"/>
          <w:sz w:val="20"/>
          <w:u w:val="none"/>
          <w:vertAlign w:val="baseline"/>
        </w:rPr>
        <w:t xml:space="preserve">. The Court held that jurisdiction over the claim was not inconsistent with due process, </w:t>
      </w:r>
      <w:bookmarkStart w:id="412" w:name="Bookmark_I5GW5YBW2D6N290010000400"/>
      <w:bookmarkEnd w:id="412"/>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448</w:t>
        </w:r>
      </w:hyperlink>
      <w:r>
        <w:rPr>
          <w:rFonts w:ascii="arial" w:eastAsia="arial" w:hAnsi="arial" w:cs="arial"/>
          <w:b w:val="0"/>
          <w:i w:val="0"/>
          <w:strike w:val="0"/>
          <w:noProof w:val="0"/>
          <w:color w:val="000000"/>
          <w:position w:val="0"/>
          <w:sz w:val="20"/>
          <w:u w:val="none"/>
          <w:vertAlign w:val="baseline"/>
        </w:rPr>
        <w:t xml:space="preserve">, because, as the Court has since explained, "Ohio was the corporation's principal, if temporary, place of business." </w:t>
      </w:r>
      <w:bookmarkStart w:id="413" w:name="Bookmark_I5GW5YBW2D6N290030000400"/>
      <w:bookmarkEnd w:id="413"/>
      <w:hyperlink r:id="rId90" w:history="1">
        <w:r>
          <w:rPr>
            <w:rFonts w:ascii="arial" w:eastAsia="arial" w:hAnsi="arial" w:cs="arial"/>
            <w:b w:val="0"/>
            <w:i/>
            <w:strike w:val="0"/>
            <w:noProof w:val="0"/>
            <w:color w:val="0077CC"/>
            <w:position w:val="0"/>
            <w:sz w:val="20"/>
            <w:u w:val="single"/>
            <w:vertAlign w:val="baseline"/>
          </w:rPr>
          <w:t>Daimler</w:t>
        </w:r>
      </w:hyperlink>
      <w:hyperlink r:id="rId90" w:history="1">
        <w:r>
          <w:rPr>
            <w:rFonts w:ascii="arial" w:eastAsia="arial" w:hAnsi="arial" w:cs="arial"/>
            <w:b w:val="0"/>
            <w:i/>
            <w:strike w:val="0"/>
            <w:noProof w:val="0"/>
            <w:color w:val="0077CC"/>
            <w:position w:val="0"/>
            <w:sz w:val="20"/>
            <w:u w:val="single"/>
            <w:vertAlign w:val="baseline"/>
          </w:rPr>
          <w:t>, 134 S. Ct. at 756</w:t>
        </w:r>
      </w:hyperlink>
      <w:r>
        <w:rPr>
          <w:rFonts w:ascii="arial" w:eastAsia="arial" w:hAnsi="arial" w:cs="arial"/>
          <w:b w:val="0"/>
          <w:i w:val="0"/>
          <w:strike w:val="0"/>
          <w:noProof w:val="0"/>
          <w:color w:val="000000"/>
          <w:position w:val="0"/>
          <w:sz w:val="20"/>
          <w:u w:val="none"/>
          <w:vertAlign w:val="baseline"/>
        </w:rPr>
        <w:t xml:space="preserve"> (quoting </w:t>
      </w:r>
      <w:bookmarkStart w:id="414" w:name="Bookmark_I5GW5YBW2D6N290050000400"/>
      <w:bookmarkEnd w:id="414"/>
      <w:hyperlink r:id="rId92" w:history="1">
        <w:r>
          <w:rPr>
            <w:rFonts w:ascii="arial" w:eastAsia="arial" w:hAnsi="arial" w:cs="arial"/>
            <w:b w:val="0"/>
            <w:i/>
            <w:strike w:val="0"/>
            <w:noProof w:val="0"/>
            <w:color w:val="0077CC"/>
            <w:position w:val="0"/>
            <w:sz w:val="20"/>
            <w:u w:val="single"/>
            <w:vertAlign w:val="baseline"/>
          </w:rPr>
          <w:t>Keeton v. Hustler Magazine, Inc.</w:t>
        </w:r>
      </w:hyperlink>
      <w:hyperlink r:id="rId92" w:history="1">
        <w:r>
          <w:rPr>
            <w:rFonts w:ascii="arial" w:eastAsia="arial" w:hAnsi="arial" w:cs="arial"/>
            <w:b w:val="0"/>
            <w:i/>
            <w:strike w:val="0"/>
            <w:noProof w:val="0"/>
            <w:color w:val="0077CC"/>
            <w:position w:val="0"/>
            <w:sz w:val="20"/>
            <w:u w:val="single"/>
            <w:vertAlign w:val="baseline"/>
          </w:rPr>
          <w:t>, 465 U.S. 770, 780 n.11, 104 S. Ct. 1473, 79 L. Ed. 2d 790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5" w:name="Bookmark_para_110"/>
      <w:bookmarkEnd w:id="415"/>
      <w:bookmarkStart w:id="416" w:name="Bookmark_I5GW5YBW2HM6Y40030000400"/>
      <w:bookmarkEnd w:id="416"/>
      <w:bookmarkStart w:id="417" w:name="Bookmark_I5GW5YBW28T4HK0020000400"/>
      <w:bookmarkEnd w:id="417"/>
      <w:r>
        <w:rPr>
          <w:rFonts w:ascii="arial" w:eastAsia="arial" w:hAnsi="arial" w:cs="arial"/>
          <w:b w:val="0"/>
          <w:i w:val="0"/>
          <w:strike w:val="0"/>
          <w:noProof w:val="0"/>
          <w:color w:val="000000"/>
          <w:position w:val="0"/>
          <w:sz w:val="20"/>
          <w:u w:val="none"/>
          <w:vertAlign w:val="baseline"/>
        </w:rPr>
        <w:t xml:space="preserve">The Second Circuit, in the wake of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has emphasized that "[a]side from 'an exceptional case,' . . . a corporation is at home (and thus subject to general jurisdiction, consistent with due process) only in a state that is the company's formal place of incorporation or its principal place of business." </w:t>
      </w:r>
      <w:bookmarkStart w:id="418" w:name="Bookmark_I5GW5YBW2HM6Y40020000400"/>
      <w:bookmarkEnd w:id="418"/>
      <w:hyperlink r:id="rId76" w:history="1">
        <w:r>
          <w:rPr>
            <w:rFonts w:ascii="arial" w:eastAsia="arial" w:hAnsi="arial" w:cs="arial"/>
            <w:b w:val="0"/>
            <w:i/>
            <w:strike w:val="0"/>
            <w:noProof w:val="0"/>
            <w:color w:val="0077CC"/>
            <w:position w:val="0"/>
            <w:sz w:val="20"/>
            <w:u w:val="single"/>
            <w:vertAlign w:val="baseline"/>
          </w:rPr>
          <w:t>Gucci</w:t>
        </w:r>
      </w:hyperlink>
      <w:hyperlink r:id="rId76" w:history="1">
        <w:r>
          <w:rPr>
            <w:rFonts w:ascii="arial" w:eastAsia="arial" w:hAnsi="arial" w:cs="arial"/>
            <w:b w:val="0"/>
            <w:i/>
            <w:strike w:val="0"/>
            <w:noProof w:val="0"/>
            <w:color w:val="0077CC"/>
            <w:position w:val="0"/>
            <w:sz w:val="20"/>
            <w:u w:val="single"/>
            <w:vertAlign w:val="baseline"/>
          </w:rPr>
          <w:t>, 768 F.3d at 135</w:t>
        </w:r>
      </w:hyperlink>
      <w:r>
        <w:rPr>
          <w:rFonts w:ascii="arial" w:eastAsia="arial" w:hAnsi="arial" w:cs="arial"/>
          <w:b w:val="0"/>
          <w:i w:val="0"/>
          <w:strike w:val="0"/>
          <w:noProof w:val="0"/>
          <w:color w:val="000000"/>
          <w:position w:val="0"/>
          <w:sz w:val="20"/>
          <w:u w:val="none"/>
          <w:vertAlign w:val="baseline"/>
        </w:rPr>
        <w:t xml:space="preserve"> (quoting </w:t>
      </w:r>
      <w:bookmarkStart w:id="419" w:name="Bookmark_I5GW5YBW2HM6Y40040000400"/>
      <w:bookmarkEnd w:id="419"/>
      <w:hyperlink r:id="rId90" w:history="1">
        <w:r>
          <w:rPr>
            <w:rFonts w:ascii="arial" w:eastAsia="arial" w:hAnsi="arial" w:cs="arial"/>
            <w:b w:val="0"/>
            <w:i/>
            <w:strike w:val="0"/>
            <w:noProof w:val="0"/>
            <w:color w:val="0077CC"/>
            <w:position w:val="0"/>
            <w:sz w:val="20"/>
            <w:u w:val="single"/>
            <w:vertAlign w:val="baseline"/>
          </w:rPr>
          <w:t>Daimler</w:t>
        </w:r>
      </w:hyperlink>
      <w:hyperlink r:id="rId90" w:history="1">
        <w:r>
          <w:rPr>
            <w:rFonts w:ascii="arial" w:eastAsia="arial" w:hAnsi="arial" w:cs="arial"/>
            <w:b w:val="0"/>
            <w:i/>
            <w:strike w:val="0"/>
            <w:noProof w:val="0"/>
            <w:color w:val="0077CC"/>
            <w:position w:val="0"/>
            <w:sz w:val="20"/>
            <w:u w:val="single"/>
            <w:vertAlign w:val="baseline"/>
          </w:rPr>
          <w:t>, 134 S. Ct. at 761 n.19</w:t>
        </w:r>
      </w:hyperlink>
      <w:r>
        <w:rPr>
          <w:rFonts w:ascii="arial" w:eastAsia="arial" w:hAnsi="arial" w:cs="arial"/>
          <w:b w:val="0"/>
          <w:i w:val="0"/>
          <w:strike w:val="0"/>
          <w:noProof w:val="0"/>
          <w:color w:val="000000"/>
          <w:position w:val="0"/>
          <w:sz w:val="20"/>
          <w:u w:val="none"/>
          <w:vertAlign w:val="baseline"/>
        </w:rPr>
        <w:t xml:space="preserve">). Thus, "even a company's 'engage[ment] in a substantial, continuous, and systematic course of business' is alone insufficient to render it at home in a forum." </w:t>
      </w:r>
      <w:bookmarkStart w:id="420" w:name="Bookmark_I5GW5YBW28T4HK0010000400"/>
      <w:bookmarkEnd w:id="420"/>
      <w:hyperlink r:id="rId53" w:history="1">
        <w:r>
          <w:rPr>
            <w:rFonts w:ascii="arial" w:eastAsia="arial" w:hAnsi="arial" w:cs="arial"/>
            <w:b w:val="0"/>
            <w:i/>
            <w:strike w:val="0"/>
            <w:noProof w:val="0"/>
            <w:color w:val="0077CC"/>
            <w:position w:val="0"/>
            <w:sz w:val="20"/>
            <w:u w:val="single"/>
            <w:vertAlign w:val="baseline"/>
          </w:rPr>
          <w:t>Sonera</w:t>
        </w:r>
      </w:hyperlink>
      <w:hyperlink r:id="rId53" w:history="1">
        <w:r>
          <w:rPr>
            <w:rFonts w:ascii="arial" w:eastAsia="arial" w:hAnsi="arial" w:cs="arial"/>
            <w:b w:val="0"/>
            <w:i/>
            <w:strike w:val="0"/>
            <w:noProof w:val="0"/>
            <w:color w:val="0077CC"/>
            <w:position w:val="0"/>
            <w:sz w:val="20"/>
            <w:u w:val="single"/>
            <w:vertAlign w:val="baseline"/>
          </w:rPr>
          <w:t>, 750 F.3d at 226</w:t>
        </w:r>
      </w:hyperlink>
      <w:r>
        <w:rPr>
          <w:rFonts w:ascii="arial" w:eastAsia="arial" w:hAnsi="arial" w:cs="arial"/>
          <w:b w:val="0"/>
          <w:i w:val="0"/>
          <w:strike w:val="0"/>
          <w:noProof w:val="0"/>
          <w:color w:val="000000"/>
          <w:position w:val="0"/>
          <w:sz w:val="20"/>
          <w:u w:val="none"/>
          <w:vertAlign w:val="baseline"/>
        </w:rPr>
        <w:t xml:space="preserve"> (quoting </w:t>
      </w:r>
      <w:bookmarkStart w:id="421" w:name="Bookmark_I5GW5YBW28T4HK0030000400"/>
      <w:bookmarkEnd w:id="421"/>
      <w:hyperlink r:id="rId90" w:history="1">
        <w:r>
          <w:rPr>
            <w:rFonts w:ascii="arial" w:eastAsia="arial" w:hAnsi="arial" w:cs="arial"/>
            <w:b w:val="0"/>
            <w:i/>
            <w:strike w:val="0"/>
            <w:noProof w:val="0"/>
            <w:color w:val="0077CC"/>
            <w:position w:val="0"/>
            <w:sz w:val="20"/>
            <w:u w:val="single"/>
            <w:vertAlign w:val="baseline"/>
          </w:rPr>
          <w:t>Daimler</w:t>
        </w:r>
      </w:hyperlink>
      <w:hyperlink r:id="rId90" w:history="1">
        <w:r>
          <w:rPr>
            <w:rFonts w:ascii="arial" w:eastAsia="arial" w:hAnsi="arial" w:cs="arial"/>
            <w:b w:val="0"/>
            <w:i/>
            <w:strike w:val="0"/>
            <w:noProof w:val="0"/>
            <w:color w:val="0077CC"/>
            <w:position w:val="0"/>
            <w:sz w:val="20"/>
            <w:u w:val="single"/>
            <w:vertAlign w:val="baseline"/>
          </w:rPr>
          <w:t>, 134 S. Ct. at 761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Application</w:t>
      </w:r>
    </w:p>
    <w:p>
      <w:pPr>
        <w:keepNext w:val="0"/>
        <w:widowControl w:val="0"/>
        <w:spacing w:before="200" w:after="0" w:line="260" w:lineRule="atLeast"/>
        <w:ind w:left="0" w:right="0" w:firstLine="0"/>
        <w:jc w:val="both"/>
      </w:pPr>
      <w:bookmarkStart w:id="422" w:name="Bookmark_para_111"/>
      <w:bookmarkEnd w:id="422"/>
      <w:r>
        <w:rPr>
          <w:rFonts w:ascii="arial" w:eastAsia="arial" w:hAnsi="arial" w:cs="arial"/>
          <w:b w:val="0"/>
          <w:i w:val="0"/>
          <w:strike w:val="0"/>
          <w:noProof w:val="0"/>
          <w:color w:val="000000"/>
          <w:position w:val="0"/>
          <w:sz w:val="20"/>
          <w:u w:val="none"/>
          <w:vertAlign w:val="baseline"/>
        </w:rPr>
        <w:t>Plaintiffs argue that certain defendants are subject to general personal jurisdiction in New York and/or Virginia because of the magnitude of those defendants'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continuous activities there. In New York, these defendants are Barclays Bank PLC, Credit Suisse AG, Deutsche Bank AG, Royal Bank of Canada, and Royal Bank of Scotland Group PLC, which plaintiffs dub the "Global Bank Defendants." In Virginia, the defendants are Bank of America, N.A., Barclays Bank PLC, Citibank, N.A., Credit Suisse International, Deutsche Bank AG, JPMorgan Chase Bank, N.A., RBS plc, and Société Générale, which plaintiffs dub the "Virginia Commercial Defendants."</w:t>
      </w:r>
    </w:p>
    <w:p>
      <w:pPr>
        <w:keepNext w:val="0"/>
        <w:widowControl w:val="0"/>
        <w:spacing w:before="200" w:after="0" w:line="260" w:lineRule="atLeast"/>
        <w:ind w:left="0" w:right="0" w:firstLine="0"/>
        <w:jc w:val="both"/>
      </w:pPr>
      <w:bookmarkStart w:id="423" w:name="Bookmark_para_112"/>
      <w:bookmarkEnd w:id="423"/>
      <w:bookmarkStart w:id="424" w:name="Bookmark_I1W6KV7PW4X000RT6BR0001S"/>
      <w:bookmarkEnd w:id="424"/>
      <w:bookmarkStart w:id="425" w:name="Bookmark_I1W6KV7R4T6000RT6BR0001V"/>
      <w:bookmarkEnd w:id="425"/>
      <w:bookmarkStart w:id="426" w:name="Bookmark_I5GW5YBW2SF88H0010000400"/>
      <w:bookmarkEnd w:id="426"/>
      <w:r>
        <w:rPr>
          <w:rFonts w:ascii="arial" w:eastAsia="arial" w:hAnsi="arial" w:cs="arial"/>
          <w:b w:val="0"/>
          <w:i w:val="0"/>
          <w:strike w:val="0"/>
          <w:noProof w:val="0"/>
          <w:color w:val="000000"/>
          <w:position w:val="0"/>
          <w:sz w:val="20"/>
          <w:u w:val="none"/>
          <w:vertAlign w:val="baseline"/>
        </w:rPr>
        <w:t>We find no merit in plaintiffs' arguments as to the moving defendants.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It is uncontested that the Global Bank Defendants are not incorporated in New York, nor is their principal place of business in New York, and that the Virginia Commercial Defendants are not incorporated in Virginia, nor is their principal place of business in Virginia. Accordingly, under </w:t>
      </w:r>
      <w:bookmarkStart w:id="428" w:name="Bookmark_I5GW5YBW28T4HK0050000400"/>
      <w:bookmarkEnd w:id="428"/>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and </w:t>
      </w:r>
      <w:bookmarkStart w:id="429" w:name="Bookmark_I5GW5YBW2SF88H0010000400_2"/>
      <w:bookmarkEnd w:id="429"/>
      <w:bookmarkStart w:id="430" w:name="Bookmark_I5GW5YBW2SF88H0020000400"/>
      <w:bookmarkEnd w:id="430"/>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general personal jurisdiction may not be exercised unless these defendants present an exceptional case.</w:t>
      </w:r>
    </w:p>
    <w:p>
      <w:pPr>
        <w:keepNext w:val="0"/>
        <w:widowControl w:val="0"/>
        <w:spacing w:before="200" w:after="0" w:line="260" w:lineRule="atLeast"/>
        <w:ind w:left="0" w:right="0" w:firstLine="0"/>
        <w:jc w:val="both"/>
      </w:pPr>
      <w:bookmarkStart w:id="431" w:name="Bookmark_para_113"/>
      <w:bookmarkEnd w:id="431"/>
      <w:r>
        <w:rPr>
          <w:rFonts w:ascii="arial" w:eastAsia="arial" w:hAnsi="arial" w:cs="arial"/>
          <w:b w:val="0"/>
          <w:i w:val="0"/>
          <w:strike w:val="0"/>
          <w:noProof w:val="0"/>
          <w:color w:val="000000"/>
          <w:position w:val="0"/>
          <w:sz w:val="20"/>
          <w:u w:val="none"/>
          <w:vertAlign w:val="baseline"/>
        </w:rPr>
        <w:t xml:space="preserve">The New York plaintiffs rely principally on representations that Global Bank Defendants made to the Federal Reserve and the Federal Deposit Insurance Corporation that their New York operations are "significant to the activities of a critical operation or core business line."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Decl. of Lisa M. Kaas ("Kaas Decl."), at ¶¶ 6, 50, 54, ECF No. 892. They also rely on licenses that three Global Bank Defendants obtained from the New York State Department of Financial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Kaas Decl. ¶¶ 6, 39, 53. The Virginia plaintiff, Freddie Mac, emphasizes that the Virginia Commercial Defendants have had a long-standing relationship with Freddie Mac, involving many financial transactions collectively valued in the billions or even hundreds of billions of dollars.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PJ Mem. 29-30 &amp; nn. 62-69 (citing numerous paragraphs of Freddie Mac's Amended Complaint and supporting declaration).</w:t>
      </w:r>
    </w:p>
    <w:p>
      <w:pPr>
        <w:keepNext w:val="0"/>
        <w:widowControl w:val="0"/>
        <w:spacing w:before="200" w:after="0" w:line="260" w:lineRule="atLeast"/>
        <w:ind w:left="0" w:right="0" w:firstLine="0"/>
        <w:jc w:val="both"/>
      </w:pPr>
      <w:bookmarkStart w:id="432" w:name="Bookmark_para_114"/>
      <w:bookmarkEnd w:id="432"/>
      <w:bookmarkStart w:id="433" w:name="Bookmark_I5GW5YBW2SF88H0050000400"/>
      <w:bookmarkEnd w:id="433"/>
      <w:r>
        <w:rPr>
          <w:rFonts w:ascii="arial" w:eastAsia="arial" w:hAnsi="arial" w:cs="arial"/>
          <w:b w:val="0"/>
          <w:i w:val="0"/>
          <w:strike w:val="0"/>
          <w:noProof w:val="0"/>
          <w:color w:val="000000"/>
          <w:position w:val="0"/>
          <w:sz w:val="20"/>
          <w:u w:val="none"/>
          <w:vertAlign w:val="baseline"/>
        </w:rPr>
        <w:t xml:space="preserve">We conclude without hesitation that none of these contacts with New York and Virginia comprises an "exceptional case where [the defendant's] contacts with [those states] are so substantial as to render it 'at home' in that state." </w:t>
      </w:r>
      <w:bookmarkStart w:id="434" w:name="Bookmark_I5GW5YBW2SF88H0040000400"/>
      <w:bookmarkEnd w:id="434"/>
      <w:hyperlink r:id="rId53" w:history="1">
        <w:r>
          <w:rPr>
            <w:rFonts w:ascii="arial" w:eastAsia="arial" w:hAnsi="arial" w:cs="arial"/>
            <w:b w:val="0"/>
            <w:i/>
            <w:strike w:val="0"/>
            <w:noProof w:val="0"/>
            <w:color w:val="0077CC"/>
            <w:position w:val="0"/>
            <w:sz w:val="20"/>
            <w:u w:val="single"/>
            <w:vertAlign w:val="baseline"/>
          </w:rPr>
          <w:t>Sonera</w:t>
        </w:r>
      </w:hyperlink>
      <w:hyperlink r:id="rId53" w:history="1">
        <w:r>
          <w:rPr>
            <w:rFonts w:ascii="arial" w:eastAsia="arial" w:hAnsi="arial" w:cs="arial"/>
            <w:b w:val="0"/>
            <w:i/>
            <w:strike w:val="0"/>
            <w:noProof w:val="0"/>
            <w:color w:val="0077CC"/>
            <w:position w:val="0"/>
            <w:sz w:val="20"/>
            <w:u w:val="single"/>
            <w:vertAlign w:val="baseline"/>
          </w:rPr>
          <w:t>, 750 F.3d at 223</w:t>
        </w:r>
      </w:hyperlink>
      <w:r>
        <w:rPr>
          <w:rFonts w:ascii="arial" w:eastAsia="arial" w:hAnsi="arial" w:cs="arial"/>
          <w:b w:val="0"/>
          <w:i w:val="0"/>
          <w:strike w:val="0"/>
          <w:noProof w:val="0"/>
          <w:color w:val="000000"/>
          <w:position w:val="0"/>
          <w:sz w:val="20"/>
          <w:u w:val="none"/>
          <w:vertAlign w:val="baseline"/>
        </w:rPr>
        <w:t xml:space="preserve">. </w:t>
      </w:r>
      <w:bookmarkStart w:id="435" w:name="Bookmark_I5GW5YBW2HM6Y50020000400"/>
      <w:bookmarkEnd w:id="435"/>
      <w:r>
        <w:rPr>
          <w:rFonts w:ascii="arial" w:eastAsia="arial" w:hAnsi="arial" w:cs="arial"/>
          <w:b w:val="0"/>
          <w:i w:val="0"/>
          <w:strike w:val="0"/>
          <w:noProof w:val="0"/>
          <w:color w:val="000000"/>
          <w:position w:val="0"/>
          <w:sz w:val="20"/>
          <w:u w:val="none"/>
          <w:vertAlign w:val="baseline"/>
        </w:rPr>
        <w:t xml:space="preserve">The defendant in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like the defendants here,</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had continuous and systematic contacts, which were both substantial in an absolute financial sense, and significant to the defendant's business. Notwithstanding the defendant's "sizable" operations, general personal jurisdiction was nonetheless inappropriate. </w:t>
      </w:r>
      <w:bookmarkStart w:id="436" w:name="Bookmark_I5GW5YBW2HM6Y50020000400_2"/>
      <w:bookmarkEnd w:id="436"/>
      <w:r>
        <w:rPr>
          <w:rFonts w:ascii="arial" w:eastAsia="arial" w:hAnsi="arial" w:cs="arial"/>
          <w:b w:val="0"/>
          <w:i w:val="0"/>
          <w:strike w:val="0"/>
          <w:noProof w:val="0"/>
          <w:color w:val="000000"/>
          <w:position w:val="0"/>
          <w:sz w:val="20"/>
          <w:u w:val="single"/>
          <w:vertAlign w:val="baseline"/>
        </w:rPr>
        <w:t xml:space="preserve">See </w:t>
      </w:r>
      <w:bookmarkStart w:id="437" w:name="Bookmark_I5GW5YBW2HM6Y50010000400"/>
      <w:bookmarkEnd w:id="437"/>
      <w:hyperlink r:id="rId90" w:history="1">
        <w:r>
          <w:rPr>
            <w:rFonts w:ascii="arial" w:eastAsia="arial" w:hAnsi="arial" w:cs="arial"/>
            <w:b w:val="0"/>
            <w:i/>
            <w:strike w:val="0"/>
            <w:noProof w:val="0"/>
            <w:color w:val="0077CC"/>
            <w:position w:val="0"/>
            <w:sz w:val="20"/>
            <w:u w:val="single"/>
            <w:vertAlign w:val="baseline"/>
          </w:rPr>
          <w:t>Daimler</w:t>
        </w:r>
      </w:hyperlink>
      <w:hyperlink r:id="rId90" w:history="1">
        <w:r>
          <w:rPr>
            <w:rFonts w:ascii="arial" w:eastAsia="arial" w:hAnsi="arial" w:cs="arial"/>
            <w:b w:val="0"/>
            <w:i/>
            <w:strike w:val="0"/>
            <w:noProof w:val="0"/>
            <w:color w:val="0077CC"/>
            <w:position w:val="0"/>
            <w:sz w:val="20"/>
            <w:u w:val="single"/>
            <w:vertAlign w:val="baseline"/>
          </w:rPr>
          <w:t>, 134 S. Ct. at 761</w:t>
        </w:r>
      </w:hyperlink>
      <w:r>
        <w:rPr>
          <w:rFonts w:ascii="arial" w:eastAsia="arial" w:hAnsi="arial" w:cs="arial"/>
          <w:b w:val="0"/>
          <w:i w:val="0"/>
          <w:strike w:val="0"/>
          <w:noProof w:val="0"/>
          <w:color w:val="000000"/>
          <w:position w:val="0"/>
          <w:sz w:val="20"/>
          <w:u w:val="none"/>
          <w:vertAlign w:val="baseline"/>
        </w:rPr>
        <w:t xml:space="preserve">. Here, even if the defendants' contacts with New York and Virginia happen to have been somewhat greater as an absolute or relative matter than were Daimler's contacts with California, the difference is not so marked as to present a case where, as in </w:t>
      </w:r>
      <w:r>
        <w:rPr>
          <w:rFonts w:ascii="arial" w:eastAsia="arial" w:hAnsi="arial" w:cs="arial"/>
          <w:b w:val="0"/>
          <w:i w:val="0"/>
          <w:strike w:val="0"/>
          <w:noProof w:val="0"/>
          <w:color w:val="000000"/>
          <w:position w:val="0"/>
          <w:sz w:val="20"/>
          <w:u w:val="single"/>
          <w:vertAlign w:val="baseline"/>
        </w:rPr>
        <w:t>Perkins</w:t>
      </w:r>
      <w:r>
        <w:rPr>
          <w:rFonts w:ascii="arial" w:eastAsia="arial" w:hAnsi="arial" w:cs="arial"/>
          <w:b w:val="0"/>
          <w:i w:val="0"/>
          <w:strike w:val="0"/>
          <w:noProof w:val="0"/>
          <w:color w:val="000000"/>
          <w:position w:val="0"/>
          <w:sz w:val="20"/>
          <w:u w:val="none"/>
          <w:vertAlign w:val="baseline"/>
        </w:rPr>
        <w:t>, the defendant could truly be called at home in those states. Accordingly, we reject plaintiffs' arguments that the Global Bank Defendants and Virginia Commercial Defendants are subject to general jurisdiction in New York and Virginia respectively.</w:t>
      </w:r>
      <w:r>
        <w:rPr>
          <w:rFonts w:ascii="arial" w:eastAsia="arial" w:hAnsi="arial" w:cs="arial"/>
          <w:vertAlign w:val="superscript"/>
        </w:rPr>
        <w:footnoteReference w:customMarkFollows="1" w:id="42"/>
        <w:t xml:space="preserve">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Specific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General Principles</w:t>
      </w:r>
    </w:p>
    <w:p>
      <w:pPr>
        <w:keepNext w:val="0"/>
        <w:widowControl w:val="0"/>
        <w:spacing w:before="240" w:after="0" w:line="260" w:lineRule="atLeast"/>
        <w:ind w:left="0" w:right="0" w:firstLine="0"/>
        <w:jc w:val="both"/>
      </w:pPr>
      <w:bookmarkStart w:id="447" w:name="Bookmark_para_115"/>
      <w:bookmarkEnd w:id="447"/>
      <w:bookmarkStart w:id="448" w:name="Bookmark_I5GW5YBW2HM6Y60050000400"/>
      <w:bookmarkEnd w:id="448"/>
      <w:bookmarkStart w:id="449" w:name="Bookmark_I5GW5YBW2N1RF20020000400"/>
      <w:bookmarkEnd w:id="449"/>
      <w:bookmarkStart w:id="450" w:name="Bookmark_I5GW5YBW2N1RF20040000400"/>
      <w:bookmarkEnd w:id="450"/>
      <w:r>
        <w:rPr>
          <w:rFonts w:ascii="arial" w:eastAsia="arial" w:hAnsi="arial" w:cs="arial"/>
          <w:b w:val="0"/>
          <w:i w:val="0"/>
          <w:strike w:val="0"/>
          <w:noProof w:val="0"/>
          <w:color w:val="000000"/>
          <w:position w:val="0"/>
          <w:sz w:val="20"/>
          <w:u w:val="none"/>
          <w:vertAlign w:val="baseline"/>
        </w:rPr>
        <w:t xml:space="preserve">In contrast to general personal jurisdiction, specific personal jurisdiction "depends on an affiliatio[n] between the forum and the underlying controversy." </w:t>
      </w:r>
      <w:bookmarkStart w:id="451" w:name="Bookmark_I5GW5YBW2HM6Y60040000400"/>
      <w:bookmarkEnd w:id="451"/>
      <w:hyperlink r:id="rId88" w:history="1">
        <w:r>
          <w:rPr>
            <w:rFonts w:ascii="arial" w:eastAsia="arial" w:hAnsi="arial" w:cs="arial"/>
            <w:b w:val="0"/>
            <w:i/>
            <w:strike w:val="0"/>
            <w:noProof w:val="0"/>
            <w:color w:val="0077CC"/>
            <w:position w:val="0"/>
            <w:sz w:val="20"/>
            <w:u w:val="single"/>
            <w:vertAlign w:val="baseline"/>
          </w:rPr>
          <w:t>Goodyear</w:t>
        </w:r>
      </w:hyperlink>
      <w:hyperlink r:id="rId88" w:history="1">
        <w:r>
          <w:rPr>
            <w:rFonts w:ascii="arial" w:eastAsia="arial" w:hAnsi="arial" w:cs="arial"/>
            <w:b w:val="0"/>
            <w:i/>
            <w:strike w:val="0"/>
            <w:noProof w:val="0"/>
            <w:color w:val="0077CC"/>
            <w:position w:val="0"/>
            <w:sz w:val="20"/>
            <w:u w:val="single"/>
            <w:vertAlign w:val="baseline"/>
          </w:rPr>
          <w:t>, 131 S. Ct. at 2851</w:t>
        </w:r>
      </w:hyperlink>
      <w:r>
        <w:rPr>
          <w:rFonts w:ascii="arial" w:eastAsia="arial" w:hAnsi="arial" w:cs="arial"/>
          <w:b w:val="0"/>
          <w:i w:val="0"/>
          <w:strike w:val="0"/>
          <w:noProof w:val="0"/>
          <w:color w:val="000000"/>
          <w:position w:val="0"/>
          <w:sz w:val="20"/>
          <w:u w:val="none"/>
          <w:vertAlign w:val="baseline"/>
        </w:rPr>
        <w:t xml:space="preserve"> (internal quotation marks omitted). Specific personal jurisdiction requires that "the defendant's suit-related conduct must [have] create[d] a substantial connection with the forum." </w:t>
      </w:r>
      <w:bookmarkStart w:id="452" w:name="Bookmark_I5GW5YBW2N1RF20010000400"/>
      <w:bookmarkEnd w:id="452"/>
      <w:hyperlink r:id="rId43" w:history="1">
        <w:r>
          <w:rPr>
            <w:rFonts w:ascii="arial" w:eastAsia="arial" w:hAnsi="arial" w:cs="arial"/>
            <w:b w:val="0"/>
            <w:i/>
            <w:strike w:val="0"/>
            <w:noProof w:val="0"/>
            <w:color w:val="0077CC"/>
            <w:position w:val="0"/>
            <w:sz w:val="20"/>
            <w:u w:val="single"/>
            <w:vertAlign w:val="baseline"/>
          </w:rPr>
          <w:t>Walden</w:t>
        </w:r>
      </w:hyperlink>
      <w:hyperlink r:id="rId43"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A plaintiff asserting specific personal jurisdiction "must establish the court's jurisdiction with respect to </w:t>
      </w:r>
      <w:r>
        <w:rPr>
          <w:rFonts w:ascii="arial" w:eastAsia="arial" w:hAnsi="arial" w:cs="arial"/>
          <w:b w:val="0"/>
          <w:i w:val="0"/>
          <w:strike w:val="0"/>
          <w:noProof w:val="0"/>
          <w:color w:val="000000"/>
          <w:position w:val="0"/>
          <w:sz w:val="20"/>
          <w:u w:val="single"/>
          <w:vertAlign w:val="baseline"/>
        </w:rPr>
        <w:t>each</w:t>
      </w:r>
      <w:r>
        <w:rPr>
          <w:rFonts w:ascii="arial" w:eastAsia="arial" w:hAnsi="arial" w:cs="arial"/>
          <w:b w:val="0"/>
          <w:i w:val="0"/>
          <w:strike w:val="0"/>
          <w:noProof w:val="0"/>
          <w:color w:val="000000"/>
          <w:position w:val="0"/>
          <w:sz w:val="20"/>
          <w:u w:val="none"/>
          <w:vertAlign w:val="baseline"/>
        </w:rPr>
        <w:t xml:space="preserve"> claim asserted." </w:t>
      </w:r>
      <w:bookmarkStart w:id="453" w:name="Bookmark_I5GW5YBW2N1RF20030000400"/>
      <w:bookmarkEnd w:id="453"/>
      <w:hyperlink r:id="rId93" w:history="1">
        <w:r>
          <w:rPr>
            <w:rFonts w:ascii="arial" w:eastAsia="arial" w:hAnsi="arial" w:cs="arial"/>
            <w:b w:val="0"/>
            <w:i/>
            <w:strike w:val="0"/>
            <w:noProof w:val="0"/>
            <w:color w:val="0077CC"/>
            <w:position w:val="0"/>
            <w:sz w:val="20"/>
            <w:u w:val="single"/>
            <w:vertAlign w:val="baseline"/>
          </w:rPr>
          <w:t>Sunward Elecs., Inc. v. McDonald</w:t>
        </w:r>
      </w:hyperlink>
      <w:hyperlink r:id="rId93" w:history="1">
        <w:r>
          <w:rPr>
            <w:rFonts w:ascii="arial" w:eastAsia="arial" w:hAnsi="arial" w:cs="arial"/>
            <w:b w:val="0"/>
            <w:i/>
            <w:strike w:val="0"/>
            <w:noProof w:val="0"/>
            <w:color w:val="0077CC"/>
            <w:position w:val="0"/>
            <w:sz w:val="20"/>
            <w:u w:val="single"/>
            <w:vertAlign w:val="baseline"/>
          </w:rPr>
          <w:t>, 362 F.3d 17, 24 (2d Cir. 2004)</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454" w:name="Bookmark_para_116"/>
      <w:bookmarkEnd w:id="454"/>
      <w:bookmarkStart w:id="455" w:name="Bookmark_I5GW5YBW28T4HM0010000400"/>
      <w:bookmarkEnd w:id="455"/>
      <w:bookmarkStart w:id="456" w:name="Bookmark_I5GW5YBW28T4HM0030000400"/>
      <w:bookmarkEnd w:id="456"/>
      <w:r>
        <w:rPr>
          <w:rFonts w:ascii="arial" w:eastAsia="arial" w:hAnsi="arial" w:cs="arial"/>
          <w:b w:val="0"/>
          <w:i w:val="0"/>
          <w:strike w:val="0"/>
          <w:noProof w:val="0"/>
          <w:color w:val="000000"/>
          <w:position w:val="0"/>
          <w:sz w:val="20"/>
          <w:u w:val="none"/>
          <w:vertAlign w:val="baseline"/>
        </w:rPr>
        <w:t xml:space="preserve">The analysis of specific personal jurisdiction comprises two steps. </w:t>
      </w:r>
      <w:bookmarkStart w:id="457" w:name="Bookmark_I5GW5YBW2N1RF40010000400"/>
      <w:bookmarkEnd w:id="457"/>
      <w:r>
        <w:rPr>
          <w:rFonts w:ascii="arial" w:eastAsia="arial" w:hAnsi="arial" w:cs="arial"/>
          <w:b w:val="0"/>
          <w:i w:val="0"/>
          <w:strike w:val="0"/>
          <w:noProof w:val="0"/>
          <w:color w:val="000000"/>
          <w:position w:val="0"/>
          <w:sz w:val="20"/>
          <w:u w:val="none"/>
          <w:vertAlign w:val="baseline"/>
        </w:rPr>
        <w:t xml:space="preserve">First, the court evaluates whether the defendant has "purposefully established minimum contacts within the forum." </w:t>
      </w:r>
      <w:bookmarkStart w:id="458" w:name="Bookmark_I5GW5YBW2N1RF20050000400"/>
      <w:bookmarkEnd w:id="458"/>
      <w:hyperlink r:id="rId94" w:history="1">
        <w:r>
          <w:rPr>
            <w:rFonts w:ascii="arial" w:eastAsia="arial" w:hAnsi="arial" w:cs="arial"/>
            <w:b w:val="0"/>
            <w:i/>
            <w:strike w:val="0"/>
            <w:noProof w:val="0"/>
            <w:color w:val="0077CC"/>
            <w:position w:val="0"/>
            <w:sz w:val="20"/>
            <w:u w:val="single"/>
            <w:vertAlign w:val="baseline"/>
          </w:rPr>
          <w:t>Burger King Corp. v. Rudzewicz</w:t>
        </w:r>
      </w:hyperlink>
      <w:hyperlink r:id="rId94" w:history="1">
        <w:r>
          <w:rPr>
            <w:rFonts w:ascii="arial" w:eastAsia="arial" w:hAnsi="arial" w:cs="arial"/>
            <w:b w:val="0"/>
            <w:i/>
            <w:strike w:val="0"/>
            <w:noProof w:val="0"/>
            <w:color w:val="0077CC"/>
            <w:position w:val="0"/>
            <w:sz w:val="20"/>
            <w:u w:val="single"/>
            <w:vertAlign w:val="baseline"/>
          </w:rPr>
          <w:t>, 471 U.S. 462, 476, 105 S. Ct. 2174, 85 L. Ed. 2d 528 (1985)</w:t>
        </w:r>
      </w:hyperlink>
      <w:r>
        <w:rPr>
          <w:rFonts w:ascii="arial" w:eastAsia="arial" w:hAnsi="arial" w:cs="arial"/>
          <w:b w:val="0"/>
          <w:i w:val="0"/>
          <w:strike w:val="0"/>
          <w:noProof w:val="0"/>
          <w:color w:val="000000"/>
          <w:position w:val="0"/>
          <w:sz w:val="20"/>
          <w:u w:val="none"/>
          <w:vertAlign w:val="baseline"/>
        </w:rPr>
        <w:t xml:space="preserve">. This may consist of "purposeful availment," found where "the defendant purposefully availed itself of the privilege of doing business in the forum and could foresee being haled into court there," </w:t>
      </w:r>
      <w:bookmarkStart w:id="459" w:name="Bookmark_I5GW5YBW28T4HM0020000400"/>
      <w:bookmarkEnd w:id="459"/>
      <w:hyperlink r:id="rId95" w:history="1">
        <w:r>
          <w:rPr>
            <w:rFonts w:ascii="arial" w:eastAsia="arial" w:hAnsi="arial" w:cs="arial"/>
            <w:b w:val="0"/>
            <w:i/>
            <w:strike w:val="0"/>
            <w:noProof w:val="0"/>
            <w:color w:val="0077CC"/>
            <w:position w:val="0"/>
            <w:sz w:val="20"/>
            <w:u w:val="single"/>
            <w:vertAlign w:val="baseline"/>
          </w:rPr>
          <w:t>Licci ex rel. Licci v. Lebanese Canadian Bank, SAL (Licci II)</w:t>
        </w:r>
      </w:hyperlink>
      <w:hyperlink r:id="rId95" w:history="1">
        <w:r>
          <w:rPr>
            <w:rFonts w:ascii="arial" w:eastAsia="arial" w:hAnsi="arial" w:cs="arial"/>
            <w:b w:val="0"/>
            <w:i/>
            <w:strike w:val="0"/>
            <w:noProof w:val="0"/>
            <w:color w:val="0077CC"/>
            <w:position w:val="0"/>
            <w:sz w:val="20"/>
            <w:u w:val="single"/>
            <w:vertAlign w:val="baseline"/>
          </w:rPr>
          <w:t>, 732 F.3d 161, 170 (2d Cir. 2013)</w:t>
        </w:r>
      </w:hyperlink>
      <w:r>
        <w:rPr>
          <w:rFonts w:ascii="arial" w:eastAsia="arial" w:hAnsi="arial" w:cs="arial"/>
          <w:b w:val="0"/>
          <w:i w:val="0"/>
          <w:strike w:val="0"/>
          <w:noProof w:val="0"/>
          <w:color w:val="000000"/>
          <w:position w:val="0"/>
          <w:sz w:val="20"/>
          <w:u w:val="none"/>
          <w:vertAlign w:val="baseline"/>
        </w:rPr>
        <w:t xml:space="preserve"> (quoting </w:t>
      </w:r>
      <w:bookmarkStart w:id="460" w:name="Bookmark_I5GW5YBW28T4HM0040000400"/>
      <w:bookmarkEnd w:id="460"/>
      <w:hyperlink r:id="rId96"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96" w:history="1">
        <w:r>
          <w:rPr>
            <w:rFonts w:ascii="arial" w:eastAsia="arial" w:hAnsi="arial" w:cs="arial"/>
            <w:b w:val="0"/>
            <w:i/>
            <w:strike w:val="0"/>
            <w:noProof w:val="0"/>
            <w:color w:val="0077CC"/>
            <w:position w:val="0"/>
            <w:sz w:val="20"/>
            <w:u w:val="single"/>
            <w:vertAlign w:val="baseline"/>
          </w:rPr>
          <w:t>, 305 F.3d 120, 127 (2d Cir. 2002))</w:t>
        </w:r>
      </w:hyperlink>
      <w:r>
        <w:rPr>
          <w:rFonts w:ascii="arial" w:eastAsia="arial" w:hAnsi="arial" w:cs="arial"/>
          <w:b w:val="0"/>
          <w:i w:val="0"/>
          <w:strike w:val="0"/>
          <w:noProof w:val="0"/>
          <w:color w:val="000000"/>
          <w:position w:val="0"/>
          <w:sz w:val="20"/>
          <w:u w:val="none"/>
          <w:vertAlign w:val="baseline"/>
        </w:rPr>
        <w:t>, or "purposeful direction," where "the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defendant took 'intentional, and allegedly tortious, actions . . . expressly aimed' at the forum," </w:t>
      </w:r>
      <w:bookmarkStart w:id="461" w:name="Bookmark_I5GW5YBW2N1RF30010000400"/>
      <w:bookmarkEnd w:id="461"/>
      <w:hyperlink r:id="rId97" w:history="1">
        <w:r>
          <w:rPr>
            <w:rFonts w:ascii="arial" w:eastAsia="arial" w:hAnsi="arial" w:cs="arial"/>
            <w:b w:val="0"/>
            <w:i/>
            <w:strike w:val="0"/>
            <w:noProof w:val="0"/>
            <w:color w:val="0077CC"/>
            <w:position w:val="0"/>
            <w:sz w:val="20"/>
            <w:u w:val="single"/>
            <w:vertAlign w:val="baseline"/>
          </w:rPr>
          <w:t>In re Terrorist Attacks on Sept. 11, 2001</w:t>
        </w:r>
      </w:hyperlink>
      <w:hyperlink r:id="rId97" w:history="1">
        <w:r>
          <w:rPr>
            <w:rFonts w:ascii="arial" w:eastAsia="arial" w:hAnsi="arial" w:cs="arial"/>
            <w:b w:val="0"/>
            <w:i/>
            <w:strike w:val="0"/>
            <w:noProof w:val="0"/>
            <w:color w:val="0077CC"/>
            <w:position w:val="0"/>
            <w:sz w:val="20"/>
            <w:u w:val="single"/>
            <w:vertAlign w:val="baseline"/>
          </w:rPr>
          <w:t>, 714 F.3d 659, 674 (2d Cir. 2013)</w:t>
        </w:r>
      </w:hyperlink>
      <w:r>
        <w:rPr>
          <w:rFonts w:ascii="arial" w:eastAsia="arial" w:hAnsi="arial" w:cs="arial"/>
          <w:b w:val="0"/>
          <w:i w:val="0"/>
          <w:strike w:val="0"/>
          <w:noProof w:val="0"/>
          <w:color w:val="000000"/>
          <w:position w:val="0"/>
          <w:sz w:val="20"/>
          <w:u w:val="none"/>
          <w:vertAlign w:val="baseline"/>
        </w:rPr>
        <w:t xml:space="preserve"> (quoting </w:t>
      </w:r>
      <w:bookmarkStart w:id="462" w:name="Bookmark_I5GW5YBW2N1RF30030000400"/>
      <w:bookmarkEnd w:id="462"/>
      <w:hyperlink r:id="rId98" w:history="1">
        <w:r>
          <w:rPr>
            <w:rFonts w:ascii="arial" w:eastAsia="arial" w:hAnsi="arial" w:cs="arial"/>
            <w:b w:val="0"/>
            <w:i/>
            <w:strike w:val="0"/>
            <w:noProof w:val="0"/>
            <w:color w:val="0077CC"/>
            <w:position w:val="0"/>
            <w:sz w:val="20"/>
            <w:u w:val="single"/>
            <w:vertAlign w:val="baseline"/>
          </w:rPr>
          <w:t>Calder v. Jones</w:t>
        </w:r>
      </w:hyperlink>
      <w:hyperlink r:id="rId98" w:history="1">
        <w:r>
          <w:rPr>
            <w:rFonts w:ascii="arial" w:eastAsia="arial" w:hAnsi="arial" w:cs="arial"/>
            <w:b w:val="0"/>
            <w:i/>
            <w:strike w:val="0"/>
            <w:noProof w:val="0"/>
            <w:color w:val="0077CC"/>
            <w:position w:val="0"/>
            <w:sz w:val="20"/>
            <w:u w:val="single"/>
            <w:vertAlign w:val="baseline"/>
          </w:rPr>
          <w:t>, 465 U.S. 783, 789, 104 S. Ct. 1482, 79 L. Ed. 2d 804 (1984))</w:t>
        </w:r>
      </w:hyperlink>
      <w:r>
        <w:rPr>
          <w:rFonts w:ascii="arial" w:eastAsia="arial" w:hAnsi="arial" w:cs="arial"/>
          <w:b w:val="0"/>
          <w:i w:val="0"/>
          <w:strike w:val="0"/>
          <w:noProof w:val="0"/>
          <w:color w:val="000000"/>
          <w:position w:val="0"/>
          <w:sz w:val="20"/>
          <w:u w:val="none"/>
          <w:vertAlign w:val="baseline"/>
        </w:rPr>
        <w:t xml:space="preserve">. </w:t>
      </w:r>
      <w:bookmarkStart w:id="463" w:name="Bookmark_I5GW5YBW2N1RF40010000400_2"/>
      <w:bookmarkEnd w:id="463"/>
      <w:bookmarkStart w:id="464" w:name="Bookmark_I5GW5YBW2N1RF40050000400"/>
      <w:bookmarkEnd w:id="464"/>
      <w:r>
        <w:rPr>
          <w:rFonts w:ascii="arial" w:eastAsia="arial" w:hAnsi="arial" w:cs="arial"/>
          <w:b w:val="0"/>
          <w:i w:val="0"/>
          <w:strike w:val="0"/>
          <w:noProof w:val="0"/>
          <w:color w:val="000000"/>
          <w:position w:val="0"/>
          <w:sz w:val="20"/>
          <w:u w:val="none"/>
          <w:vertAlign w:val="baseline"/>
        </w:rPr>
        <w:t xml:space="preserve">Personal jurisdiction may not be exercised on the basis of a defendant's "random, fortuitous, or attenuated contacts, or the unilateral activity of another party or a third person." </w:t>
      </w:r>
      <w:bookmarkStart w:id="465" w:name="Bookmark_I5GW5YBW2N1RF30050000400"/>
      <w:bookmarkEnd w:id="465"/>
      <w:hyperlink r:id="rId94" w:history="1">
        <w:r>
          <w:rPr>
            <w:rFonts w:ascii="arial" w:eastAsia="arial" w:hAnsi="arial" w:cs="arial"/>
            <w:b w:val="0"/>
            <w:i/>
            <w:strike w:val="0"/>
            <w:noProof w:val="0"/>
            <w:color w:val="0077CC"/>
            <w:position w:val="0"/>
            <w:sz w:val="20"/>
            <w:u w:val="single"/>
            <w:vertAlign w:val="baseline"/>
          </w:rPr>
          <w:t>Burger King</w:t>
        </w:r>
      </w:hyperlink>
      <w:hyperlink r:id="rId94"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r>
        <w:rPr>
          <w:rFonts w:ascii="arial" w:eastAsia="arial" w:hAnsi="arial" w:cs="arial"/>
          <w:b w:val="0"/>
          <w:i w:val="0"/>
          <w:strike w:val="0"/>
          <w:noProof w:val="0"/>
          <w:color w:val="000000"/>
          <w:position w:val="0"/>
          <w:sz w:val="20"/>
          <w:u w:val="single"/>
          <w:vertAlign w:val="baseline"/>
        </w:rPr>
        <w:t xml:space="preserve">see </w:t>
      </w:r>
      <w:bookmarkStart w:id="466" w:name="Bookmark_I5GW5YBW2N1RF40020000400"/>
      <w:bookmarkEnd w:id="466"/>
      <w:hyperlink r:id="rId43" w:history="1">
        <w:r>
          <w:rPr>
            <w:rFonts w:ascii="arial" w:eastAsia="arial" w:hAnsi="arial" w:cs="arial"/>
            <w:b w:val="0"/>
            <w:i/>
            <w:strike w:val="0"/>
            <w:noProof w:val="0"/>
            <w:color w:val="0077CC"/>
            <w:position w:val="0"/>
            <w:sz w:val="20"/>
            <w:u w:val="single"/>
            <w:vertAlign w:val="baseline"/>
          </w:rPr>
          <w:t>Walden</w:t>
        </w:r>
      </w:hyperlink>
      <w:hyperlink r:id="rId43"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w:t>
      </w:r>
      <w:bookmarkStart w:id="467" w:name="Bookmark_I5GW5YBW2N1RF40050000400_2"/>
      <w:bookmarkEnd w:id="467"/>
      <w:r>
        <w:rPr>
          <w:rFonts w:ascii="arial" w:eastAsia="arial" w:hAnsi="arial" w:cs="arial"/>
          <w:b w:val="0"/>
          <w:i w:val="0"/>
          <w:strike w:val="0"/>
          <w:noProof w:val="0"/>
          <w:color w:val="000000"/>
          <w:position w:val="0"/>
          <w:sz w:val="20"/>
          <w:u w:val="none"/>
          <w:vertAlign w:val="baseline"/>
        </w:rPr>
        <w:t xml:space="preserve">Furthermore, the mere "fact that harm in the forum is foreseeable . . . is insufficient" to establish personal jurisdiction. </w:t>
      </w:r>
      <w:bookmarkStart w:id="468" w:name="Bookmark_I5GW5YBW2N1RF40040000400"/>
      <w:bookmarkEnd w:id="468"/>
      <w:hyperlink r:id="rId97" w:history="1">
        <w:r>
          <w:rPr>
            <w:rFonts w:ascii="arial" w:eastAsia="arial" w:hAnsi="arial" w:cs="arial"/>
            <w:b w:val="0"/>
            <w:i/>
            <w:strike w:val="0"/>
            <w:noProof w:val="0"/>
            <w:color w:val="0077CC"/>
            <w:position w:val="0"/>
            <w:sz w:val="20"/>
            <w:u w:val="single"/>
            <w:vertAlign w:val="baseline"/>
          </w:rPr>
          <w:t>Terrorist Attacks</w:t>
        </w:r>
      </w:hyperlink>
      <w:hyperlink r:id="rId97"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69" w:name="Bookmark_I5GW5YBW2D6N2B0010000400"/>
      <w:bookmarkEnd w:id="469"/>
      <w:hyperlink r:id="rId99" w:history="1">
        <w:r>
          <w:rPr>
            <w:rFonts w:ascii="arial" w:eastAsia="arial" w:hAnsi="arial" w:cs="arial"/>
            <w:b w:val="0"/>
            <w:i/>
            <w:strike w:val="0"/>
            <w:noProof w:val="0"/>
            <w:color w:val="0077CC"/>
            <w:position w:val="0"/>
            <w:sz w:val="20"/>
            <w:u w:val="single"/>
            <w:vertAlign w:val="baseline"/>
          </w:rPr>
          <w:t>World-Wide Volkswagen Corp. v. Woodson</w:t>
        </w:r>
      </w:hyperlink>
      <w:hyperlink r:id="rId99" w:history="1">
        <w:r>
          <w:rPr>
            <w:rFonts w:ascii="arial" w:eastAsia="arial" w:hAnsi="arial" w:cs="arial"/>
            <w:b w:val="0"/>
            <w:i/>
            <w:strike w:val="0"/>
            <w:noProof w:val="0"/>
            <w:color w:val="0077CC"/>
            <w:position w:val="0"/>
            <w:sz w:val="20"/>
            <w:u w:val="single"/>
            <w:vertAlign w:val="baseline"/>
          </w:rPr>
          <w:t>, 444 U.S. 286, 295, 100 S. Ct. 559, 62 L. Ed. 2d 490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0" w:name="Bookmark_para_117"/>
      <w:bookmarkEnd w:id="470"/>
      <w:bookmarkStart w:id="471" w:name="Bookmark_I5GW5YBW2D6N2B0040000400"/>
      <w:bookmarkEnd w:id="471"/>
      <w:bookmarkStart w:id="472" w:name="Bookmark_I5GW5YBW2SF88J0010000400"/>
      <w:bookmarkEnd w:id="472"/>
      <w:r>
        <w:rPr>
          <w:rFonts w:ascii="arial" w:eastAsia="arial" w:hAnsi="arial" w:cs="arial"/>
          <w:b w:val="0"/>
          <w:i w:val="0"/>
          <w:strike w:val="0"/>
          <w:noProof w:val="0"/>
          <w:color w:val="000000"/>
          <w:position w:val="0"/>
          <w:sz w:val="20"/>
          <w:u w:val="none"/>
          <w:vertAlign w:val="baseline"/>
        </w:rPr>
        <w:t>Additionally, because specific personal jurisdiction must be established with respect to "</w:t>
      </w:r>
      <w:r>
        <w:rPr>
          <w:rFonts w:ascii="arial" w:eastAsia="arial" w:hAnsi="arial" w:cs="arial"/>
          <w:b w:val="0"/>
          <w:i w:val="0"/>
          <w:strike w:val="0"/>
          <w:noProof w:val="0"/>
          <w:color w:val="000000"/>
          <w:position w:val="0"/>
          <w:sz w:val="20"/>
          <w:u w:val="single"/>
          <w:vertAlign w:val="baseline"/>
        </w:rPr>
        <w:t>each</w:t>
      </w:r>
      <w:r>
        <w:rPr>
          <w:rFonts w:ascii="arial" w:eastAsia="arial" w:hAnsi="arial" w:cs="arial"/>
          <w:b w:val="0"/>
          <w:i w:val="0"/>
          <w:strike w:val="0"/>
          <w:noProof w:val="0"/>
          <w:color w:val="000000"/>
          <w:position w:val="0"/>
          <w:sz w:val="20"/>
          <w:u w:val="none"/>
          <w:vertAlign w:val="baseline"/>
        </w:rPr>
        <w:t xml:space="preserve"> claim asserted," </w:t>
      </w:r>
      <w:bookmarkStart w:id="473" w:name="Bookmark_I5GW5YBW2D6N2B0030000400"/>
      <w:bookmarkEnd w:id="473"/>
      <w:hyperlink r:id="rId93" w:history="1">
        <w:r>
          <w:rPr>
            <w:rFonts w:ascii="arial" w:eastAsia="arial" w:hAnsi="arial" w:cs="arial"/>
            <w:b w:val="0"/>
            <w:i/>
            <w:strike w:val="0"/>
            <w:noProof w:val="0"/>
            <w:color w:val="0077CC"/>
            <w:position w:val="0"/>
            <w:sz w:val="20"/>
            <w:u w:val="single"/>
            <w:vertAlign w:val="baseline"/>
          </w:rPr>
          <w:t>Sunward Elecs.</w:t>
        </w:r>
      </w:hyperlink>
      <w:hyperlink r:id="rId93" w:history="1">
        <w:r>
          <w:rPr>
            <w:rFonts w:ascii="arial" w:eastAsia="arial" w:hAnsi="arial" w:cs="arial"/>
            <w:b w:val="0"/>
            <w:i/>
            <w:strike w:val="0"/>
            <w:noProof w:val="0"/>
            <w:color w:val="0077CC"/>
            <w:position w:val="0"/>
            <w:sz w:val="20"/>
            <w:u w:val="single"/>
            <w:vertAlign w:val="baseline"/>
          </w:rPr>
          <w:t>, 362 F.3d at 24</w:t>
        </w:r>
      </w:hyperlink>
      <w:r>
        <w:rPr>
          <w:rFonts w:ascii="arial" w:eastAsia="arial" w:hAnsi="arial" w:cs="arial"/>
          <w:b w:val="0"/>
          <w:i w:val="0"/>
          <w:strike w:val="0"/>
          <w:noProof w:val="0"/>
          <w:color w:val="000000"/>
          <w:position w:val="0"/>
          <w:sz w:val="20"/>
          <w:u w:val="none"/>
          <w:vertAlign w:val="baseline"/>
        </w:rPr>
        <w:t xml:space="preserve"> (emphasis in original), the claim must arise out of or relate to the defendant's contacts with the forum. </w:t>
      </w:r>
      <w:r>
        <w:rPr>
          <w:rFonts w:ascii="arial" w:eastAsia="arial" w:hAnsi="arial" w:cs="arial"/>
          <w:b w:val="0"/>
          <w:i w:val="0"/>
          <w:strike w:val="0"/>
          <w:noProof w:val="0"/>
          <w:color w:val="000000"/>
          <w:position w:val="0"/>
          <w:sz w:val="20"/>
          <w:u w:val="single"/>
          <w:vertAlign w:val="baseline"/>
        </w:rPr>
        <w:t xml:space="preserve">See </w:t>
      </w:r>
      <w:bookmarkStart w:id="474" w:name="Bookmark_I5GW5YBW2D6N2B0050000400"/>
      <w:bookmarkEnd w:id="474"/>
      <w:hyperlink r:id="rId94" w:history="1">
        <w:r>
          <w:rPr>
            <w:rFonts w:ascii="arial" w:eastAsia="arial" w:hAnsi="arial" w:cs="arial"/>
            <w:b w:val="0"/>
            <w:i/>
            <w:strike w:val="0"/>
            <w:noProof w:val="0"/>
            <w:color w:val="0077CC"/>
            <w:position w:val="0"/>
            <w:sz w:val="20"/>
            <w:u w:val="single"/>
            <w:vertAlign w:val="baseline"/>
          </w:rPr>
          <w:t>Burger King</w:t>
        </w:r>
      </w:hyperlink>
      <w:hyperlink r:id="rId94" w:history="1">
        <w:r>
          <w:rPr>
            <w:rFonts w:ascii="arial" w:eastAsia="arial" w:hAnsi="arial" w:cs="arial"/>
            <w:b w:val="0"/>
            <w:i/>
            <w:strike w:val="0"/>
            <w:noProof w:val="0"/>
            <w:color w:val="0077CC"/>
            <w:position w:val="0"/>
            <w:sz w:val="20"/>
            <w:u w:val="single"/>
            <w:vertAlign w:val="baseline"/>
          </w:rPr>
          <w:t>, 471 U.S. at 472</w:t>
        </w:r>
      </w:hyperlink>
      <w:r>
        <w:rPr>
          <w:rFonts w:ascii="arial" w:eastAsia="arial" w:hAnsi="arial" w:cs="arial"/>
          <w:b w:val="0"/>
          <w:i w:val="0"/>
          <w:strike w:val="0"/>
          <w:noProof w:val="0"/>
          <w:color w:val="000000"/>
          <w:position w:val="0"/>
          <w:sz w:val="20"/>
          <w:u w:val="none"/>
          <w:vertAlign w:val="baseline"/>
        </w:rPr>
        <w:t xml:space="preserve">; </w:t>
      </w:r>
      <w:bookmarkStart w:id="475" w:name="Bookmark_I5GW5YBW2SF88J0020000400"/>
      <w:bookmarkEnd w:id="475"/>
      <w:hyperlink r:id="rId95" w:history="1">
        <w:r>
          <w:rPr>
            <w:rFonts w:ascii="arial" w:eastAsia="arial" w:hAnsi="arial" w:cs="arial"/>
            <w:b w:val="0"/>
            <w:i/>
            <w:strike w:val="0"/>
            <w:noProof w:val="0"/>
            <w:color w:val="0077CC"/>
            <w:position w:val="0"/>
            <w:sz w:val="20"/>
            <w:u w:val="single"/>
            <w:vertAlign w:val="baseline"/>
          </w:rPr>
          <w:t>Licci II</w:t>
        </w:r>
      </w:hyperlink>
      <w:hyperlink r:id="rId95"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The Supreme Court has never specified how close this nexus must be, despite a long-standing split of authority on the appropriate standard:</w:t>
      </w:r>
    </w:p>
    <w:p>
      <w:pPr>
        <w:keepNext w:val="0"/>
        <w:widowControl w:val="0"/>
        <w:spacing w:before="200" w:after="0" w:line="260" w:lineRule="atLeast"/>
        <w:ind w:left="400" w:right="0" w:firstLine="0"/>
        <w:jc w:val="both"/>
      </w:pPr>
      <w:bookmarkStart w:id="476" w:name="Bookmark_para_118"/>
      <w:bookmarkEnd w:id="476"/>
      <w:bookmarkStart w:id="477" w:name="Bookmark_I5GW5YBW2SF88J0050000400"/>
      <w:bookmarkEnd w:id="477"/>
      <w:r>
        <w:rPr>
          <w:rFonts w:ascii="arial" w:eastAsia="arial" w:hAnsi="arial" w:cs="arial"/>
          <w:b w:val="0"/>
          <w:i w:val="0"/>
          <w:strike w:val="0"/>
          <w:noProof w:val="0"/>
          <w:color w:val="000000"/>
          <w:position w:val="0"/>
          <w:sz w:val="20"/>
          <w:u w:val="none"/>
          <w:vertAlign w:val="baseline"/>
        </w:rPr>
        <w:t>Some Circuits have held that in order for the defendant to be subject to the jurisdiction of a state the conduct within the state must be a proximate cause of the plaintiff's injury. . . . . Others have held that it is sufficient if the defendant's conduct in the state is a "but for" cause of the plaintiff's</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478" w:name="Bookmark_I5GW5YBW2SF88J0050000400_2"/>
      <w:bookmarkEnd w:id="478"/>
      <w:bookmarkStart w:id="479" w:name="Bookmark_I5GW5YBW2D6N2C0020000400"/>
      <w:bookmarkEnd w:id="479"/>
      <w:bookmarkStart w:id="480" w:name="Bookmark_I5GW5YBW2SF88J0040000400"/>
      <w:bookmarkEnd w:id="480"/>
      <w:hyperlink r:id="rId69" w:history="1">
        <w:r>
          <w:rPr>
            <w:rFonts w:ascii="arial" w:eastAsia="arial" w:hAnsi="arial" w:cs="arial"/>
            <w:b w:val="0"/>
            <w:i/>
            <w:strike w:val="0"/>
            <w:color w:val="0077CC"/>
            <w:sz w:val="20"/>
            <w:u w:val="single"/>
            <w:vertAlign w:val="baseline"/>
          </w:rPr>
          <w:t>Chew</w:t>
        </w:r>
      </w:hyperlink>
      <w:hyperlink r:id="rId69" w:history="1">
        <w:r>
          <w:rPr>
            <w:rFonts w:ascii="arial" w:eastAsia="arial" w:hAnsi="arial" w:cs="arial"/>
            <w:b w:val="0"/>
            <w:i/>
            <w:strike w:val="0"/>
            <w:color w:val="0077CC"/>
            <w:sz w:val="20"/>
            <w:u w:val="single"/>
            <w:vertAlign w:val="baseline"/>
          </w:rPr>
          <w:t>, 143 F.3d at 29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Instead of adopting either of these competing approaches wholesale, the Second Circuit applies a sliding scale based on the totality of the defendant's related contacts with the forum:</w:t>
      </w:r>
    </w:p>
    <w:p>
      <w:pPr>
        <w:keepNext w:val="0"/>
        <w:widowControl w:val="0"/>
        <w:spacing w:after="0" w:line="260" w:lineRule="atLeast"/>
        <w:ind w:left="400" w:right="0" w:firstLine="0"/>
        <w:jc w:val="both"/>
      </w:pPr>
      <w:bookmarkStart w:id="487" w:name="Bookmark_para_119"/>
      <w:bookmarkEnd w:id="487"/>
      <w:r>
        <w:rPr>
          <w:rFonts w:ascii="arial" w:eastAsia="arial" w:hAnsi="arial" w:cs="arial"/>
          <w:b w:val="0"/>
          <w:i w:val="0"/>
          <w:strike w:val="0"/>
          <w:noProof w:val="0"/>
          <w:color w:val="000000"/>
          <w:position w:val="0"/>
          <w:sz w:val="20"/>
          <w:u w:val="none"/>
          <w:vertAlign w:val="baseline"/>
        </w:rPr>
        <w:t>Where the defendant has only limited contacts with the state it may be appropriate to say that he will be subject to suit in that state only if the plaintiff's injury was proximately caused by those contacts. . . . Where the defendant's contacts with the jurisdiction that relate to the cause of action are more substantial, however, it is not unreasonable to say that the defendant is subject to personal jurisdiction even though the acts within the state are not the proximate cause of the plaintiff's injury.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88" w:name="Bookmark_para_120"/>
      <w:bookmarkEnd w:id="488"/>
      <w:bookmarkStart w:id="489" w:name="Bookmark_I5GW5YBW2HM6Y70020000400"/>
      <w:bookmarkEnd w:id="489"/>
      <w:bookmarkStart w:id="490" w:name="Bookmark_I5GW5YBW2HM6Y70040000400"/>
      <w:bookmarkEnd w:id="490"/>
      <w:bookmarkStart w:id="491" w:name="Bookmark_I5GW5YBW28T4HN0010000400"/>
      <w:bookmarkEnd w:id="491"/>
      <w:bookmarkStart w:id="492" w:name="Bookmark_I5GW5YBW2SF88M0010000400"/>
      <w:bookmarkEnd w:id="492"/>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val="0"/>
          <w:strike w:val="0"/>
          <w:noProof w:val="0"/>
          <w:color w:val="000000"/>
          <w:position w:val="0"/>
          <w:sz w:val="20"/>
          <w:u w:val="single"/>
          <w:vertAlign w:val="baseline"/>
        </w:rPr>
        <w:t>Chew</w:t>
      </w:r>
      <w:r>
        <w:rPr>
          <w:rFonts w:ascii="arial" w:eastAsia="arial" w:hAnsi="arial" w:cs="arial"/>
          <w:b w:val="0"/>
          <w:i w:val="0"/>
          <w:strike w:val="0"/>
          <w:noProof w:val="0"/>
          <w:color w:val="000000"/>
          <w:position w:val="0"/>
          <w:sz w:val="20"/>
          <w:u w:val="none"/>
          <w:vertAlign w:val="baseline"/>
        </w:rPr>
        <w:t xml:space="preserve"> opinion does not expressly adopt "but for" causation as a minimum requirement of due process in the tort field,</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the facts of the case—and of subsequent Second Circuit cases upholding specific personal jurisdiction</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on the basis of limited contacts with the forum—have involved no less than a "but for" connection between the defendant's forum-directed activities and the claim.</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We are not aware that any federal appellate court has upheld specific personal jurisdiction on the basis of a lesser showing of relationship. To do so would "[c]onfus[e] or blend[] general and specific jurisdiction inquiries," </w:t>
      </w:r>
      <w:bookmarkStart w:id="501" w:name="Bookmark_I5GW5YBW2HM6Y70010000400"/>
      <w:bookmarkEnd w:id="501"/>
      <w:hyperlink r:id="rId88" w:history="1">
        <w:r>
          <w:rPr>
            <w:rFonts w:ascii="arial" w:eastAsia="arial" w:hAnsi="arial" w:cs="arial"/>
            <w:b w:val="0"/>
            <w:i/>
            <w:strike w:val="0"/>
            <w:noProof w:val="0"/>
            <w:color w:val="0077CC"/>
            <w:position w:val="0"/>
            <w:sz w:val="20"/>
            <w:u w:val="single"/>
            <w:vertAlign w:val="baseline"/>
          </w:rPr>
          <w:t>Goodyear</w:t>
        </w:r>
      </w:hyperlink>
      <w:hyperlink r:id="rId88" w:history="1">
        <w:r>
          <w:rPr>
            <w:rFonts w:ascii="arial" w:eastAsia="arial" w:hAnsi="arial" w:cs="arial"/>
            <w:b w:val="0"/>
            <w:i/>
            <w:strike w:val="0"/>
            <w:noProof w:val="0"/>
            <w:color w:val="0077CC"/>
            <w:position w:val="0"/>
            <w:sz w:val="20"/>
            <w:u w:val="single"/>
            <w:vertAlign w:val="baseline"/>
          </w:rPr>
          <w:t>, 131 S. Ct. at 2851</w:t>
        </w:r>
      </w:hyperlink>
      <w:r>
        <w:rPr>
          <w:rFonts w:ascii="arial" w:eastAsia="arial" w:hAnsi="arial" w:cs="arial"/>
          <w:b w:val="0"/>
          <w:i w:val="0"/>
          <w:strike w:val="0"/>
          <w:noProof w:val="0"/>
          <w:color w:val="000000"/>
          <w:position w:val="0"/>
          <w:sz w:val="20"/>
          <w:u w:val="none"/>
          <w:vertAlign w:val="baseline"/>
        </w:rPr>
        <w:t>, by allowing a defendant's non-suit-related conduct to substitute, for personal jurisdiction purposes, for suit-related conduct.</w:t>
      </w:r>
      <w:r>
        <w:rPr>
          <w:rFonts w:ascii="arial" w:eastAsia="arial" w:hAnsi="arial" w:cs="arial"/>
          <w:vertAlign w:val="superscript"/>
        </w:rPr>
        <w:footnoteReference w:customMarkFollows="1" w:id="46"/>
        <w:t xml:space="preserve">47</w:t>
      </w:r>
    </w:p>
    <w:p>
      <w:pPr>
        <w:keepNext w:val="0"/>
        <w:widowControl w:val="0"/>
        <w:spacing w:before="240" w:after="0" w:line="260" w:lineRule="atLeast"/>
        <w:ind w:left="0" w:right="0" w:firstLine="0"/>
        <w:jc w:val="both"/>
      </w:pPr>
      <w:bookmarkStart w:id="505" w:name="Bookmark_para_121"/>
      <w:bookmarkEnd w:id="505"/>
      <w:bookmarkStart w:id="506" w:name="Bookmark_I5GW5YBW2SF88M0050000400"/>
      <w:bookmarkEnd w:id="506"/>
      <w:bookmarkStart w:id="507" w:name="Bookmark_I5GW5YBW28T4HP0030000400"/>
      <w:bookmarkEnd w:id="507"/>
      <w:r>
        <w:rPr>
          <w:rFonts w:ascii="arial" w:eastAsia="arial" w:hAnsi="arial" w:cs="arial"/>
          <w:b w:val="0"/>
          <w:i w:val="0"/>
          <w:strike w:val="0"/>
          <w:noProof w:val="0"/>
          <w:color w:val="000000"/>
          <w:position w:val="0"/>
          <w:sz w:val="20"/>
          <w:u w:val="none"/>
          <w:vertAlign w:val="baseline"/>
        </w:rPr>
        <w:t xml:space="preserve">At the second step of the specific personal jurisdiction inquiry, the burden shifts to the defendant to show that the exercise of jurisdiction would nonetheless be so unreasonable as to "offend 'traditional notions of fair play and substantial justice.'" </w:t>
      </w:r>
      <w:bookmarkStart w:id="508" w:name="Bookmark_I5GW5YBW2SF88M0040000400"/>
      <w:bookmarkEnd w:id="508"/>
      <w:hyperlink r:id="rId100" w:history="1">
        <w:r>
          <w:rPr>
            <w:rFonts w:ascii="arial" w:eastAsia="arial" w:hAnsi="arial" w:cs="arial"/>
            <w:b w:val="0"/>
            <w:i/>
            <w:strike w:val="0"/>
            <w:noProof w:val="0"/>
            <w:color w:val="0077CC"/>
            <w:position w:val="0"/>
            <w:sz w:val="20"/>
            <w:u w:val="single"/>
            <w:vertAlign w:val="baseline"/>
          </w:rPr>
          <w:t>Asahi</w:t>
        </w:r>
      </w:hyperlink>
      <w:hyperlink r:id="rId100" w:history="1">
        <w:r>
          <w:rPr>
            <w:rFonts w:ascii="arial" w:eastAsia="arial" w:hAnsi="arial" w:cs="arial"/>
            <w:b w:val="0"/>
            <w:i/>
            <w:strike w:val="0"/>
            <w:noProof w:val="0"/>
            <w:color w:val="0077CC"/>
            <w:position w:val="0"/>
            <w:sz w:val="20"/>
            <w:u w:val="single"/>
            <w:vertAlign w:val="baseline"/>
          </w:rPr>
          <w:t>, 480 U.S. 102 at 113, 107 S. Ct. 1026, 94 L. Ed. 2d 92</w:t>
        </w:r>
      </w:hyperlink>
      <w:r>
        <w:rPr>
          <w:rFonts w:ascii="arial" w:eastAsia="arial" w:hAnsi="arial" w:cs="arial"/>
          <w:b w:val="0"/>
          <w:i w:val="0"/>
          <w:strike w:val="0"/>
          <w:noProof w:val="0"/>
          <w:color w:val="000000"/>
          <w:position w:val="0"/>
          <w:sz w:val="20"/>
          <w:u w:val="none"/>
          <w:vertAlign w:val="baseline"/>
        </w:rPr>
        <w:t xml:space="preserve"> (quoting </w:t>
      </w:r>
      <w:bookmarkStart w:id="509" w:name="Bookmark_I5GW5YBW2N1RF50010000400"/>
      <w:bookmarkEnd w:id="509"/>
      <w:hyperlink r:id="rId89" w:history="1">
        <w:r>
          <w:rPr>
            <w:rFonts w:ascii="arial" w:eastAsia="arial" w:hAnsi="arial" w:cs="arial"/>
            <w:b w:val="0"/>
            <w:i/>
            <w:strike w:val="0"/>
            <w:noProof w:val="0"/>
            <w:color w:val="0077CC"/>
            <w:position w:val="0"/>
            <w:sz w:val="20"/>
            <w:u w:val="single"/>
            <w:vertAlign w:val="baseline"/>
          </w:rPr>
          <w:t>Int'l Shoe</w:t>
        </w:r>
      </w:hyperlink>
      <w:hyperlink r:id="rId89"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10" w:name="Bookmark_I5GW5YBW2N1RF50030000400"/>
      <w:bookmarkEnd w:id="510"/>
      <w:hyperlink r:id="rId94" w:history="1">
        <w:r>
          <w:rPr>
            <w:rFonts w:ascii="arial" w:eastAsia="arial" w:hAnsi="arial" w:cs="arial"/>
            <w:b w:val="0"/>
            <w:i/>
            <w:strike w:val="0"/>
            <w:noProof w:val="0"/>
            <w:color w:val="0077CC"/>
            <w:position w:val="0"/>
            <w:sz w:val="20"/>
            <w:u w:val="single"/>
            <w:vertAlign w:val="baseline"/>
          </w:rPr>
          <w:t>Burger King</w:t>
        </w:r>
      </w:hyperlink>
      <w:hyperlink r:id="rId94" w:history="1">
        <w:r>
          <w:rPr>
            <w:rFonts w:ascii="arial" w:eastAsia="arial" w:hAnsi="arial" w:cs="arial"/>
            <w:b w:val="0"/>
            <w:i/>
            <w:strike w:val="0"/>
            <w:noProof w:val="0"/>
            <w:color w:val="0077CC"/>
            <w:position w:val="0"/>
            <w:sz w:val="20"/>
            <w:u w:val="single"/>
            <w:vertAlign w:val="baseline"/>
          </w:rPr>
          <w:t>, 471 U.S. at 477-78</w:t>
        </w:r>
      </w:hyperlink>
      <w:r>
        <w:rPr>
          <w:rFonts w:ascii="arial" w:eastAsia="arial" w:hAnsi="arial" w:cs="arial"/>
          <w:b w:val="0"/>
          <w:i w:val="0"/>
          <w:strike w:val="0"/>
          <w:noProof w:val="0"/>
          <w:color w:val="000000"/>
          <w:position w:val="0"/>
          <w:sz w:val="20"/>
          <w:u w:val="none"/>
          <w:vertAlign w:val="baseline"/>
        </w:rPr>
        <w:t xml:space="preserve">; </w:t>
      </w:r>
      <w:bookmarkStart w:id="511" w:name="Bookmark_I5GW5YBW2N1RF50050000400"/>
      <w:bookmarkEnd w:id="511"/>
      <w:hyperlink r:id="rId95" w:history="1">
        <w:r>
          <w:rPr>
            <w:rFonts w:ascii="arial" w:eastAsia="arial" w:hAnsi="arial" w:cs="arial"/>
            <w:b w:val="0"/>
            <w:i/>
            <w:strike w:val="0"/>
            <w:noProof w:val="0"/>
            <w:color w:val="0077CC"/>
            <w:position w:val="0"/>
            <w:sz w:val="20"/>
            <w:u w:val="single"/>
            <w:vertAlign w:val="baseline"/>
          </w:rPr>
          <w:t>Licci II</w:t>
        </w:r>
      </w:hyperlink>
      <w:hyperlink r:id="rId95"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The following factors are to be considered in analyzing reasonableness: "(1) the burden that the exercise of jurisdiction will impose on the defendant; (2) the interests of the forum state in adjudicating the case; (3) the plaintiff's interest in obtaining convenient and effective relief; (4)</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the interstate judicial system's interest in obtaining the most efficient resolution of the controversy; and (5) the shared interest of the states in furthering substantive social policies." </w:t>
      </w:r>
      <w:bookmarkStart w:id="512" w:name="Bookmark_I5GW5YBW28T4HP0020000400"/>
      <w:bookmarkEnd w:id="512"/>
      <w:hyperlink r:id="rId101" w:history="1">
        <w:r>
          <w:rPr>
            <w:rFonts w:ascii="arial" w:eastAsia="arial" w:hAnsi="arial" w:cs="arial"/>
            <w:b w:val="0"/>
            <w:i/>
            <w:strike w:val="0"/>
            <w:noProof w:val="0"/>
            <w:color w:val="0077CC"/>
            <w:position w:val="0"/>
            <w:sz w:val="20"/>
            <w:u w:val="single"/>
            <w:vertAlign w:val="baseline"/>
          </w:rPr>
          <w:t>Metro. Life Ins. Co. v. Robertson-Ceco Corp.</w:t>
        </w:r>
      </w:hyperlink>
      <w:hyperlink r:id="rId101" w:history="1">
        <w:r>
          <w:rPr>
            <w:rFonts w:ascii="arial" w:eastAsia="arial" w:hAnsi="arial" w:cs="arial"/>
            <w:b w:val="0"/>
            <w:i/>
            <w:strike w:val="0"/>
            <w:noProof w:val="0"/>
            <w:color w:val="0077CC"/>
            <w:position w:val="0"/>
            <w:sz w:val="20"/>
            <w:u w:val="single"/>
            <w:vertAlign w:val="baseline"/>
          </w:rPr>
          <w:t>, 84 F.3d 560, 568 (2d Cir. 1996)</w:t>
        </w:r>
      </w:hyperlink>
      <w:r>
        <w:rPr>
          <w:rFonts w:ascii="arial" w:eastAsia="arial" w:hAnsi="arial" w:cs="arial"/>
          <w:b w:val="0"/>
          <w:i w:val="0"/>
          <w:strike w:val="0"/>
          <w:noProof w:val="0"/>
          <w:color w:val="000000"/>
          <w:position w:val="0"/>
          <w:sz w:val="20"/>
          <w:u w:val="none"/>
          <w:vertAlign w:val="baseline"/>
        </w:rPr>
        <w:t xml:space="preserve"> (citing </w:t>
      </w:r>
      <w:bookmarkStart w:id="513" w:name="Bookmark_I5GW5YBW28T4HP0040000400"/>
      <w:bookmarkEnd w:id="513"/>
      <w:hyperlink r:id="rId100" w:history="1">
        <w:r>
          <w:rPr>
            <w:rFonts w:ascii="arial" w:eastAsia="arial" w:hAnsi="arial" w:cs="arial"/>
            <w:b w:val="0"/>
            <w:i/>
            <w:strike w:val="0"/>
            <w:noProof w:val="0"/>
            <w:color w:val="0077CC"/>
            <w:position w:val="0"/>
            <w:sz w:val="20"/>
            <w:u w:val="single"/>
            <w:vertAlign w:val="baseline"/>
          </w:rPr>
          <w:t>Asahi</w:t>
        </w:r>
      </w:hyperlink>
      <w:hyperlink r:id="rId100" w:history="1">
        <w:r>
          <w:rPr>
            <w:rFonts w:ascii="arial" w:eastAsia="arial" w:hAnsi="arial" w:cs="arial"/>
            <w:b w:val="0"/>
            <w:i/>
            <w:strike w:val="0"/>
            <w:noProof w:val="0"/>
            <w:color w:val="0077CC"/>
            <w:position w:val="0"/>
            <w:sz w:val="20"/>
            <w:u w:val="single"/>
            <w:vertAlign w:val="baseline"/>
          </w:rPr>
          <w:t>, 480 U.S. at 113-14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Conspiracy</w:t>
      </w:r>
    </w:p>
    <w:p>
      <w:pPr>
        <w:keepNext w:val="0"/>
        <w:widowControl w:val="0"/>
        <w:spacing w:before="200" w:after="0" w:line="260" w:lineRule="atLeast"/>
        <w:ind w:left="0" w:right="0" w:firstLine="0"/>
        <w:jc w:val="both"/>
      </w:pPr>
      <w:bookmarkStart w:id="514" w:name="Bookmark_para_122"/>
      <w:bookmarkEnd w:id="514"/>
      <w:r>
        <w:rPr>
          <w:rFonts w:ascii="arial" w:eastAsia="arial" w:hAnsi="arial" w:cs="arial"/>
          <w:b w:val="0"/>
          <w:i w:val="0"/>
          <w:strike w:val="0"/>
          <w:noProof w:val="0"/>
          <w:color w:val="000000"/>
          <w:position w:val="0"/>
          <w:sz w:val="20"/>
          <w:u w:val="none"/>
          <w:vertAlign w:val="baseline"/>
        </w:rPr>
        <w:t>Plaintiffs' leading personal jurisdictional theory is that there existed a conspiracy among all defendants to manipulate LIBOR. We reject the applicability of the conspiracy theory of personal jurisdiction in the present context.</w:t>
      </w:r>
    </w:p>
    <w:p>
      <w:pPr>
        <w:keepNext w:val="0"/>
        <w:widowControl w:val="0"/>
        <w:spacing w:before="240" w:after="0" w:line="260" w:lineRule="atLeast"/>
        <w:ind w:left="0" w:right="0" w:firstLine="0"/>
        <w:jc w:val="both"/>
      </w:pPr>
      <w:bookmarkStart w:id="515" w:name="Bookmark_para_123"/>
      <w:bookmarkEnd w:id="515"/>
      <w:bookmarkStart w:id="516" w:name="Bookmark_I5GW5YBX2HM6Y80020000400"/>
      <w:bookmarkEnd w:id="516"/>
      <w:bookmarkStart w:id="517" w:name="Bookmark_I5GW5YBX2D6N2F0010000400"/>
      <w:bookmarkEnd w:id="517"/>
      <w:r>
        <w:rPr>
          <w:rFonts w:ascii="arial" w:eastAsia="arial" w:hAnsi="arial" w:cs="arial"/>
          <w:b w:val="0"/>
          <w:i w:val="0"/>
          <w:strike w:val="0"/>
          <w:noProof w:val="0"/>
          <w:color w:val="000000"/>
          <w:position w:val="0"/>
          <w:sz w:val="20"/>
          <w:u w:val="none"/>
          <w:vertAlign w:val="baseline"/>
        </w:rPr>
        <w:t xml:space="preserve">The underlying rationale for exercising personal jurisdiction on the basis of conspiracy is that, because co-conspirators are deemed to be each other's agents, the contacts that one co-conspirator made with a forum while acting in furtherance of the conspiracy may be attributed for jurisdictional purposes to the other co-conspirators. </w:t>
      </w:r>
      <w:bookmarkStart w:id="518" w:name="Bookmark_I5GW5YBX2D6N2F0030000400"/>
      <w:bookmarkEnd w:id="518"/>
      <w:r>
        <w:rPr>
          <w:rFonts w:ascii="arial" w:eastAsia="arial" w:hAnsi="arial" w:cs="arial"/>
          <w:b w:val="0"/>
          <w:i w:val="0"/>
          <w:strike w:val="0"/>
          <w:noProof w:val="0"/>
          <w:color w:val="000000"/>
          <w:position w:val="0"/>
          <w:sz w:val="20"/>
          <w:u w:val="single"/>
          <w:vertAlign w:val="baseline"/>
        </w:rPr>
        <w:t xml:space="preserve">See, e.g., </w:t>
      </w:r>
      <w:bookmarkStart w:id="519" w:name="Bookmark_I5GW5YBX2HM6Y80010000400"/>
      <w:bookmarkEnd w:id="519"/>
      <w:hyperlink r:id="rId102" w:history="1">
        <w:r>
          <w:rPr>
            <w:rFonts w:ascii="arial" w:eastAsia="arial" w:hAnsi="arial" w:cs="arial"/>
            <w:b w:val="0"/>
            <w:i/>
            <w:strike w:val="0"/>
            <w:noProof w:val="0"/>
            <w:color w:val="0077CC"/>
            <w:position w:val="0"/>
            <w:sz w:val="20"/>
            <w:u w:val="single"/>
            <w:vertAlign w:val="baseline"/>
          </w:rPr>
          <w:t>Textor v. Bd. of Regents of N. Ill. Univ.</w:t>
        </w:r>
      </w:hyperlink>
      <w:hyperlink r:id="rId102" w:history="1">
        <w:r>
          <w:rPr>
            <w:rFonts w:ascii="arial" w:eastAsia="arial" w:hAnsi="arial" w:cs="arial"/>
            <w:b w:val="0"/>
            <w:i/>
            <w:strike w:val="0"/>
            <w:noProof w:val="0"/>
            <w:color w:val="0077CC"/>
            <w:position w:val="0"/>
            <w:sz w:val="20"/>
            <w:u w:val="single"/>
            <w:vertAlign w:val="baseline"/>
          </w:rPr>
          <w:t>, 711 F.2d 1387, 1392 (7th Cir. 1983)</w:t>
        </w:r>
      </w:hyperlink>
      <w:r>
        <w:rPr>
          <w:rFonts w:ascii="arial" w:eastAsia="arial" w:hAnsi="arial" w:cs="arial"/>
          <w:b w:val="0"/>
          <w:i w:val="0"/>
          <w:strike w:val="0"/>
          <w:noProof w:val="0"/>
          <w:color w:val="000000"/>
          <w:position w:val="0"/>
          <w:sz w:val="20"/>
          <w:u w:val="none"/>
          <w:vertAlign w:val="baseline"/>
        </w:rPr>
        <w:t xml:space="preserve">; </w:t>
      </w:r>
      <w:bookmarkStart w:id="520" w:name="Bookmark_I5GW5YBX2HM6Y80030000400"/>
      <w:bookmarkEnd w:id="520"/>
      <w:hyperlink r:id="rId103" w:history="1">
        <w:r>
          <w:rPr>
            <w:rFonts w:ascii="arial" w:eastAsia="arial" w:hAnsi="arial" w:cs="arial"/>
            <w:b w:val="0"/>
            <w:i/>
            <w:strike w:val="0"/>
            <w:noProof w:val="0"/>
            <w:color w:val="0077CC"/>
            <w:position w:val="0"/>
            <w:sz w:val="20"/>
            <w:u w:val="single"/>
            <w:vertAlign w:val="baseline"/>
          </w:rPr>
          <w:t>Chrysler Capital Corp. v. Century Power Corp.</w:t>
        </w:r>
      </w:hyperlink>
      <w:hyperlink r:id="rId103" w:history="1">
        <w:r>
          <w:rPr>
            <w:rFonts w:ascii="arial" w:eastAsia="arial" w:hAnsi="arial" w:cs="arial"/>
            <w:b w:val="0"/>
            <w:i/>
            <w:strike w:val="0"/>
            <w:noProof w:val="0"/>
            <w:color w:val="0077CC"/>
            <w:position w:val="0"/>
            <w:sz w:val="20"/>
            <w:u w:val="single"/>
            <w:vertAlign w:val="baseline"/>
          </w:rPr>
          <w:t>, 778 F. Supp. 1260, 1266 (S.D.N.Y. 1991)</w:t>
        </w:r>
      </w:hyperlink>
      <w:r>
        <w:rPr>
          <w:rFonts w:ascii="arial" w:eastAsia="arial" w:hAnsi="arial" w:cs="arial"/>
          <w:b w:val="0"/>
          <w:i w:val="0"/>
          <w:strike w:val="0"/>
          <w:noProof w:val="0"/>
          <w:color w:val="000000"/>
          <w:position w:val="0"/>
          <w:sz w:val="20"/>
          <w:u w:val="none"/>
          <w:vertAlign w:val="baseline"/>
        </w:rPr>
        <w:t xml:space="preserve">. </w:t>
      </w:r>
      <w:bookmarkStart w:id="521" w:name="Bookmark_I5GW5YBX2D6N2F0050000400"/>
      <w:bookmarkEnd w:id="521"/>
      <w:r>
        <w:rPr>
          <w:rFonts w:ascii="arial" w:eastAsia="arial" w:hAnsi="arial" w:cs="arial"/>
          <w:b w:val="0"/>
          <w:i w:val="0"/>
          <w:strike w:val="0"/>
          <w:noProof w:val="0"/>
          <w:color w:val="000000"/>
          <w:position w:val="0"/>
          <w:sz w:val="20"/>
          <w:u w:val="none"/>
          <w:vertAlign w:val="baseline"/>
        </w:rPr>
        <w:t xml:space="preserve">However, "[t]he cases are unanimous that a bare allegation of a conspiracy between the defendant and a person within the personal jurisdiction of the court is not enough." </w:t>
      </w:r>
      <w:bookmarkStart w:id="522" w:name="Bookmark_I5GW5YBX2HM6Y80050000400"/>
      <w:bookmarkEnd w:id="522"/>
      <w:hyperlink r:id="rId104" w:history="1">
        <w:r>
          <w:rPr>
            <w:rFonts w:ascii="arial" w:eastAsia="arial" w:hAnsi="arial" w:cs="arial"/>
            <w:b w:val="0"/>
            <w:i/>
            <w:strike w:val="0"/>
            <w:noProof w:val="0"/>
            <w:color w:val="0077CC"/>
            <w:position w:val="0"/>
            <w:sz w:val="20"/>
            <w:u w:val="single"/>
            <w:vertAlign w:val="baseline"/>
          </w:rPr>
          <w:t>Stauffacher v. Bennett</w:t>
        </w:r>
      </w:hyperlink>
      <w:hyperlink r:id="rId104" w:history="1">
        <w:r>
          <w:rPr>
            <w:rFonts w:ascii="arial" w:eastAsia="arial" w:hAnsi="arial" w:cs="arial"/>
            <w:b w:val="0"/>
            <w:i/>
            <w:strike w:val="0"/>
            <w:noProof w:val="0"/>
            <w:color w:val="0077CC"/>
            <w:position w:val="0"/>
            <w:sz w:val="20"/>
            <w:u w:val="single"/>
            <w:vertAlign w:val="baseline"/>
          </w:rPr>
          <w:t>, 969 F.2d 455, 460 (7th Cir. 1992)</w:t>
        </w:r>
      </w:hyperlink>
      <w:r>
        <w:rPr>
          <w:rFonts w:ascii="arial" w:eastAsia="arial" w:hAnsi="arial" w:cs="arial"/>
          <w:b w:val="0"/>
          <w:i w:val="0"/>
          <w:strike w:val="0"/>
          <w:noProof w:val="0"/>
          <w:color w:val="000000"/>
          <w:position w:val="0"/>
          <w:sz w:val="20"/>
          <w:u w:val="none"/>
          <w:vertAlign w:val="baseline"/>
        </w:rPr>
        <w:t xml:space="preserve">. </w:t>
      </w:r>
      <w:bookmarkStart w:id="523" w:name="Bookmark_I5GW5YBX2D6N2F0050000400_2"/>
      <w:bookmarkEnd w:id="523"/>
      <w:bookmarkStart w:id="524" w:name="Bookmark_I5GW5YBX2D6N2F0030000400_2"/>
      <w:bookmarkEnd w:id="524"/>
      <w:r>
        <w:rPr>
          <w:rFonts w:ascii="arial" w:eastAsia="arial" w:hAnsi="arial" w:cs="arial"/>
          <w:b w:val="0"/>
          <w:i w:val="0"/>
          <w:strike w:val="0"/>
          <w:noProof w:val="0"/>
          <w:color w:val="000000"/>
          <w:position w:val="0"/>
          <w:sz w:val="20"/>
          <w:u w:val="none"/>
          <w:vertAlign w:val="baseline"/>
        </w:rPr>
        <w:t xml:space="preserve">Nor does "the mere presence of one conspirator . . . confer personal jurisdiction over another alleged conspirator." </w:t>
      </w:r>
      <w:bookmarkStart w:id="525" w:name="Bookmark_I5GW5YBX2D6N2F0020000400"/>
      <w:bookmarkEnd w:id="525"/>
      <w:hyperlink r:id="rId41" w:history="1">
        <w:r>
          <w:rPr>
            <w:rFonts w:ascii="arial" w:eastAsia="arial" w:hAnsi="arial" w:cs="arial"/>
            <w:b w:val="0"/>
            <w:i/>
            <w:strike w:val="0"/>
            <w:noProof w:val="0"/>
            <w:color w:val="0077CC"/>
            <w:position w:val="0"/>
            <w:sz w:val="20"/>
            <w:u w:val="single"/>
            <w:vertAlign w:val="baseline"/>
          </w:rPr>
          <w:t>Leasco</w:t>
        </w:r>
      </w:hyperlink>
      <w:hyperlink r:id="rId41" w:history="1">
        <w:r>
          <w:rPr>
            <w:rFonts w:ascii="arial" w:eastAsia="arial" w:hAnsi="arial" w:cs="arial"/>
            <w:b w:val="0"/>
            <w:i/>
            <w:strike w:val="0"/>
            <w:noProof w:val="0"/>
            <w:color w:val="0077CC"/>
            <w:position w:val="0"/>
            <w:sz w:val="20"/>
            <w:u w:val="single"/>
            <w:vertAlign w:val="baseline"/>
          </w:rPr>
          <w:t>, 468 F.2d at 1343</w:t>
        </w:r>
      </w:hyperlink>
      <w:r>
        <w:rPr>
          <w:rFonts w:ascii="arial" w:eastAsia="arial" w:hAnsi="arial" w:cs="arial"/>
          <w:b w:val="0"/>
          <w:i w:val="0"/>
          <w:strike w:val="0"/>
          <w:noProof w:val="0"/>
          <w:color w:val="000000"/>
          <w:position w:val="0"/>
          <w:sz w:val="20"/>
          <w:u w:val="none"/>
          <w:vertAlign w:val="baseline"/>
        </w:rPr>
        <w:t>. Instead, as plaintiffs acknowledge, courts that have recognized personal jurisdiction on the basis of conspiracy have</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required plaintiffs to "(1) make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factual showing of a conspiracy; (2) allege specific facts warranting the inference that the defendant was a member of the conspiracy; and (3) show that the defendant's co-conspirator committed a tortious act pursuant to the conspiracy in [the forum]." </w:t>
      </w:r>
      <w:bookmarkStart w:id="526" w:name="Bookmark_I5GW5YBX2D6N2F0040000400"/>
      <w:bookmarkEnd w:id="526"/>
      <w:hyperlink r:id="rId105" w:history="1">
        <w:r>
          <w:rPr>
            <w:rFonts w:ascii="arial" w:eastAsia="arial" w:hAnsi="arial" w:cs="arial"/>
            <w:b w:val="0"/>
            <w:i/>
            <w:strike w:val="0"/>
            <w:noProof w:val="0"/>
            <w:color w:val="0077CC"/>
            <w:position w:val="0"/>
            <w:sz w:val="20"/>
            <w:u w:val="single"/>
            <w:vertAlign w:val="baseline"/>
          </w:rPr>
          <w:t>Allstate Life Ins. Co. v. Linter Grp. Ltd.</w:t>
        </w:r>
      </w:hyperlink>
      <w:hyperlink r:id="rId105" w:history="1">
        <w:r>
          <w:rPr>
            <w:rFonts w:ascii="arial" w:eastAsia="arial" w:hAnsi="arial" w:cs="arial"/>
            <w:b w:val="0"/>
            <w:i/>
            <w:strike w:val="0"/>
            <w:noProof w:val="0"/>
            <w:color w:val="0077CC"/>
            <w:position w:val="0"/>
            <w:sz w:val="20"/>
            <w:u w:val="single"/>
            <w:vertAlign w:val="baseline"/>
          </w:rPr>
          <w:t>, 782 F. Supp. 215, 221 (S.D.N.Y. 1992)</w:t>
        </w:r>
      </w:hyperlink>
      <w:r>
        <w:rPr>
          <w:rFonts w:ascii="arial" w:eastAsia="arial" w:hAnsi="arial" w:cs="arial"/>
          <w:b w:val="0"/>
          <w:i w:val="0"/>
          <w:strike w:val="0"/>
          <w:noProof w:val="0"/>
          <w:color w:val="000000"/>
          <w:position w:val="0"/>
          <w:sz w:val="20"/>
          <w:u w:val="none"/>
          <w:vertAlign w:val="baseline"/>
        </w:rPr>
        <w:t xml:space="preserve"> (citing </w:t>
      </w:r>
      <w:bookmarkStart w:id="527" w:name="Bookmark_I5GW5YBX28T4HR0010000400"/>
      <w:bookmarkEnd w:id="527"/>
      <w:hyperlink r:id="rId103" w:history="1">
        <w:r>
          <w:rPr>
            <w:rFonts w:ascii="arial" w:eastAsia="arial" w:hAnsi="arial" w:cs="arial"/>
            <w:b w:val="0"/>
            <w:i/>
            <w:strike w:val="0"/>
            <w:noProof w:val="0"/>
            <w:color w:val="0077CC"/>
            <w:position w:val="0"/>
            <w:sz w:val="20"/>
            <w:u w:val="single"/>
            <w:vertAlign w:val="baseline"/>
          </w:rPr>
          <w:t>Chrysler Capital</w:t>
        </w:r>
      </w:hyperlink>
      <w:hyperlink r:id="rId103" w:history="1">
        <w:r>
          <w:rPr>
            <w:rFonts w:ascii="arial" w:eastAsia="arial" w:hAnsi="arial" w:cs="arial"/>
            <w:b w:val="0"/>
            <w:i/>
            <w:strike w:val="0"/>
            <w:noProof w:val="0"/>
            <w:color w:val="0077CC"/>
            <w:position w:val="0"/>
            <w:sz w:val="20"/>
            <w:u w:val="single"/>
            <w:vertAlign w:val="baseline"/>
          </w:rPr>
          <w:t>, 778 F. Supp. at 1266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8" w:name="Bookmark_para_124"/>
      <w:bookmarkEnd w:id="528"/>
      <w:bookmarkStart w:id="529" w:name="Bookmark_I5GW5YBX28T4HR0040000400"/>
      <w:bookmarkEnd w:id="529"/>
      <w:r>
        <w:rPr>
          <w:rFonts w:ascii="arial" w:eastAsia="arial" w:hAnsi="arial" w:cs="arial"/>
          <w:b w:val="0"/>
          <w:i w:val="0"/>
          <w:strike w:val="0"/>
          <w:noProof w:val="0"/>
          <w:color w:val="000000"/>
          <w:position w:val="0"/>
          <w:sz w:val="20"/>
          <w:u w:val="none"/>
          <w:vertAlign w:val="baseline"/>
        </w:rPr>
        <w:t xml:space="preserve">In the present circumstances, this theory is simply inapplicable. In Part V below, we conclude that plaintiffs have failed to plausibly allege a conspiracy to manipulate USD LIBOR for traders' benefit or to suppress LIBOR during the financial crisis. For the same reasons, plaintiffs' assertion of the conspiracy theory of personal jurisdiction fails for want of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factual showing.</w:t>
      </w:r>
      <w:r>
        <w:rPr>
          <w:rFonts w:ascii="arial" w:eastAsia="arial" w:hAnsi="arial" w:cs="arial"/>
          <w:vertAlign w:val="superscript"/>
        </w:rPr>
        <w:footnoteReference w:customMarkFollows="1" w:id="47"/>
        <w:t xml:space="preserve">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LIBOR "Marketing"</w:t>
      </w:r>
    </w:p>
    <w:p>
      <w:pPr>
        <w:keepNext w:val="0"/>
        <w:widowControl w:val="0"/>
        <w:spacing w:before="200" w:after="0" w:line="260" w:lineRule="atLeast"/>
        <w:ind w:left="0" w:right="0" w:firstLine="0"/>
        <w:jc w:val="both"/>
      </w:pPr>
      <w:bookmarkStart w:id="533" w:name="Bookmark_para_125"/>
      <w:bookmarkEnd w:id="533"/>
      <w:r>
        <w:rPr>
          <w:rFonts w:ascii="arial" w:eastAsia="arial" w:hAnsi="arial" w:cs="arial"/>
          <w:b w:val="0"/>
          <w:i w:val="0"/>
          <w:strike w:val="0"/>
          <w:noProof w:val="0"/>
          <w:color w:val="000000"/>
          <w:position w:val="0"/>
          <w:sz w:val="20"/>
          <w:u w:val="none"/>
          <w:vertAlign w:val="baseline"/>
        </w:rPr>
        <w:t>Plaintiffs argue that the exercise of jurisdiction over both panel banks and the</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BBA defendants is warranted because those defendants marketed LIBOR and LIBOR-based financial products within the United States. We include, under this rubric of LIBOR "marketing," plaintiffs' arguments that defendants, including the BBA, made false representations about the quality of LIBOR in order to reassure the public after the emergence of reports that LIBOR was being manipulated.</w:t>
      </w:r>
    </w:p>
    <w:p>
      <w:pPr>
        <w:keepNext w:val="0"/>
        <w:widowControl w:val="0"/>
        <w:spacing w:before="200" w:after="0" w:line="260" w:lineRule="atLeast"/>
        <w:ind w:left="0" w:right="0" w:firstLine="0"/>
        <w:jc w:val="both"/>
      </w:pPr>
      <w:bookmarkStart w:id="534" w:name="Bookmark_para_126"/>
      <w:bookmarkEnd w:id="534"/>
      <w:r>
        <w:rPr>
          <w:rFonts w:ascii="arial" w:eastAsia="arial" w:hAnsi="arial" w:cs="arial"/>
          <w:b w:val="0"/>
          <w:i w:val="0"/>
          <w:strike w:val="0"/>
          <w:noProof w:val="0"/>
          <w:color w:val="000000"/>
          <w:position w:val="0"/>
          <w:sz w:val="20"/>
          <w:u w:val="none"/>
          <w:vertAlign w:val="baseline"/>
        </w:rPr>
        <w:t xml:space="preserve">As to the panel bank defendants, plaintiffs' main factual premise is that they "made LIBOR rates available over the Internet, 'pushed' quotes for interest-rate derivative transactions to Plaintiffs directly in the forum states via electronic and instant messaging through services such as the Bloomberg Professional service (as well as phone calls), and through other licensed data vendors (some also located in forum states)." Pls.' PJ Mem. 13. Plaintiffs argue that the panel banks took these steps "for the express purpose of inducing Plaintiffs' reliance."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35" w:name="Bookmark_para_127"/>
      <w:bookmarkEnd w:id="535"/>
      <w:r>
        <w:rPr>
          <w:rFonts w:ascii="arial" w:eastAsia="arial" w:hAnsi="arial" w:cs="arial"/>
          <w:b w:val="0"/>
          <w:i w:val="0"/>
          <w:strike w:val="0"/>
          <w:noProof w:val="0"/>
          <w:color w:val="000000"/>
          <w:position w:val="0"/>
          <w:sz w:val="20"/>
          <w:u w:val="none"/>
          <w:vertAlign w:val="baseline"/>
        </w:rPr>
        <w:t>Plaintiffs also assert that the BBA defendants marketed LIBOR at the request of BBA members including the panel banks. According to plaintiffs, the BBA registered a trademark for LIBOR with the U.S. Patent and Trademark Office and received millions</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of pounds from licensing that trademark. The BBA also distributed LIBOR throughout the United States, using the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and proprietary computer networks such as Bloomberg. Plaintiffs also assert that the BBA, together with other defendants, made various representations (labelled by plaintiffs as the "charm offensive") intended to placate American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investors and thus to induce continued reliance on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PJ Mem. 5.</w:t>
      </w:r>
    </w:p>
    <w:p>
      <w:pPr>
        <w:keepNext w:val="0"/>
        <w:widowControl w:val="0"/>
        <w:spacing w:before="200" w:after="0" w:line="260" w:lineRule="atLeast"/>
        <w:ind w:left="0" w:right="0" w:firstLine="0"/>
        <w:jc w:val="both"/>
      </w:pPr>
      <w:bookmarkStart w:id="536" w:name="Bookmark_para_128"/>
      <w:bookmarkEnd w:id="536"/>
      <w:bookmarkStart w:id="537" w:name="Bookmark_I5GW5YBX2HM6Y90030000400"/>
      <w:bookmarkEnd w:id="537"/>
      <w:bookmarkStart w:id="538" w:name="Bookmark_I5GW5YBX2N1RF60040000400"/>
      <w:bookmarkEnd w:id="538"/>
      <w:r>
        <w:rPr>
          <w:rFonts w:ascii="arial" w:eastAsia="arial" w:hAnsi="arial" w:cs="arial"/>
          <w:b w:val="0"/>
          <w:i w:val="0"/>
          <w:strike w:val="0"/>
          <w:noProof w:val="0"/>
          <w:color w:val="000000"/>
          <w:position w:val="0"/>
          <w:sz w:val="20"/>
          <w:u w:val="none"/>
          <w:vertAlign w:val="baseline"/>
        </w:rPr>
        <w:t xml:space="preserve">In support of their argument for jurisdiction based on LIBOR "marketing," plaintiffs rely on two doctrinal lines: (1) the so-called "effects" test that derives from </w:t>
      </w:r>
      <w:r>
        <w:rPr>
          <w:rFonts w:ascii="arial" w:eastAsia="arial" w:hAnsi="arial" w:cs="arial"/>
          <w:b w:val="0"/>
          <w:i w:val="0"/>
          <w:strike w:val="0"/>
          <w:noProof w:val="0"/>
          <w:color w:val="000000"/>
          <w:position w:val="0"/>
          <w:sz w:val="20"/>
          <w:u w:val="single"/>
          <w:vertAlign w:val="baseline"/>
        </w:rPr>
        <w:t xml:space="preserve">Calder v. Jones, see </w:t>
      </w:r>
      <w:bookmarkStart w:id="539" w:name="Bookmark_I5GW5YBX2HM6Y90020000400"/>
      <w:bookmarkEnd w:id="539"/>
      <w:hyperlink r:id="rId95" w:history="1">
        <w:r>
          <w:rPr>
            <w:rFonts w:ascii="arial" w:eastAsia="arial" w:hAnsi="arial" w:cs="arial"/>
            <w:b w:val="0"/>
            <w:i/>
            <w:strike w:val="0"/>
            <w:noProof w:val="0"/>
            <w:color w:val="0077CC"/>
            <w:position w:val="0"/>
            <w:sz w:val="20"/>
            <w:u w:val="single"/>
            <w:vertAlign w:val="baseline"/>
          </w:rPr>
          <w:t>Licci II</w:t>
        </w:r>
      </w:hyperlink>
      <w:hyperlink r:id="rId95"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w:t>
      </w:r>
      <w:bookmarkStart w:id="540" w:name="Bookmark_I5GW5YBX2HM6Y90040000400"/>
      <w:bookmarkEnd w:id="540"/>
      <w:hyperlink r:id="rId106" w:history="1">
        <w:r>
          <w:rPr>
            <w:rFonts w:ascii="arial" w:eastAsia="arial" w:hAnsi="arial" w:cs="arial"/>
            <w:b w:val="0"/>
            <w:i/>
            <w:strike w:val="0"/>
            <w:noProof w:val="0"/>
            <w:color w:val="0077CC"/>
            <w:position w:val="0"/>
            <w:sz w:val="20"/>
            <w:u w:val="single"/>
            <w:vertAlign w:val="baseline"/>
          </w:rPr>
          <w:t>Panavision Int'l, L.P. v. Toeppen</w:t>
        </w:r>
      </w:hyperlink>
      <w:hyperlink r:id="rId106" w:history="1">
        <w:r>
          <w:rPr>
            <w:rFonts w:ascii="arial" w:eastAsia="arial" w:hAnsi="arial" w:cs="arial"/>
            <w:b w:val="0"/>
            <w:i/>
            <w:strike w:val="0"/>
            <w:noProof w:val="0"/>
            <w:color w:val="0077CC"/>
            <w:position w:val="0"/>
            <w:sz w:val="20"/>
            <w:u w:val="single"/>
            <w:vertAlign w:val="baseline"/>
          </w:rPr>
          <w:t>, 141 F.3d 1316, 1321 (9th Cir. 1998)</w:t>
        </w:r>
      </w:hyperlink>
      <w:r>
        <w:rPr>
          <w:rFonts w:ascii="arial" w:eastAsia="arial" w:hAnsi="arial" w:cs="arial"/>
          <w:b w:val="0"/>
          <w:i w:val="0"/>
          <w:strike w:val="0"/>
          <w:noProof w:val="0"/>
          <w:color w:val="000000"/>
          <w:position w:val="0"/>
          <w:sz w:val="20"/>
          <w:u w:val="none"/>
          <w:vertAlign w:val="baseline"/>
        </w:rPr>
        <w:t xml:space="preserve">; and (2) Internet-oriented cases, </w:t>
      </w:r>
      <w:r>
        <w:rPr>
          <w:rFonts w:ascii="arial" w:eastAsia="arial" w:hAnsi="arial" w:cs="arial"/>
          <w:b w:val="0"/>
          <w:i w:val="0"/>
          <w:strike w:val="0"/>
          <w:noProof w:val="0"/>
          <w:color w:val="000000"/>
          <w:position w:val="0"/>
          <w:sz w:val="20"/>
          <w:u w:val="single"/>
          <w:vertAlign w:val="baseline"/>
        </w:rPr>
        <w:t xml:space="preserve">see </w:t>
      </w:r>
      <w:bookmarkStart w:id="541" w:name="Bookmark_I5GW5YBX2N1RF60010000400"/>
      <w:bookmarkEnd w:id="541"/>
      <w:hyperlink r:id="rId107" w:history="1">
        <w:r>
          <w:rPr>
            <w:rFonts w:ascii="arial" w:eastAsia="arial" w:hAnsi="arial" w:cs="arial"/>
            <w:b w:val="0"/>
            <w:i/>
            <w:strike w:val="0"/>
            <w:noProof w:val="0"/>
            <w:color w:val="0077CC"/>
            <w:position w:val="0"/>
            <w:sz w:val="20"/>
            <w:u w:val="single"/>
            <w:vertAlign w:val="baseline"/>
          </w:rPr>
          <w:t>Zippo Mfg. Co. v. Zippo Dot Com, Inc.</w:t>
        </w:r>
      </w:hyperlink>
      <w:hyperlink r:id="rId107" w:history="1">
        <w:r>
          <w:rPr>
            <w:rFonts w:ascii="arial" w:eastAsia="arial" w:hAnsi="arial" w:cs="arial"/>
            <w:b w:val="0"/>
            <w:i/>
            <w:strike w:val="0"/>
            <w:noProof w:val="0"/>
            <w:color w:val="0077CC"/>
            <w:position w:val="0"/>
            <w:sz w:val="20"/>
            <w:u w:val="single"/>
            <w:vertAlign w:val="baseline"/>
          </w:rPr>
          <w:t>, 952 F. Supp. 1119, 1123-25 (W.D. Pa. 1997)</w:t>
        </w:r>
      </w:hyperlink>
      <w:r>
        <w:rPr>
          <w:rFonts w:ascii="arial" w:eastAsia="arial" w:hAnsi="arial" w:cs="arial"/>
          <w:b w:val="0"/>
          <w:i w:val="0"/>
          <w:strike w:val="0"/>
          <w:noProof w:val="0"/>
          <w:color w:val="000000"/>
          <w:position w:val="0"/>
          <w:sz w:val="20"/>
          <w:u w:val="none"/>
          <w:vertAlign w:val="baseline"/>
        </w:rPr>
        <w:t xml:space="preserve">. Both of those lines of authority are, at their core, approaches to determining whether a defendant has made purposeful contacts with a forum. </w:t>
      </w:r>
      <w:r>
        <w:rPr>
          <w:rFonts w:ascii="arial" w:eastAsia="arial" w:hAnsi="arial" w:cs="arial"/>
          <w:b w:val="0"/>
          <w:i w:val="0"/>
          <w:strike w:val="0"/>
          <w:noProof w:val="0"/>
          <w:color w:val="000000"/>
          <w:position w:val="0"/>
          <w:sz w:val="20"/>
          <w:u w:val="single"/>
          <w:vertAlign w:val="baseline"/>
        </w:rPr>
        <w:t xml:space="preserve">See, e.g., </w:t>
      </w:r>
      <w:bookmarkStart w:id="542" w:name="Bookmark_I5GW5YBX2N1RF60030000400"/>
      <w:bookmarkEnd w:id="542"/>
      <w:hyperlink r:id="rId108" w:history="1">
        <w:r>
          <w:rPr>
            <w:rFonts w:ascii="arial" w:eastAsia="arial" w:hAnsi="arial" w:cs="arial"/>
            <w:b w:val="0"/>
            <w:i/>
            <w:strike w:val="0"/>
            <w:noProof w:val="0"/>
            <w:color w:val="0077CC"/>
            <w:position w:val="0"/>
            <w:sz w:val="20"/>
            <w:u w:val="single"/>
            <w:vertAlign w:val="baseline"/>
          </w:rPr>
          <w:t>Best Van Lines, Inc. v. Walker</w:t>
        </w:r>
      </w:hyperlink>
      <w:hyperlink r:id="rId108" w:history="1">
        <w:r>
          <w:rPr>
            <w:rFonts w:ascii="arial" w:eastAsia="arial" w:hAnsi="arial" w:cs="arial"/>
            <w:b w:val="0"/>
            <w:i/>
            <w:strike w:val="0"/>
            <w:noProof w:val="0"/>
            <w:color w:val="0077CC"/>
            <w:position w:val="0"/>
            <w:sz w:val="20"/>
            <w:u w:val="single"/>
            <w:vertAlign w:val="baseline"/>
          </w:rPr>
          <w:t>, 490 F.3d 239, 252 (2d Cir. 2007)</w:t>
        </w:r>
      </w:hyperlink>
      <w:r>
        <w:rPr>
          <w:rFonts w:ascii="arial" w:eastAsia="arial" w:hAnsi="arial" w:cs="arial"/>
          <w:b w:val="0"/>
          <w:i w:val="0"/>
          <w:strike w:val="0"/>
          <w:noProof w:val="0"/>
          <w:color w:val="000000"/>
          <w:position w:val="0"/>
          <w:sz w:val="20"/>
          <w:u w:val="none"/>
          <w:vertAlign w:val="baseline"/>
        </w:rPr>
        <w:t xml:space="preserve"> (concluding that although </w:t>
      </w:r>
      <w:r>
        <w:rPr>
          <w:rFonts w:ascii="arial" w:eastAsia="arial" w:hAnsi="arial" w:cs="arial"/>
          <w:b w:val="0"/>
          <w:i w:val="0"/>
          <w:strike w:val="0"/>
          <w:noProof w:val="0"/>
          <w:color w:val="000000"/>
          <w:position w:val="0"/>
          <w:sz w:val="20"/>
          <w:u w:val="single"/>
          <w:vertAlign w:val="baseline"/>
        </w:rPr>
        <w:t>Zippo</w:t>
      </w:r>
      <w:r>
        <w:rPr>
          <w:rFonts w:ascii="arial" w:eastAsia="arial" w:hAnsi="arial" w:cs="arial"/>
          <w:b w:val="0"/>
          <w:i w:val="0"/>
          <w:strike w:val="0"/>
          <w:noProof w:val="0"/>
          <w:color w:val="000000"/>
          <w:position w:val="0"/>
          <w:sz w:val="20"/>
          <w:u w:val="none"/>
          <w:vertAlign w:val="baseline"/>
        </w:rPr>
        <w:t xml:space="preserve"> "may help frame the jurisdictional inquiry in some cases," nonetheless "traditional statutory and constitutional principles remain the touchstone of the inquiry" (internal quotation marks omitted)).</w:t>
      </w:r>
    </w:p>
    <w:p>
      <w:pPr>
        <w:keepNext w:val="0"/>
        <w:widowControl w:val="0"/>
        <w:spacing w:before="240" w:after="0" w:line="260" w:lineRule="atLeast"/>
        <w:ind w:left="0" w:right="0" w:firstLine="0"/>
        <w:jc w:val="both"/>
      </w:pPr>
      <w:bookmarkStart w:id="543" w:name="Bookmark_para_129"/>
      <w:bookmarkEnd w:id="543"/>
      <w:bookmarkStart w:id="544" w:name="Bookmark_I5GW5YBX2SF88N0010000400"/>
      <w:bookmarkEnd w:id="544"/>
      <w:r>
        <w:rPr>
          <w:rFonts w:ascii="arial" w:eastAsia="arial" w:hAnsi="arial" w:cs="arial"/>
          <w:b w:val="0"/>
          <w:i w:val="0"/>
          <w:strike w:val="0"/>
          <w:noProof w:val="0"/>
          <w:color w:val="000000"/>
          <w:position w:val="0"/>
          <w:sz w:val="20"/>
          <w:u w:val="none"/>
          <w:vertAlign w:val="baseline"/>
        </w:rPr>
        <w:t>Plaintiffs' argument as to LIBOR "marketing" is flawed, principally because it seeks to use contacts that are relevant to claims that</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fail on the merits to support jurisdiction over separate claims that do not arise out of defendants' contacts with the relevant forum states. To the extent that panel banks or the BBA purposefully directed communications about LIBOR to plaintiffs in a given state, those contacts can in principle support personal jurisdiction over claims that those communications were fraudulent. </w:t>
      </w:r>
      <w:r>
        <w:rPr>
          <w:rFonts w:ascii="arial" w:eastAsia="arial" w:hAnsi="arial" w:cs="arial"/>
          <w:b w:val="0"/>
          <w:i w:val="0"/>
          <w:strike w:val="0"/>
          <w:noProof w:val="0"/>
          <w:color w:val="000000"/>
          <w:position w:val="0"/>
          <w:sz w:val="20"/>
          <w:u w:val="single"/>
          <w:vertAlign w:val="baseline"/>
        </w:rPr>
        <w:t xml:space="preserve">See, e.g., </w:t>
      </w:r>
      <w:bookmarkStart w:id="545" w:name="Bookmark_I5GW5YBX2N1RF60050000400"/>
      <w:bookmarkEnd w:id="545"/>
      <w:hyperlink r:id="rId109" w:history="1">
        <w:r>
          <w:rPr>
            <w:rFonts w:ascii="arial" w:eastAsia="arial" w:hAnsi="arial" w:cs="arial"/>
            <w:b w:val="0"/>
            <w:i/>
            <w:strike w:val="0"/>
            <w:noProof w:val="0"/>
            <w:color w:val="0077CC"/>
            <w:position w:val="0"/>
            <w:sz w:val="20"/>
            <w:u w:val="single"/>
            <w:vertAlign w:val="baseline"/>
          </w:rPr>
          <w:t>Wien Air Alaska, Inc. v. Brandt</w:t>
        </w:r>
      </w:hyperlink>
      <w:hyperlink r:id="rId109" w:history="1">
        <w:r>
          <w:rPr>
            <w:rFonts w:ascii="arial" w:eastAsia="arial" w:hAnsi="arial" w:cs="arial"/>
            <w:b w:val="0"/>
            <w:i/>
            <w:strike w:val="0"/>
            <w:noProof w:val="0"/>
            <w:color w:val="0077CC"/>
            <w:position w:val="0"/>
            <w:sz w:val="20"/>
            <w:u w:val="single"/>
            <w:vertAlign w:val="baseline"/>
          </w:rPr>
          <w:t>, 195 F.3d 208, 212-13 (5th Cir. 1999)</w:t>
        </w:r>
      </w:hyperlink>
      <w:r>
        <w:rPr>
          <w:rFonts w:ascii="arial" w:eastAsia="arial" w:hAnsi="arial" w:cs="arial"/>
          <w:b w:val="0"/>
          <w:i w:val="0"/>
          <w:strike w:val="0"/>
          <w:noProof w:val="0"/>
          <w:color w:val="000000"/>
          <w:position w:val="0"/>
          <w:sz w:val="20"/>
          <w:u w:val="none"/>
          <w:vertAlign w:val="baseline"/>
        </w:rPr>
        <w:t xml:space="preserve"> (fraudulent communications directed to plaintiff in plaintiff's home state constituted purposeful availment of the state). We reject such claims on the merits in Part VI below, thus making academic questions of which defendants might be subject to personal jurisdiction in connection with those claims.</w:t>
      </w:r>
      <w:r>
        <w:rPr>
          <w:rFonts w:ascii="arial" w:eastAsia="arial" w:hAnsi="arial" w:cs="arial"/>
          <w:vertAlign w:val="superscript"/>
        </w:rPr>
        <w:footnoteReference w:customMarkFollows="1" w:id="48"/>
        <w:t xml:space="preserve">49</w:t>
      </w:r>
    </w:p>
    <w:p>
      <w:pPr>
        <w:keepNext w:val="0"/>
        <w:widowControl w:val="0"/>
        <w:spacing w:before="240" w:after="0" w:line="260" w:lineRule="atLeast"/>
        <w:ind w:left="0" w:right="0" w:firstLine="0"/>
        <w:jc w:val="both"/>
      </w:pPr>
      <w:bookmarkStart w:id="549" w:name="Bookmark_para_130"/>
      <w:bookmarkEnd w:id="549"/>
      <w:r>
        <w:rPr>
          <w:rFonts w:ascii="arial" w:eastAsia="arial" w:hAnsi="arial" w:cs="arial"/>
          <w:b w:val="0"/>
          <w:i w:val="0"/>
          <w:strike w:val="0"/>
          <w:noProof w:val="0"/>
          <w:color w:val="000000"/>
          <w:position w:val="0"/>
          <w:sz w:val="20"/>
          <w:u w:val="none"/>
          <w:vertAlign w:val="baseline"/>
        </w:rPr>
        <w:t>Crucially, however, that a panel bank defendant engaged</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in LIBOR "marketing" activities which reached a given forum state does not mean that the same defendant is subject to personal jurisdiction in that state on the basis of the defendant's manipulation of LIBOR. </w:t>
      </w:r>
      <w:bookmarkStart w:id="550" w:name="Bookmark_I5GW5YBX2SF88N0050000400"/>
      <w:bookmarkEnd w:id="550"/>
      <w:r>
        <w:rPr>
          <w:rFonts w:ascii="arial" w:eastAsia="arial" w:hAnsi="arial" w:cs="arial"/>
          <w:b w:val="0"/>
          <w:i w:val="0"/>
          <w:strike w:val="0"/>
          <w:noProof w:val="0"/>
          <w:color w:val="000000"/>
          <w:position w:val="0"/>
          <w:sz w:val="20"/>
          <w:u w:val="none"/>
          <w:vertAlign w:val="baseline"/>
        </w:rPr>
        <w:t>To the extent that they are legally viable, plaintiffs' claims do not arise out of or relate to defendant's LIBOR "marketing" activities in any given forum. The plaintiffs who allege that they were defrauded by a panel bank without having any relationship with that bank would have relied on LIBOR regardless of whether any particular defendant dealt in LIBOR-based products or communicated information about LIBOR into the plaintiffs' state.</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It is incontrovertible that the importance of LIBOR was its universal significance, not its projection into any particular state, and plaintiffs do not plead otherwise. Plaintiffs' argument that defendants should be subject to personal jurisdiction on the basis of marketing or sales lacking a "link . . . to the allegedly tortious activity" would improperly create "</w:t>
      </w:r>
      <w:r>
        <w:rPr>
          <w:rFonts w:ascii="arial" w:eastAsia="arial" w:hAnsi="arial" w:cs="arial"/>
          <w:b w:val="0"/>
          <w:i w:val="0"/>
          <w:strike w:val="0"/>
          <w:noProof w:val="0"/>
          <w:color w:val="000000"/>
          <w:position w:val="0"/>
          <w:sz w:val="20"/>
          <w:u w:val="single"/>
          <w:vertAlign w:val="baseline"/>
        </w:rPr>
        <w:t>de facto</w:t>
      </w:r>
      <w:r>
        <w:rPr>
          <w:rFonts w:ascii="arial" w:eastAsia="arial" w:hAnsi="arial" w:cs="arial"/>
          <w:b w:val="0"/>
          <w:i w:val="0"/>
          <w:strike w:val="0"/>
          <w:noProof w:val="0"/>
          <w:color w:val="000000"/>
          <w:position w:val="0"/>
          <w:sz w:val="20"/>
          <w:u w:val="none"/>
          <w:vertAlign w:val="baseline"/>
        </w:rPr>
        <w:t xml:space="preserve"> universal jurisdiction." </w:t>
      </w:r>
      <w:bookmarkStart w:id="554" w:name="Bookmark_I5GW5YBX2SF88N0040000400"/>
      <w:bookmarkEnd w:id="554"/>
      <w:hyperlink r:id="rId110" w:history="1">
        <w:r>
          <w:rPr>
            <w:rFonts w:ascii="arial" w:eastAsia="arial" w:hAnsi="arial" w:cs="arial"/>
            <w:b w:val="0"/>
            <w:i/>
            <w:strike w:val="0"/>
            <w:noProof w:val="0"/>
            <w:color w:val="0077CC"/>
            <w:position w:val="0"/>
            <w:sz w:val="20"/>
            <w:u w:val="single"/>
            <w:vertAlign w:val="baseline"/>
          </w:rPr>
          <w:t>Adv. Tactical Ordnance Sys., LLC v. Real Action Paintball, Inc.</w:t>
        </w:r>
      </w:hyperlink>
      <w:hyperlink r:id="rId110" w:history="1">
        <w:r>
          <w:rPr>
            <w:rFonts w:ascii="arial" w:eastAsia="arial" w:hAnsi="arial" w:cs="arial"/>
            <w:b w:val="0"/>
            <w:i/>
            <w:strike w:val="0"/>
            <w:noProof w:val="0"/>
            <w:color w:val="0077CC"/>
            <w:position w:val="0"/>
            <w:sz w:val="20"/>
            <w:u w:val="single"/>
            <w:vertAlign w:val="baseline"/>
          </w:rPr>
          <w:t>, 751 F.3d 796, 801 (7th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Solicitation, Negotiation and Performance of Contracts</w:t>
      </w:r>
    </w:p>
    <w:p>
      <w:pPr>
        <w:keepNext w:val="0"/>
        <w:widowControl w:val="0"/>
        <w:spacing w:before="200" w:after="0" w:line="260" w:lineRule="atLeast"/>
        <w:ind w:left="0" w:right="0" w:firstLine="0"/>
        <w:jc w:val="both"/>
      </w:pPr>
      <w:bookmarkStart w:id="555" w:name="Bookmark_para_131"/>
      <w:bookmarkEnd w:id="555"/>
      <w:r>
        <w:rPr>
          <w:rFonts w:ascii="arial" w:eastAsia="arial" w:hAnsi="arial" w:cs="arial"/>
          <w:b w:val="0"/>
          <w:i w:val="0"/>
          <w:strike w:val="0"/>
          <w:noProof w:val="0"/>
          <w:color w:val="000000"/>
          <w:position w:val="0"/>
          <w:sz w:val="20"/>
          <w:u w:val="none"/>
          <w:vertAlign w:val="baseline"/>
        </w:rPr>
        <w:t>Plaintiffs' contracts with certain defendants (called "counterparties") are relevant to our jurisdictional inquiry in two ways. Here, we address plaintiffs' argument that the existence of these contractual relationships supports jurisdiction over counterparty defendants. In section 4 below, we address plaintiffs' separate argument concerning the effect of forum selection clauses in certain contracts.</w:t>
      </w:r>
    </w:p>
    <w:p>
      <w:pPr>
        <w:keepNext w:val="0"/>
        <w:widowControl w:val="0"/>
        <w:spacing w:before="200" w:after="0" w:line="260" w:lineRule="atLeast"/>
        <w:ind w:left="0" w:right="0" w:firstLine="0"/>
        <w:jc w:val="both"/>
      </w:pPr>
      <w:bookmarkStart w:id="556" w:name="Bookmark_para_132"/>
      <w:bookmarkEnd w:id="556"/>
      <w:r>
        <w:rPr>
          <w:rFonts w:ascii="arial" w:eastAsia="arial" w:hAnsi="arial" w:cs="arial"/>
          <w:b w:val="0"/>
          <w:i w:val="0"/>
          <w:strike w:val="0"/>
          <w:noProof w:val="0"/>
          <w:color w:val="000000"/>
          <w:position w:val="0"/>
          <w:sz w:val="20"/>
          <w:u w:val="none"/>
          <w:vertAlign w:val="baseline"/>
        </w:rPr>
        <w:t>For jurisdictional purposes, the most significant type of contract are the ISDA Master Agreements used in the context of swap agreements. As the name suggests, these Master Agreements are capable of governing a multitude of individual transactions. For instance, Freddie Mac alleges that it "entered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into more than 150 pay-fixed swaps governed by" its master agreement with Bank of America. Freddie Mac Am. Compl. ¶ 228. In addition, a single interest rate swap may itself involve a long-term arrangement. For instance, the City of Houston alleges that, pursuant to ISDA Master Agreements, it entered into swaps with three defendants that matured over up to thirty years.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Houston Am. Compl. ¶¶ 387-392. Aside from the swap agreements, some of the contract claims involve bonds, securitized mortgages, and other asset-backed securities—contracts that were traded on open markets and did not involve any negotiation between the issuer and the ultimate holder.</w:t>
      </w:r>
    </w:p>
    <w:p>
      <w:pPr>
        <w:keepNext w:val="0"/>
        <w:widowControl w:val="0"/>
        <w:spacing w:before="240" w:after="0" w:line="260" w:lineRule="atLeast"/>
        <w:ind w:left="0" w:right="0" w:firstLine="0"/>
        <w:jc w:val="both"/>
      </w:pPr>
      <w:bookmarkStart w:id="557" w:name="Bookmark_para_133"/>
      <w:bookmarkEnd w:id="557"/>
      <w:bookmarkStart w:id="558" w:name="Bookmark_I5GW5YBX2HM6YB0040000400"/>
      <w:bookmarkEnd w:id="558"/>
      <w:bookmarkStart w:id="559" w:name="Bookmark_I5GW5YBX2N1RF70010000400"/>
      <w:bookmarkEnd w:id="559"/>
      <w:bookmarkStart w:id="560" w:name="Bookmark_I5GW5YBX28T4HT0020000400"/>
      <w:bookmarkEnd w:id="560"/>
      <w:r>
        <w:rPr>
          <w:rFonts w:ascii="arial" w:eastAsia="arial" w:hAnsi="arial" w:cs="arial"/>
          <w:b w:val="0"/>
          <w:i w:val="0"/>
          <w:strike w:val="0"/>
          <w:noProof w:val="0"/>
          <w:color w:val="000000"/>
          <w:position w:val="0"/>
          <w:sz w:val="20"/>
          <w:u w:val="none"/>
          <w:vertAlign w:val="baseline"/>
        </w:rPr>
        <w:t xml:space="preserve">The Supreme Court has cautioned that "an individual's contract with an out-of-state party" does not, by itself, "automatically establish sufficient minimum contacts in the other party's home forum." </w:t>
      </w:r>
      <w:bookmarkStart w:id="561" w:name="Bookmark_I5GW5YBX2HM6YB0030000400"/>
      <w:bookmarkEnd w:id="561"/>
      <w:hyperlink r:id="rId94" w:history="1">
        <w:r>
          <w:rPr>
            <w:rFonts w:ascii="arial" w:eastAsia="arial" w:hAnsi="arial" w:cs="arial"/>
            <w:b w:val="0"/>
            <w:i/>
            <w:strike w:val="0"/>
            <w:noProof w:val="0"/>
            <w:color w:val="0077CC"/>
            <w:position w:val="0"/>
            <w:sz w:val="20"/>
            <w:u w:val="single"/>
            <w:vertAlign w:val="baseline"/>
          </w:rPr>
          <w:t>Burger King</w:t>
        </w:r>
      </w:hyperlink>
      <w:hyperlink r:id="rId94" w:history="1">
        <w:r>
          <w:rPr>
            <w:rFonts w:ascii="arial" w:eastAsia="arial" w:hAnsi="arial" w:cs="arial"/>
            <w:b w:val="0"/>
            <w:i/>
            <w:strike w:val="0"/>
            <w:noProof w:val="0"/>
            <w:color w:val="0077CC"/>
            <w:position w:val="0"/>
            <w:sz w:val="20"/>
            <w:u w:val="single"/>
            <w:vertAlign w:val="baseline"/>
          </w:rPr>
          <w:t>, 471 U.S. at 478</w:t>
        </w:r>
      </w:hyperlink>
      <w:r>
        <w:rPr>
          <w:rFonts w:ascii="arial" w:eastAsia="arial" w:hAnsi="arial" w:cs="arial"/>
          <w:b w:val="0"/>
          <w:i w:val="0"/>
          <w:strike w:val="0"/>
          <w:noProof w:val="0"/>
          <w:color w:val="000000"/>
          <w:position w:val="0"/>
          <w:sz w:val="20"/>
          <w:u w:val="none"/>
          <w:vertAlign w:val="baseline"/>
        </w:rPr>
        <w:t xml:space="preserve">. </w:t>
      </w:r>
      <w:bookmarkStart w:id="562" w:name="Bookmark_I5GW5YBX28T4HT0040000400"/>
      <w:bookmarkEnd w:id="562"/>
      <w:r>
        <w:rPr>
          <w:rFonts w:ascii="arial" w:eastAsia="arial" w:hAnsi="arial" w:cs="arial"/>
          <w:b w:val="0"/>
          <w:i w:val="0"/>
          <w:strike w:val="0"/>
          <w:noProof w:val="0"/>
          <w:color w:val="000000"/>
          <w:position w:val="0"/>
          <w:sz w:val="20"/>
          <w:u w:val="none"/>
          <w:vertAlign w:val="baseline"/>
        </w:rPr>
        <w:t xml:space="preserve">However, personal jurisdiction is likely to exist where the defendant "reach[es] out beyond one state and create[s] continuing relationships and obligations with citizens of another state." </w:t>
      </w:r>
      <w:bookmarkStart w:id="563" w:name="Bookmark_I5GW5YBX2HM6YB0050000400"/>
      <w:bookmarkEnd w:id="563"/>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473</w:t>
        </w:r>
      </w:hyperlink>
      <w:r>
        <w:rPr>
          <w:rFonts w:ascii="arial" w:eastAsia="arial" w:hAnsi="arial" w:cs="arial"/>
          <w:b w:val="0"/>
          <w:i w:val="0"/>
          <w:strike w:val="0"/>
          <w:noProof w:val="0"/>
          <w:color w:val="000000"/>
          <w:position w:val="0"/>
          <w:sz w:val="20"/>
          <w:u w:val="none"/>
          <w:vertAlign w:val="baseline"/>
        </w:rPr>
        <w:t xml:space="preserve"> (quoting </w:t>
      </w:r>
      <w:bookmarkStart w:id="564" w:name="Bookmark_I5GW5YBX2N1RF70020000400"/>
      <w:bookmarkEnd w:id="564"/>
      <w:hyperlink r:id="rId111" w:history="1">
        <w:r>
          <w:rPr>
            <w:rFonts w:ascii="arial" w:eastAsia="arial" w:hAnsi="arial" w:cs="arial"/>
            <w:b w:val="0"/>
            <w:i/>
            <w:strike w:val="0"/>
            <w:noProof w:val="0"/>
            <w:color w:val="0077CC"/>
            <w:position w:val="0"/>
            <w:sz w:val="20"/>
            <w:u w:val="single"/>
            <w:vertAlign w:val="baseline"/>
          </w:rPr>
          <w:t>Travelers Health Ass'n v. Virginia ex rel. State Corp. Comm'n</w:t>
        </w:r>
      </w:hyperlink>
      <w:hyperlink r:id="rId111" w:history="1">
        <w:r>
          <w:rPr>
            <w:rFonts w:ascii="arial" w:eastAsia="arial" w:hAnsi="arial" w:cs="arial"/>
            <w:b w:val="0"/>
            <w:i/>
            <w:strike w:val="0"/>
            <w:noProof w:val="0"/>
            <w:color w:val="0077CC"/>
            <w:position w:val="0"/>
            <w:sz w:val="20"/>
            <w:u w:val="single"/>
            <w:vertAlign w:val="baseline"/>
          </w:rPr>
          <w:t>, 339 U.S. 643, 647, 70 S. Ct. 927, 94 L. Ed. 1154 (1950))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565" w:name="Bookmark_I5GW5YBX2N1RF70040000400"/>
      <w:bookmarkEnd w:id="565"/>
      <w:hyperlink r:id="rId112" w:history="1">
        <w:r>
          <w:rPr>
            <w:rFonts w:ascii="arial" w:eastAsia="arial" w:hAnsi="arial" w:cs="arial"/>
            <w:b w:val="0"/>
            <w:i/>
            <w:strike w:val="0"/>
            <w:noProof w:val="0"/>
            <w:color w:val="0077CC"/>
            <w:position w:val="0"/>
            <w:sz w:val="20"/>
            <w:u w:val="single"/>
            <w:vertAlign w:val="baseline"/>
          </w:rPr>
          <w:t>Agency Rent a Car Sys. v. Grand Rent a Car Corp.</w:t>
        </w:r>
      </w:hyperlink>
      <w:hyperlink r:id="rId112" w:history="1">
        <w:r>
          <w:rPr>
            <w:rFonts w:ascii="arial" w:eastAsia="arial" w:hAnsi="arial" w:cs="arial"/>
            <w:b w:val="0"/>
            <w:i/>
            <w:strike w:val="0"/>
            <w:noProof w:val="0"/>
            <w:color w:val="0077CC"/>
            <w:position w:val="0"/>
            <w:sz w:val="20"/>
            <w:u w:val="single"/>
            <w:vertAlign w:val="baseline"/>
          </w:rPr>
          <w:t>, 98 F.3d 25, 32 (2d Cir. 1996)</w:t>
        </w:r>
      </w:hyperlink>
      <w:r>
        <w:rPr>
          <w:rFonts w:ascii="arial" w:eastAsia="arial" w:hAnsi="arial" w:cs="arial"/>
          <w:b w:val="0"/>
          <w:i w:val="0"/>
          <w:strike w:val="0"/>
          <w:noProof w:val="0"/>
          <w:color w:val="000000"/>
          <w:position w:val="0"/>
          <w:sz w:val="20"/>
          <w:u w:val="none"/>
          <w:vertAlign w:val="baseline"/>
        </w:rPr>
        <w:t xml:space="preserve">. Nonetheless, "a continuing relationship is not necessary for conduct to be purposefully directed at the forum." </w:t>
      </w:r>
      <w:bookmarkStart w:id="566" w:name="Bookmark_I5GW5YBX28T4HT0010000400"/>
      <w:bookmarkEnd w:id="566"/>
      <w:hyperlink r:id="rId113" w:history="1">
        <w:r>
          <w:rPr>
            <w:rFonts w:ascii="arial" w:eastAsia="arial" w:hAnsi="arial" w:cs="arial"/>
            <w:b w:val="0"/>
            <w:i/>
            <w:strike w:val="0"/>
            <w:noProof w:val="0"/>
            <w:color w:val="0077CC"/>
            <w:position w:val="0"/>
            <w:sz w:val="20"/>
            <w:u w:val="single"/>
            <w:vertAlign w:val="baseline"/>
          </w:rPr>
          <w:t>Chloe v. Queen Bee of Beverly Hills, LLC</w:t>
        </w:r>
      </w:hyperlink>
      <w:hyperlink r:id="rId113" w:history="1">
        <w:r>
          <w:rPr>
            <w:rFonts w:ascii="arial" w:eastAsia="arial" w:hAnsi="arial" w:cs="arial"/>
            <w:b w:val="0"/>
            <w:i/>
            <w:strike w:val="0"/>
            <w:noProof w:val="0"/>
            <w:color w:val="0077CC"/>
            <w:position w:val="0"/>
            <w:sz w:val="20"/>
            <w:u w:val="single"/>
            <w:vertAlign w:val="baseline"/>
          </w:rPr>
          <w:t>, 616 F.3d 158, 171 (2d Cir. 2010)</w:t>
        </w:r>
      </w:hyperlink>
      <w:r>
        <w:rPr>
          <w:rFonts w:ascii="arial" w:eastAsia="arial" w:hAnsi="arial" w:cs="arial"/>
          <w:b w:val="0"/>
          <w:i w:val="0"/>
          <w:strike w:val="0"/>
          <w:noProof w:val="0"/>
          <w:color w:val="000000"/>
          <w:position w:val="0"/>
          <w:sz w:val="20"/>
          <w:u w:val="none"/>
          <w:vertAlign w:val="baseline"/>
        </w:rPr>
        <w:t xml:space="preserve">. </w:t>
      </w:r>
      <w:bookmarkStart w:id="567" w:name="Bookmark_I5GW5YBX28T4HT0040000400_2"/>
      <w:bookmarkEnd w:id="567"/>
      <w:r>
        <w:rPr>
          <w:rFonts w:ascii="arial" w:eastAsia="arial" w:hAnsi="arial" w:cs="arial"/>
          <w:b w:val="0"/>
          <w:i w:val="0"/>
          <w:strike w:val="0"/>
          <w:noProof w:val="0"/>
          <w:color w:val="000000"/>
          <w:position w:val="0"/>
          <w:sz w:val="20"/>
          <w:u w:val="none"/>
          <w:vertAlign w:val="baseline"/>
        </w:rPr>
        <w:t>A court is to consider as</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 whole the defendants' suit-related contacts with the forum, including "prior negotiations and contemplated future consequences, along with the terms of the contract and the parties' actual course of dealing." </w:t>
      </w:r>
      <w:bookmarkStart w:id="568" w:name="Bookmark_I5GW5YBX28T4HT0030000400"/>
      <w:bookmarkEnd w:id="568"/>
      <w:hyperlink r:id="rId94" w:history="1">
        <w:r>
          <w:rPr>
            <w:rFonts w:ascii="arial" w:eastAsia="arial" w:hAnsi="arial" w:cs="arial"/>
            <w:b w:val="0"/>
            <w:i/>
            <w:strike w:val="0"/>
            <w:noProof w:val="0"/>
            <w:color w:val="0077CC"/>
            <w:position w:val="0"/>
            <w:sz w:val="20"/>
            <w:u w:val="single"/>
            <w:vertAlign w:val="baseline"/>
          </w:rPr>
          <w:t>Burger King</w:t>
        </w:r>
      </w:hyperlink>
      <w:hyperlink r:id="rId94" w:history="1">
        <w:r>
          <w:rPr>
            <w:rFonts w:ascii="arial" w:eastAsia="arial" w:hAnsi="arial" w:cs="arial"/>
            <w:b w:val="0"/>
            <w:i/>
            <w:strike w:val="0"/>
            <w:noProof w:val="0"/>
            <w:color w:val="0077CC"/>
            <w:position w:val="0"/>
            <w:sz w:val="20"/>
            <w:u w:val="single"/>
            <w:vertAlign w:val="baseline"/>
          </w:rPr>
          <w:t>, 471 U.S. at 479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9" w:name="Bookmark_para_134"/>
      <w:bookmarkEnd w:id="569"/>
      <w:r>
        <w:rPr>
          <w:rFonts w:ascii="arial" w:eastAsia="arial" w:hAnsi="arial" w:cs="arial"/>
          <w:b w:val="0"/>
          <w:i w:val="0"/>
          <w:strike w:val="0"/>
          <w:noProof w:val="0"/>
          <w:color w:val="000000"/>
          <w:position w:val="0"/>
          <w:sz w:val="20"/>
          <w:u w:val="none"/>
          <w:vertAlign w:val="baseline"/>
        </w:rPr>
        <w:t>We conclude that, as a general matter, the swap agreements support personal jurisdiction in the plaintiffs' home forums over claims (whether pleaded in contract, unjust enrichment, or tort) concerning the contractual relationships that they embody. Although many aspects of the ISDA Agreements are standardized, they were individually negotiated by plaintiffs with the counterparty defendants (or their predecessors in interest). They do not embody one-off events as to which the plaintiffs' location is fortuitous, but rather facilitated a course of dealing with plaintiffs in their home jurisdictions over time. Accordingly, the counterparty defendants could readily have foreseen being haled into the courts of the plaintiffs' home forums for claims relating to those contracts. The exercise of personal jurisdiction as to such claims is appropriate.</w:t>
      </w:r>
      <w:r>
        <w:rPr>
          <w:rFonts w:ascii="arial" w:eastAsia="arial" w:hAnsi="arial" w:cs="arial"/>
          <w:vertAlign w:val="superscript"/>
        </w:rPr>
        <w:footnoteReference w:customMarkFollows="1" w:id="50"/>
        <w:t xml:space="preserve">51</w:t>
      </w:r>
    </w:p>
    <w:p>
      <w:pPr>
        <w:keepNext w:val="0"/>
        <w:widowControl w:val="0"/>
        <w:spacing w:before="240" w:after="0" w:line="260" w:lineRule="atLeast"/>
        <w:ind w:left="0" w:right="0" w:firstLine="0"/>
        <w:jc w:val="both"/>
      </w:pPr>
      <w:bookmarkStart w:id="571" w:name="Bookmark_para_135"/>
      <w:bookmarkEnd w:id="571"/>
      <w:r>
        <w:rPr>
          <w:rFonts w:ascii="arial" w:eastAsia="arial" w:hAnsi="arial" w:cs="arial"/>
          <w:b w:val="0"/>
          <w:i w:val="0"/>
          <w:strike w:val="0"/>
          <w:noProof w:val="0"/>
          <w:color w:val="000000"/>
          <w:position w:val="0"/>
          <w:sz w:val="20"/>
          <w:u w:val="none"/>
          <w:vertAlign w:val="baseline"/>
        </w:rPr>
        <w:t xml:space="preserve">In contrast, there is no basis to infer that issuers of broadly-traded securities such as bonds and MBS purposely directed those securities into plaintiffs' home forums. </w:t>
      </w:r>
      <w:bookmarkStart w:id="572" w:name="Bookmark_I5GW5YBX2D6N2G0010000400"/>
      <w:bookmarkEnd w:id="572"/>
      <w:r>
        <w:rPr>
          <w:rFonts w:ascii="arial" w:eastAsia="arial" w:hAnsi="arial" w:cs="arial"/>
          <w:b w:val="0"/>
          <w:i w:val="0"/>
          <w:strike w:val="0"/>
          <w:noProof w:val="0"/>
          <w:color w:val="000000"/>
          <w:position w:val="0"/>
          <w:sz w:val="20"/>
          <w:u w:val="none"/>
          <w:vertAlign w:val="baseline"/>
        </w:rPr>
        <w:t xml:space="preserve">These securities may arrive in the hands of plaintiffs and other investors anywhere in the world by the investors' own trades—not at the direction of the issuers. Such a fortuitous, plaintiff-driven contact cannot support personal jurisdiction. </w:t>
      </w:r>
      <w:r>
        <w:rPr>
          <w:rFonts w:ascii="arial" w:eastAsia="arial" w:hAnsi="arial" w:cs="arial"/>
          <w:b w:val="0"/>
          <w:i w:val="0"/>
          <w:strike w:val="0"/>
          <w:noProof w:val="0"/>
          <w:color w:val="000000"/>
          <w:position w:val="0"/>
          <w:sz w:val="20"/>
          <w:u w:val="single"/>
          <w:vertAlign w:val="baseline"/>
        </w:rPr>
        <w:t xml:space="preserve">See </w:t>
      </w:r>
      <w:bookmarkStart w:id="573" w:name="Bookmark_I5GW5YBX28T4HT0050000400"/>
      <w:bookmarkEnd w:id="573"/>
      <w:hyperlink r:id="rId43" w:history="1">
        <w:r>
          <w:rPr>
            <w:rFonts w:ascii="arial" w:eastAsia="arial" w:hAnsi="arial" w:cs="arial"/>
            <w:b w:val="0"/>
            <w:i/>
            <w:strike w:val="0"/>
            <w:noProof w:val="0"/>
            <w:color w:val="0077CC"/>
            <w:position w:val="0"/>
            <w:sz w:val="20"/>
            <w:u w:val="single"/>
            <w:vertAlign w:val="baseline"/>
          </w:rPr>
          <w:t>Walden</w:t>
        </w:r>
      </w:hyperlink>
      <w:hyperlink r:id="rId43" w:history="1">
        <w:r>
          <w:rPr>
            <w:rFonts w:ascii="arial" w:eastAsia="arial" w:hAnsi="arial" w:cs="arial"/>
            <w:b w:val="0"/>
            <w:i/>
            <w:strike w:val="0"/>
            <w:noProof w:val="0"/>
            <w:color w:val="0077CC"/>
            <w:position w:val="0"/>
            <w:sz w:val="20"/>
            <w:u w:val="single"/>
            <w:vertAlign w:val="baseline"/>
          </w:rPr>
          <w:t>, 134 S. Ct. at 1126</w:t>
        </w:r>
      </w:hyperlink>
      <w:r>
        <w:rPr>
          <w:rFonts w:ascii="arial" w:eastAsia="arial" w:hAnsi="arial" w:cs="arial"/>
          <w:b w:val="0"/>
          <w:i w:val="0"/>
          <w:strike w:val="0"/>
          <w:noProof w:val="0"/>
          <w:color w:val="000000"/>
          <w:position w:val="0"/>
          <w:sz w:val="20"/>
          <w:u w:val="none"/>
          <w:vertAlign w:val="baseline"/>
        </w:rPr>
        <w:t xml:space="preserve"> ("[I]t is the defendant, not the plaintiff or third parties, who must</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create contacts with the forum State."); </w:t>
      </w:r>
      <w:bookmarkStart w:id="574" w:name="Bookmark_I5GW5YBX2D6N2G0020000400"/>
      <w:bookmarkEnd w:id="574"/>
      <w:hyperlink r:id="rId114" w:history="1">
        <w:r>
          <w:rPr>
            <w:rFonts w:ascii="arial" w:eastAsia="arial" w:hAnsi="arial" w:cs="arial"/>
            <w:b w:val="0"/>
            <w:i/>
            <w:strike w:val="0"/>
            <w:noProof w:val="0"/>
            <w:color w:val="0077CC"/>
            <w:position w:val="0"/>
            <w:sz w:val="20"/>
            <w:u w:val="single"/>
            <w:vertAlign w:val="baseline"/>
          </w:rPr>
          <w:t>Hanson v. Denckla</w:t>
        </w:r>
      </w:hyperlink>
      <w:hyperlink r:id="rId114" w:history="1">
        <w:r>
          <w:rPr>
            <w:rFonts w:ascii="arial" w:eastAsia="arial" w:hAnsi="arial" w:cs="arial"/>
            <w:b w:val="0"/>
            <w:i/>
            <w:strike w:val="0"/>
            <w:noProof w:val="0"/>
            <w:color w:val="0077CC"/>
            <w:position w:val="0"/>
            <w:sz w:val="20"/>
            <w:u w:val="single"/>
            <w:vertAlign w:val="baseline"/>
          </w:rPr>
          <w:t>, 357 U.S. 235, 253, 78 S. Ct. 1228, 2 L. Ed. 2d 1283 (1958)</w:t>
        </w:r>
      </w:hyperlink>
      <w:r>
        <w:rPr>
          <w:rFonts w:ascii="arial" w:eastAsia="arial" w:hAnsi="arial" w:cs="arial"/>
          <w:b w:val="0"/>
          <w:i w:val="0"/>
          <w:strike w:val="0"/>
          <w:noProof w:val="0"/>
          <w:color w:val="000000"/>
          <w:position w:val="0"/>
          <w:sz w:val="20"/>
          <w:u w:val="none"/>
          <w:vertAlign w:val="baseline"/>
        </w:rPr>
        <w:t xml:space="preserve"> ("The unilateral activity of those who claim some relationship with a nonresident defendant cannot satisfy the requirement of contact with the forum State.").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 Wrongdoing in or Directed to Forum States</w:t>
      </w:r>
    </w:p>
    <w:p>
      <w:pPr>
        <w:keepNext w:val="0"/>
        <w:widowControl w:val="0"/>
        <w:spacing w:before="240" w:after="0" w:line="260" w:lineRule="atLeast"/>
        <w:ind w:left="0" w:right="0" w:firstLine="0"/>
        <w:jc w:val="both"/>
      </w:pPr>
      <w:bookmarkStart w:id="575" w:name="Bookmark_para_136"/>
      <w:bookmarkEnd w:id="575"/>
      <w:r>
        <w:rPr>
          <w:rFonts w:ascii="arial" w:eastAsia="arial" w:hAnsi="arial" w:cs="arial"/>
          <w:b w:val="0"/>
          <w:i w:val="0"/>
          <w:strike w:val="0"/>
          <w:noProof w:val="0"/>
          <w:color w:val="000000"/>
          <w:position w:val="0"/>
          <w:sz w:val="20"/>
          <w:u w:val="none"/>
          <w:vertAlign w:val="baseline"/>
        </w:rPr>
        <w:t xml:space="preserve">Plaintiffs argue that defendants' wrongdoing in forum states supports jurisdiction over defendants in those states. To the extent that plaintiffs establish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that defendants' LIBOR manipulation took place in the relevant forum, we agree. </w:t>
      </w:r>
      <w:bookmarkStart w:id="576" w:name="Bookmark_I5GW5YBX2D6N2G0050000400"/>
      <w:bookmarkEnd w:id="576"/>
      <w:r>
        <w:rPr>
          <w:rFonts w:ascii="arial" w:eastAsia="arial" w:hAnsi="arial" w:cs="arial"/>
          <w:b w:val="0"/>
          <w:i w:val="0"/>
          <w:strike w:val="0"/>
          <w:noProof w:val="0"/>
          <w:color w:val="000000"/>
          <w:position w:val="0"/>
          <w:sz w:val="20"/>
          <w:u w:val="none"/>
          <w:vertAlign w:val="baseline"/>
        </w:rPr>
        <w:t xml:space="preserve">Thus, in principle, we would uphold jurisdiction in the forum containing the office from which a defendant determined, or transmitted, a false LIBOR submission. The rationale, of course, is that the false submissions were made in the context of the defendant's purposeful availment of the privilege of doing business in the forum. </w:t>
      </w:r>
      <w:r>
        <w:rPr>
          <w:rFonts w:ascii="arial" w:eastAsia="arial" w:hAnsi="arial" w:cs="arial"/>
          <w:b w:val="0"/>
          <w:i w:val="0"/>
          <w:strike w:val="0"/>
          <w:noProof w:val="0"/>
          <w:color w:val="000000"/>
          <w:position w:val="0"/>
          <w:sz w:val="20"/>
          <w:u w:val="single"/>
          <w:vertAlign w:val="baseline"/>
        </w:rPr>
        <w:t xml:space="preserve">See, e.g., </w:t>
      </w:r>
      <w:bookmarkStart w:id="577" w:name="Bookmark_I5GW5YBX2D6N2G0040000400"/>
      <w:bookmarkEnd w:id="577"/>
      <w:hyperlink r:id="rId95" w:history="1">
        <w:r>
          <w:rPr>
            <w:rFonts w:ascii="arial" w:eastAsia="arial" w:hAnsi="arial" w:cs="arial"/>
            <w:b w:val="0"/>
            <w:i/>
            <w:strike w:val="0"/>
            <w:noProof w:val="0"/>
            <w:color w:val="0077CC"/>
            <w:position w:val="0"/>
            <w:sz w:val="20"/>
            <w:u w:val="single"/>
            <w:vertAlign w:val="baseline"/>
          </w:rPr>
          <w:t>Licci II</w:t>
        </w:r>
      </w:hyperlink>
      <w:hyperlink r:id="rId95"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However, assuming that (as defendants have suggested) many LIBOR submitters were in London or elsewhere abroad,</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it is not apparent to what degree this conclusion benefits plaintiffs.</w:t>
      </w:r>
      <w:r>
        <w:rPr>
          <w:rFonts w:ascii="arial" w:eastAsia="arial" w:hAnsi="arial" w:cs="arial"/>
          <w:vertAlign w:val="superscript"/>
        </w:rPr>
        <w:footnoteReference w:customMarkFollows="1" w:id="52"/>
        <w:t xml:space="preserve">53</w:t>
      </w:r>
    </w:p>
    <w:p>
      <w:pPr>
        <w:keepNext w:val="0"/>
        <w:widowControl w:val="0"/>
        <w:spacing w:before="240" w:after="0" w:line="260" w:lineRule="atLeast"/>
        <w:ind w:left="0" w:right="0" w:firstLine="0"/>
        <w:jc w:val="both"/>
      </w:pPr>
      <w:bookmarkStart w:id="580" w:name="Bookmark_para_137"/>
      <w:bookmarkEnd w:id="580"/>
      <w:r>
        <w:rPr>
          <w:rFonts w:ascii="arial" w:eastAsia="arial" w:hAnsi="arial" w:cs="arial"/>
          <w:b w:val="0"/>
          <w:i w:val="0"/>
          <w:strike w:val="0"/>
          <w:noProof w:val="0"/>
          <w:color w:val="000000"/>
          <w:position w:val="0"/>
          <w:sz w:val="20"/>
          <w:u w:val="none"/>
          <w:vertAlign w:val="baseline"/>
        </w:rPr>
        <w:t xml:space="preserve">The trader-based manipulation claims generally involve at least two actors: the panel bank's LIBOR submitter and the person who made the request of the submitter to submit a falsely low or high quote (the "requester"). </w:t>
      </w:r>
      <w:bookmarkStart w:id="581" w:name="Bookmark_I5GW5YBX2N1RF80020000400"/>
      <w:bookmarkEnd w:id="581"/>
      <w:r>
        <w:rPr>
          <w:rFonts w:ascii="arial" w:eastAsia="arial" w:hAnsi="arial" w:cs="arial"/>
          <w:b w:val="0"/>
          <w:i w:val="0"/>
          <w:strike w:val="0"/>
          <w:noProof w:val="0"/>
          <w:color w:val="000000"/>
          <w:position w:val="0"/>
          <w:sz w:val="20"/>
          <w:u w:val="none"/>
          <w:vertAlign w:val="baseline"/>
        </w:rPr>
        <w:t>As to these claims, the requester is subject to personal jurisdiction</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in the forum containing his office on a purposeful availment theory. In addition, personal jurisdiction is available in the requester's forum, to which the submitter aimed its conduct and intended an effect (i.e., bolstering the requester's trading position). </w:t>
      </w:r>
      <w:r>
        <w:rPr>
          <w:rFonts w:ascii="arial" w:eastAsia="arial" w:hAnsi="arial" w:cs="arial"/>
          <w:b w:val="0"/>
          <w:i w:val="0"/>
          <w:strike w:val="0"/>
          <w:noProof w:val="0"/>
          <w:color w:val="000000"/>
          <w:position w:val="0"/>
          <w:sz w:val="20"/>
          <w:u w:val="single"/>
          <w:vertAlign w:val="baseline"/>
        </w:rPr>
        <w:t xml:space="preserve">See </w:t>
      </w:r>
      <w:bookmarkStart w:id="582" w:name="Bookmark_I5GW5YBX2N1RF80010000400"/>
      <w:bookmarkEnd w:id="582"/>
      <w:hyperlink r:id="rId95" w:history="1">
        <w:r>
          <w:rPr>
            <w:rFonts w:ascii="arial" w:eastAsia="arial" w:hAnsi="arial" w:cs="arial"/>
            <w:b w:val="0"/>
            <w:i/>
            <w:strike w:val="0"/>
            <w:noProof w:val="0"/>
            <w:color w:val="0077CC"/>
            <w:position w:val="0"/>
            <w:sz w:val="20"/>
            <w:u w:val="single"/>
            <w:vertAlign w:val="baseline"/>
          </w:rPr>
          <w:t>Licci II</w:t>
        </w:r>
      </w:hyperlink>
      <w:hyperlink r:id="rId95"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(holding that "exercise of personal jurisdiction may be constitutionally permissible if the defendant expressly aimed its conduct at the forum"); </w:t>
      </w:r>
      <w:bookmarkStart w:id="583" w:name="Bookmark_I5GW5YBX2N1RF80030000400"/>
      <w:bookmarkEnd w:id="583"/>
      <w:hyperlink r:id="rId97" w:history="1">
        <w:r>
          <w:rPr>
            <w:rFonts w:ascii="arial" w:eastAsia="arial" w:hAnsi="arial" w:cs="arial"/>
            <w:b w:val="0"/>
            <w:i/>
            <w:strike w:val="0"/>
            <w:noProof w:val="0"/>
            <w:color w:val="0077CC"/>
            <w:position w:val="0"/>
            <w:sz w:val="20"/>
            <w:u w:val="single"/>
            <w:vertAlign w:val="baseline"/>
          </w:rPr>
          <w:t>Terrorist Attacks</w:t>
        </w:r>
      </w:hyperlink>
      <w:hyperlink r:id="rId97"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Thus, for example, a panel bank that cooperated with a request made by a trader in New York would be subject to personal jurisdiction in New York in connection with a claim arising out of that request.</w:t>
      </w:r>
      <w:r>
        <w:rPr>
          <w:rFonts w:ascii="arial" w:eastAsia="arial" w:hAnsi="arial" w:cs="arial"/>
          <w:vertAlign w:val="superscript"/>
        </w:rPr>
        <w:footnoteReference w:customMarkFollows="1" w:id="53"/>
        <w:t xml:space="preserve">54</w:t>
      </w:r>
    </w:p>
    <w:p>
      <w:pPr>
        <w:keepNext w:val="0"/>
        <w:widowControl w:val="0"/>
        <w:spacing w:before="200" w:after="0" w:line="260" w:lineRule="atLeast"/>
        <w:ind w:left="0" w:right="0" w:firstLine="0"/>
        <w:jc w:val="both"/>
      </w:pPr>
      <w:bookmarkStart w:id="589" w:name="Bookmark_para_138"/>
      <w:bookmarkEnd w:id="589"/>
      <w:bookmarkStart w:id="590" w:name="Bookmark_I5GW5YBX2D6N2H0050000400"/>
      <w:bookmarkEnd w:id="590"/>
      <w:r>
        <w:rPr>
          <w:rFonts w:ascii="arial" w:eastAsia="arial" w:hAnsi="arial" w:cs="arial"/>
          <w:b w:val="0"/>
          <w:i w:val="0"/>
          <w:strike w:val="0"/>
          <w:noProof w:val="0"/>
          <w:color w:val="000000"/>
          <w:position w:val="0"/>
          <w:sz w:val="20"/>
          <w:u w:val="none"/>
          <w:vertAlign w:val="baseline"/>
        </w:rPr>
        <w:t xml:space="preserve">Plaintiffs largely refrain from arguing that defendants are subject to personal jurisdiction simply because their out-of-forum conduct had a foreseeable effect in plaintiffs' forum states. </w:t>
      </w:r>
      <w:bookmarkStart w:id="591" w:name="Bookmark_I5GW5YBX2HM6YC0040000400"/>
      <w:bookmarkEnd w:id="591"/>
      <w:r>
        <w:rPr>
          <w:rFonts w:ascii="arial" w:eastAsia="arial" w:hAnsi="arial" w:cs="arial"/>
          <w:b w:val="0"/>
          <w:i w:val="0"/>
          <w:strike w:val="0"/>
          <w:noProof w:val="0"/>
          <w:color w:val="000000"/>
          <w:position w:val="0"/>
          <w:sz w:val="20"/>
          <w:u w:val="none"/>
          <w:vertAlign w:val="baseline"/>
        </w:rPr>
        <w:t xml:space="preserve">To the extent that plaintiffs make such an argument—which we discern principally in the Kansas section of their brief—we reject it. It is bedrock law that merely foreseeable effects of defendants' conduct do not support personal jurisdiction. </w:t>
      </w:r>
      <w:r>
        <w:rPr>
          <w:rFonts w:ascii="arial" w:eastAsia="arial" w:hAnsi="arial" w:cs="arial"/>
          <w:b w:val="0"/>
          <w:i w:val="0"/>
          <w:strike w:val="0"/>
          <w:noProof w:val="0"/>
          <w:color w:val="000000"/>
          <w:position w:val="0"/>
          <w:sz w:val="20"/>
          <w:u w:val="single"/>
          <w:vertAlign w:val="baseline"/>
        </w:rPr>
        <w:t xml:space="preserve">See </w:t>
      </w:r>
      <w:bookmarkStart w:id="592" w:name="Bookmark_I5GW5YBX2D6N2H0040000400"/>
      <w:bookmarkEnd w:id="592"/>
      <w:hyperlink r:id="rId99" w:history="1">
        <w:r>
          <w:rPr>
            <w:rFonts w:ascii="arial" w:eastAsia="arial" w:hAnsi="arial" w:cs="arial"/>
            <w:b w:val="0"/>
            <w:i/>
            <w:strike w:val="0"/>
            <w:noProof w:val="0"/>
            <w:color w:val="0077CC"/>
            <w:position w:val="0"/>
            <w:sz w:val="20"/>
            <w:u w:val="single"/>
            <w:vertAlign w:val="baseline"/>
          </w:rPr>
          <w:t>World-Wide Volkswagen Corp. v. Woodson</w:t>
        </w:r>
      </w:hyperlink>
      <w:hyperlink r:id="rId99" w:history="1">
        <w:r>
          <w:rPr>
            <w:rFonts w:ascii="arial" w:eastAsia="arial" w:hAnsi="arial" w:cs="arial"/>
            <w:b w:val="0"/>
            <w:i/>
            <w:strike w:val="0"/>
            <w:noProof w:val="0"/>
            <w:color w:val="0077CC"/>
            <w:position w:val="0"/>
            <w:sz w:val="20"/>
            <w:u w:val="single"/>
            <w:vertAlign w:val="baseline"/>
          </w:rPr>
          <w:t>, 444 U.S. at 295 (1980)</w:t>
        </w:r>
      </w:hyperlink>
      <w:r>
        <w:rPr>
          <w:rFonts w:ascii="arial" w:eastAsia="arial" w:hAnsi="arial" w:cs="arial"/>
          <w:b w:val="0"/>
          <w:i w:val="0"/>
          <w:strike w:val="0"/>
          <w:noProof w:val="0"/>
          <w:color w:val="000000"/>
          <w:position w:val="0"/>
          <w:sz w:val="20"/>
          <w:u w:val="none"/>
          <w:vertAlign w:val="baseline"/>
        </w:rPr>
        <w:t xml:space="preserve">; </w:t>
      </w:r>
      <w:bookmarkStart w:id="593" w:name="Bookmark_I5GW5YBX2HM6YC0010000400"/>
      <w:bookmarkEnd w:id="593"/>
      <w:hyperlink r:id="rId97" w:history="1">
        <w:r>
          <w:rPr>
            <w:rFonts w:ascii="arial" w:eastAsia="arial" w:hAnsi="arial" w:cs="arial"/>
            <w:b w:val="0"/>
            <w:i/>
            <w:strike w:val="0"/>
            <w:noProof w:val="0"/>
            <w:color w:val="0077CC"/>
            <w:position w:val="0"/>
            <w:sz w:val="20"/>
            <w:u w:val="single"/>
            <w:vertAlign w:val="baseline"/>
          </w:rPr>
          <w:t>Terrorist Attacks</w:t>
        </w:r>
      </w:hyperlink>
      <w:hyperlink r:id="rId97"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xml:space="preserve">. </w:t>
      </w:r>
      <w:bookmarkStart w:id="594" w:name="Bookmark_I5GW5YBX2HM6YC0040000400_2"/>
      <w:bookmarkEnd w:id="594"/>
      <w:r>
        <w:rPr>
          <w:rFonts w:ascii="arial" w:eastAsia="arial" w:hAnsi="arial" w:cs="arial"/>
          <w:b w:val="0"/>
          <w:i w:val="0"/>
          <w:strike w:val="0"/>
          <w:noProof w:val="0"/>
          <w:color w:val="000000"/>
          <w:position w:val="0"/>
          <w:sz w:val="20"/>
          <w:u w:val="none"/>
          <w:vertAlign w:val="baseline"/>
        </w:rPr>
        <w:t xml:space="preserve">And while personal jurisdiction exists where a defendant took "intentional, and allegedly tortious, actions . . . expressly aimed at the forum,"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there is no suggestion, and it does not stand to reason, that foreign defendants aimed their manipulative conduct at the United States or any particular forum state.</w:t>
      </w:r>
      <w:r>
        <w:rPr>
          <w:rFonts w:ascii="arial" w:eastAsia="arial" w:hAnsi="arial" w:cs="arial"/>
          <w:vertAlign w:val="superscript"/>
        </w:rPr>
        <w:footnoteReference w:customMarkFollows="1" w:id="54"/>
        <w:t xml:space="preserve">55</w:t>
      </w:r>
    </w:p>
    <w:p>
      <w:pPr>
        <w:keepNext w:val="0"/>
        <w:widowControl w:val="0"/>
        <w:spacing w:before="200" w:after="0" w:line="260" w:lineRule="atLeast"/>
        <w:ind w:left="0" w:right="0" w:firstLine="0"/>
        <w:jc w:val="both"/>
      </w:pPr>
      <w:bookmarkStart w:id="598" w:name="Bookmark_para_139"/>
      <w:bookmarkEnd w:id="598"/>
      <w:r>
        <w:rPr>
          <w:rFonts w:ascii="arial" w:eastAsia="arial" w:hAnsi="arial" w:cs="arial"/>
          <w:b w:val="0"/>
          <w:i w:val="0"/>
          <w:strike w:val="0"/>
          <w:noProof w:val="0"/>
          <w:color w:val="000000"/>
          <w:position w:val="0"/>
          <w:sz w:val="20"/>
          <w:u w:val="none"/>
          <w:vertAlign w:val="baseline"/>
        </w:rPr>
        <w:t xml:space="preserve">Finally, to the extent that plaintiffs contend that a defendant is subject to personal jurisdiction because that defendant was subject to a government investigation, prosecution,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or settlement in the United States or a particular state, we reject the argument, as such governmental actions are not the basis of plaintiffs' claims. Similarly, we reject in this context (as we have often rejected in other contexts) any argument that conduct related to non-USD LIBOR can support personal jurisdiction in these cases, which seek relief based on the manipulation of USD LIBOR only.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3.6. Reasonableness</w:t>
      </w:r>
    </w:p>
    <w:p>
      <w:pPr>
        <w:keepNext w:val="0"/>
        <w:widowControl w:val="0"/>
        <w:spacing w:before="240" w:after="0" w:line="260" w:lineRule="atLeast"/>
        <w:ind w:left="0" w:right="0" w:firstLine="0"/>
        <w:jc w:val="both"/>
      </w:pPr>
      <w:bookmarkStart w:id="599" w:name="Bookmark_para_140"/>
      <w:bookmarkEnd w:id="599"/>
      <w:bookmarkStart w:id="600" w:name="Bookmark_I5GW5YBX2SF88P0030000400"/>
      <w:bookmarkEnd w:id="600"/>
      <w:bookmarkStart w:id="601" w:name="Bookmark_I5GW5YBX2SF88P0050000400"/>
      <w:bookmarkEnd w:id="601"/>
      <w:r>
        <w:rPr>
          <w:rFonts w:ascii="arial" w:eastAsia="arial" w:hAnsi="arial" w:cs="arial"/>
          <w:b w:val="0"/>
          <w:i w:val="0"/>
          <w:strike w:val="0"/>
          <w:noProof w:val="0"/>
          <w:color w:val="000000"/>
          <w:position w:val="0"/>
          <w:sz w:val="20"/>
          <w:u w:val="none"/>
          <w:vertAlign w:val="baseline"/>
        </w:rPr>
        <w:t xml:space="preserve">Defendants argue that, to the extent that we find minimum contacts sufficient to support personal jurisdiction, we should nonetheless conclude that personal jurisdiction fails at the reasonableness step. Specifically, defendants point out that the Supreme Court has cautioned lower courts to exercise "[g]reat care and reserve . . . when extending our notions of personal jurisdiction into the international field." </w:t>
      </w:r>
      <w:bookmarkStart w:id="602" w:name="Bookmark_I5GW5YBX2SF88P0020000400"/>
      <w:bookmarkEnd w:id="602"/>
      <w:hyperlink r:id="rId100" w:history="1">
        <w:r>
          <w:rPr>
            <w:rFonts w:ascii="arial" w:eastAsia="arial" w:hAnsi="arial" w:cs="arial"/>
            <w:b w:val="0"/>
            <w:i/>
            <w:strike w:val="0"/>
            <w:noProof w:val="0"/>
            <w:color w:val="0077CC"/>
            <w:position w:val="0"/>
            <w:sz w:val="20"/>
            <w:u w:val="single"/>
            <w:vertAlign w:val="baseline"/>
          </w:rPr>
          <w:t>Asahi</w:t>
        </w:r>
      </w:hyperlink>
      <w:hyperlink r:id="rId100" w:history="1">
        <w:r>
          <w:rPr>
            <w:rFonts w:ascii="arial" w:eastAsia="arial" w:hAnsi="arial" w:cs="arial"/>
            <w:b w:val="0"/>
            <w:i/>
            <w:strike w:val="0"/>
            <w:noProof w:val="0"/>
            <w:color w:val="0077CC"/>
            <w:position w:val="0"/>
            <w:sz w:val="20"/>
            <w:u w:val="single"/>
            <w:vertAlign w:val="baseline"/>
          </w:rPr>
          <w:t>, 480 U.S. at 115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[*175] </w:t>
      </w:r>
      <w:r>
        <w:rPr>
          <w:rFonts w:ascii="arial" w:eastAsia="arial" w:hAnsi="arial" w:cs="arial"/>
          <w:b w:val="0"/>
          <w:i w:val="0"/>
          <w:strike w:val="0"/>
          <w:noProof w:val="0"/>
          <w:color w:val="000000"/>
          <w:position w:val="0"/>
          <w:sz w:val="20"/>
          <w:u w:val="single"/>
          <w:vertAlign w:val="baseline"/>
        </w:rPr>
        <w:t xml:space="preserve"> also </w:t>
      </w:r>
      <w:bookmarkStart w:id="603" w:name="Bookmark_I5GW5YBX2SF88P0040000400"/>
      <w:bookmarkEnd w:id="603"/>
      <w:hyperlink r:id="rId90" w:history="1">
        <w:r>
          <w:rPr>
            <w:rFonts w:ascii="arial" w:eastAsia="arial" w:hAnsi="arial" w:cs="arial"/>
            <w:b w:val="0"/>
            <w:i/>
            <w:strike w:val="0"/>
            <w:noProof w:val="0"/>
            <w:color w:val="0077CC"/>
            <w:position w:val="0"/>
            <w:sz w:val="20"/>
            <w:u w:val="single"/>
            <w:vertAlign w:val="baseline"/>
          </w:rPr>
          <w:t>Daimler</w:t>
        </w:r>
      </w:hyperlink>
      <w:hyperlink r:id="rId90" w:history="1">
        <w:r>
          <w:rPr>
            <w:rFonts w:ascii="arial" w:eastAsia="arial" w:hAnsi="arial" w:cs="arial"/>
            <w:b w:val="0"/>
            <w:i/>
            <w:strike w:val="0"/>
            <w:noProof w:val="0"/>
            <w:color w:val="0077CC"/>
            <w:position w:val="0"/>
            <w:sz w:val="20"/>
            <w:u w:val="single"/>
            <w:vertAlign w:val="baseline"/>
          </w:rPr>
          <w:t>, 134 S. Ct. at 763</w:t>
        </w:r>
      </w:hyperlink>
      <w:r>
        <w:rPr>
          <w:rFonts w:ascii="arial" w:eastAsia="arial" w:hAnsi="arial" w:cs="arial"/>
          <w:b w:val="0"/>
          <w:i w:val="0"/>
          <w:strike w:val="0"/>
          <w:noProof w:val="0"/>
          <w:color w:val="000000"/>
          <w:position w:val="0"/>
          <w:sz w:val="20"/>
          <w:u w:val="none"/>
          <w:vertAlign w:val="baseline"/>
        </w:rPr>
        <w:t xml:space="preserve"> (commenting that the lower court's "uninhibited approach to personal jurisdiction" posed "risks to international comity"). As an initial matter, we note that this argument for the unreasonableness of exercising jurisdiction applies only to the non-United States defendants.</w:t>
      </w:r>
    </w:p>
    <w:p>
      <w:pPr>
        <w:keepNext w:val="0"/>
        <w:widowControl w:val="0"/>
        <w:spacing w:before="240" w:after="0" w:line="260" w:lineRule="atLeast"/>
        <w:ind w:left="0" w:right="0" w:firstLine="0"/>
        <w:jc w:val="both"/>
      </w:pPr>
      <w:bookmarkStart w:id="604" w:name="Bookmark_para_141"/>
      <w:bookmarkEnd w:id="604"/>
      <w:bookmarkStart w:id="605" w:name="Bookmark_I5GW5YBX2D6N2J0020000400"/>
      <w:bookmarkEnd w:id="605"/>
      <w:bookmarkStart w:id="606" w:name="Bookmark_I1W6KV7RFR6000RT6BR0001X"/>
      <w:bookmarkEnd w:id="606"/>
      <w:bookmarkStart w:id="607" w:name="Bookmark_I1W6KV7RSN6000RT6BR00020"/>
      <w:bookmarkEnd w:id="607"/>
      <w:bookmarkStart w:id="608" w:name="Bookmark_I5GW5YBX2N1RF90010000400"/>
      <w:bookmarkEnd w:id="608"/>
      <w:r>
        <w:rPr>
          <w:rFonts w:ascii="arial" w:eastAsia="arial" w:hAnsi="arial" w:cs="arial"/>
          <w:b w:val="0"/>
          <w:i w:val="0"/>
          <w:strike w:val="0"/>
          <w:noProof w:val="0"/>
          <w:color w:val="000000"/>
          <w:position w:val="0"/>
          <w:sz w:val="20"/>
          <w:u w:val="none"/>
          <w:vertAlign w:val="baseline"/>
        </w:rPr>
        <w:t xml:space="preserve">The burden lies with defendants to "present a compelling case" that such "considerations would render jurisdiction unreasonable." </w:t>
      </w:r>
      <w:bookmarkStart w:id="609" w:name="Bookmark_I5GW5YBX2D6N2J0010000400"/>
      <w:bookmarkEnd w:id="609"/>
      <w:hyperlink r:id="rId101" w:history="1">
        <w:r>
          <w:rPr>
            <w:rFonts w:ascii="arial" w:eastAsia="arial" w:hAnsi="arial" w:cs="arial"/>
            <w:b w:val="0"/>
            <w:i/>
            <w:strike w:val="0"/>
            <w:noProof w:val="0"/>
            <w:color w:val="0077CC"/>
            <w:position w:val="0"/>
            <w:sz w:val="20"/>
            <w:u w:val="single"/>
            <w:vertAlign w:val="baseline"/>
          </w:rPr>
          <w:t>Metro. Life</w:t>
        </w:r>
      </w:hyperlink>
      <w:hyperlink r:id="rId101" w:history="1">
        <w:r>
          <w:rPr>
            <w:rFonts w:ascii="arial" w:eastAsia="arial" w:hAnsi="arial" w:cs="arial"/>
            <w:b w:val="0"/>
            <w:i/>
            <w:strike w:val="0"/>
            <w:noProof w:val="0"/>
            <w:color w:val="0077CC"/>
            <w:position w:val="0"/>
            <w:sz w:val="20"/>
            <w:u w:val="single"/>
            <w:vertAlign w:val="baseline"/>
          </w:rPr>
          <w:t>, 84 F.3d at 568</w:t>
        </w:r>
      </w:hyperlink>
      <w:r>
        <w:rPr>
          <w:rFonts w:ascii="arial" w:eastAsia="arial" w:hAnsi="arial" w:cs="arial"/>
          <w:b w:val="0"/>
          <w:i w:val="0"/>
          <w:strike w:val="0"/>
          <w:noProof w:val="0"/>
          <w:color w:val="000000"/>
          <w:position w:val="0"/>
          <w:sz w:val="20"/>
          <w:u w:val="none"/>
          <w:vertAlign w:val="baseline"/>
        </w:rPr>
        <w:t xml:space="preserve"> (quoting </w:t>
      </w:r>
      <w:bookmarkStart w:id="610" w:name="Bookmark_I5GW5YBX2D6N2J0030000400"/>
      <w:bookmarkEnd w:id="610"/>
      <w:hyperlink r:id="rId94" w:history="1">
        <w:r>
          <w:rPr>
            <w:rFonts w:ascii="arial" w:eastAsia="arial" w:hAnsi="arial" w:cs="arial"/>
            <w:b w:val="0"/>
            <w:i/>
            <w:strike w:val="0"/>
            <w:noProof w:val="0"/>
            <w:color w:val="0077CC"/>
            <w:position w:val="0"/>
            <w:sz w:val="20"/>
            <w:u w:val="single"/>
            <w:vertAlign w:val="baseline"/>
          </w:rPr>
          <w:t>Burger King</w:t>
        </w:r>
      </w:hyperlink>
      <w:hyperlink r:id="rId94" w:history="1">
        <w:r>
          <w:rPr>
            <w:rFonts w:ascii="arial" w:eastAsia="arial" w:hAnsi="arial" w:cs="arial"/>
            <w:b w:val="0"/>
            <w:i/>
            <w:strike w:val="0"/>
            <w:noProof w:val="0"/>
            <w:color w:val="0077CC"/>
            <w:position w:val="0"/>
            <w:sz w:val="20"/>
            <w:u w:val="single"/>
            <w:vertAlign w:val="baseline"/>
          </w:rPr>
          <w:t>, 471 U.S. at 477</w:t>
        </w:r>
      </w:hyperlink>
      <w:r>
        <w:rPr>
          <w:rFonts w:ascii="arial" w:eastAsia="arial" w:hAnsi="arial" w:cs="arial"/>
          <w:b w:val="0"/>
          <w:i w:val="0"/>
          <w:strike w:val="0"/>
          <w:noProof w:val="0"/>
          <w:color w:val="000000"/>
          <w:position w:val="0"/>
          <w:sz w:val="20"/>
          <w:u w:val="none"/>
          <w:vertAlign w:val="baseline"/>
        </w:rPr>
        <w:t xml:space="preserve">). Unlike in </w:t>
      </w:r>
      <w:bookmarkStart w:id="611" w:name="Bookmark_I5GW5YBX2D6N2J0050000400"/>
      <w:bookmarkEnd w:id="611"/>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we have not recognized the existence of general personal jurisdiction over the defendants who have challenged it. Unlike in </w:t>
      </w:r>
      <w:bookmarkStart w:id="612" w:name="Bookmark_I5GW5YBX2N1RF90010000400_2"/>
      <w:bookmarkEnd w:id="612"/>
      <w:bookmarkStart w:id="613" w:name="Bookmark_I5GW5YBX2D6N2J0020000400_2"/>
      <w:bookmarkEnd w:id="613"/>
      <w:bookmarkStart w:id="614" w:name="Bookmark_I5GW5YBX2N1RF90020000400"/>
      <w:bookmarkEnd w:id="614"/>
      <w:hyperlink r:id="rId100" w:history="1">
        <w:r>
          <w:rPr>
            <w:rFonts w:ascii="arial" w:eastAsia="arial" w:hAnsi="arial" w:cs="arial"/>
            <w:b w:val="0"/>
            <w:i/>
            <w:strike w:val="0"/>
            <w:noProof w:val="0"/>
            <w:color w:val="0077CC"/>
            <w:position w:val="0"/>
            <w:sz w:val="20"/>
            <w:u w:val="single"/>
            <w:vertAlign w:val="baseline"/>
          </w:rPr>
          <w:t>Asahi</w:t>
        </w:r>
      </w:hyperlink>
      <w:r>
        <w:rPr>
          <w:rFonts w:ascii="arial" w:eastAsia="arial" w:hAnsi="arial" w:cs="arial"/>
          <w:b w:val="0"/>
          <w:i w:val="0"/>
          <w:strike w:val="0"/>
          <w:noProof w:val="0"/>
          <w:color w:val="000000"/>
          <w:position w:val="0"/>
          <w:sz w:val="20"/>
          <w:u w:val="none"/>
          <w:vertAlign w:val="baseline"/>
        </w:rPr>
        <w:t>, there has been no suggestion that specific personal jurisdiction might be exercised on the basis of the merely foreseeable stream of commerce. And the approach taken by this Court to personal jurisdiction has been far from "uninhibited." The defendants against whom claims survive are sophisticated entities that, quite rightly, do not argue that they suffer any particularly compelling burden on the basis of litigating in the United States. We reject defendants' suggestion that generalized considerations of fairness, reasonableness, and international comity require us to find an absence of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Forum Selection Clauses</w:t>
      </w:r>
    </w:p>
    <w:p>
      <w:pPr>
        <w:keepNext w:val="0"/>
        <w:widowControl w:val="0"/>
        <w:spacing w:before="200" w:after="0" w:line="260" w:lineRule="atLeast"/>
        <w:ind w:left="0" w:right="0" w:firstLine="0"/>
        <w:jc w:val="both"/>
      </w:pPr>
      <w:bookmarkStart w:id="615" w:name="Bookmark_para_142"/>
      <w:bookmarkEnd w:id="615"/>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rely on the forum selection clauses in ISDA Master Agreements in support of personal jurisdiction in New York or elsewhere. To a lesser degree, defendants rely on forum selection clauses as a shield.</w:t>
      </w:r>
    </w:p>
    <w:p>
      <w:pPr>
        <w:keepNext w:val="0"/>
        <w:widowControl w:val="0"/>
        <w:spacing w:before="240" w:after="0" w:line="260" w:lineRule="atLeast"/>
        <w:ind w:left="0" w:right="0" w:firstLine="0"/>
        <w:jc w:val="both"/>
      </w:pPr>
      <w:bookmarkStart w:id="616" w:name="Bookmark_para_143"/>
      <w:bookmarkEnd w:id="616"/>
      <w:bookmarkStart w:id="617" w:name="Bookmark_I5GW5YBX2N1RF90050000400"/>
      <w:bookmarkEnd w:id="617"/>
      <w:bookmarkStart w:id="618" w:name="Bookmark_I5GW5YBX2SF88R0020000400"/>
      <w:bookmarkEnd w:id="618"/>
      <w:r>
        <w:rPr>
          <w:rFonts w:ascii="arial" w:eastAsia="arial" w:hAnsi="arial" w:cs="arial"/>
          <w:b w:val="0"/>
          <w:i w:val="0"/>
          <w:strike w:val="0"/>
          <w:noProof w:val="0"/>
          <w:color w:val="000000"/>
          <w:position w:val="0"/>
          <w:sz w:val="20"/>
          <w:u w:val="none"/>
          <w:vertAlign w:val="baseline"/>
        </w:rPr>
        <w:t xml:space="preserve">It is well established that "[p]arties can consent to personal jurisdiction through forum-selection clauses in contractual agreements." </w:t>
      </w:r>
      <w:bookmarkStart w:id="619" w:name="Bookmark_I5GW5YBX2N1RF90040000400"/>
      <w:bookmarkEnd w:id="619"/>
      <w:hyperlink r:id="rId115" w:history="1">
        <w:r>
          <w:rPr>
            <w:rFonts w:ascii="arial" w:eastAsia="arial" w:hAnsi="arial" w:cs="arial"/>
            <w:b w:val="0"/>
            <w:i/>
            <w:strike w:val="0"/>
            <w:noProof w:val="0"/>
            <w:color w:val="0077CC"/>
            <w:position w:val="0"/>
            <w:sz w:val="20"/>
            <w:u w:val="single"/>
            <w:vertAlign w:val="baseline"/>
          </w:rPr>
          <w:t>D.H. Blair &amp; Co. v. Gottdiener</w:t>
        </w:r>
      </w:hyperlink>
      <w:hyperlink r:id="rId115" w:history="1">
        <w:r>
          <w:rPr>
            <w:rFonts w:ascii="arial" w:eastAsia="arial" w:hAnsi="arial" w:cs="arial"/>
            <w:b w:val="0"/>
            <w:i/>
            <w:strike w:val="0"/>
            <w:noProof w:val="0"/>
            <w:color w:val="0077CC"/>
            <w:position w:val="0"/>
            <w:sz w:val="20"/>
            <w:u w:val="single"/>
            <w:vertAlign w:val="baseline"/>
          </w:rPr>
          <w:t>, 462 F.3d 95, 103 (2d Cir. 2006)</w:t>
        </w:r>
      </w:hyperlink>
      <w:r>
        <w:rPr>
          <w:rFonts w:ascii="arial" w:eastAsia="arial" w:hAnsi="arial" w:cs="arial"/>
          <w:b w:val="0"/>
          <w:i w:val="0"/>
          <w:strike w:val="0"/>
          <w:noProof w:val="0"/>
          <w:color w:val="000000"/>
          <w:position w:val="0"/>
          <w:sz w:val="20"/>
          <w:u w:val="none"/>
          <w:vertAlign w:val="baseline"/>
        </w:rPr>
        <w:t xml:space="preserve">. "Where [pre-dispute] forum-selection provisions have been obtained through 'freely negotiated' agreements and are not 'unreasonable and unjust,' their enforcement does not offend due process." </w:t>
      </w:r>
      <w:bookmarkStart w:id="620" w:name="Bookmark_I5GW5YBX2SF88R0010000400"/>
      <w:bookmarkEnd w:id="620"/>
      <w:hyperlink r:id="rId94" w:history="1">
        <w:r>
          <w:rPr>
            <w:rFonts w:ascii="arial" w:eastAsia="arial" w:hAnsi="arial" w:cs="arial"/>
            <w:b w:val="0"/>
            <w:i/>
            <w:strike w:val="0"/>
            <w:noProof w:val="0"/>
            <w:color w:val="0077CC"/>
            <w:position w:val="0"/>
            <w:sz w:val="20"/>
            <w:u w:val="single"/>
            <w:vertAlign w:val="baseline"/>
          </w:rPr>
          <w:t>Burger King</w:t>
        </w:r>
      </w:hyperlink>
      <w:hyperlink r:id="rId94" w:history="1">
        <w:r>
          <w:rPr>
            <w:rFonts w:ascii="arial" w:eastAsia="arial" w:hAnsi="arial" w:cs="arial"/>
            <w:b w:val="0"/>
            <w:i/>
            <w:strike w:val="0"/>
            <w:noProof w:val="0"/>
            <w:color w:val="0077CC"/>
            <w:position w:val="0"/>
            <w:sz w:val="20"/>
            <w:u w:val="single"/>
            <w:vertAlign w:val="baseline"/>
          </w:rPr>
          <w:t>, 471 U.S. at 472 n.14</w:t>
        </w:r>
      </w:hyperlink>
      <w:r>
        <w:rPr>
          <w:rFonts w:ascii="arial" w:eastAsia="arial" w:hAnsi="arial" w:cs="arial"/>
          <w:b w:val="0"/>
          <w:i w:val="0"/>
          <w:strike w:val="0"/>
          <w:noProof w:val="0"/>
          <w:color w:val="000000"/>
          <w:position w:val="0"/>
          <w:sz w:val="20"/>
          <w:u w:val="none"/>
          <w:vertAlign w:val="baseline"/>
        </w:rPr>
        <w:t xml:space="preserve"> (quoting </w:t>
      </w:r>
      <w:bookmarkStart w:id="621" w:name="Bookmark_I5GW5YBX2SF88R0030000400"/>
      <w:bookmarkEnd w:id="621"/>
      <w:hyperlink r:id="rId116" w:history="1">
        <w:r>
          <w:rPr>
            <w:rFonts w:ascii="arial" w:eastAsia="arial" w:hAnsi="arial" w:cs="arial"/>
            <w:b w:val="0"/>
            <w:i/>
            <w:strike w:val="0"/>
            <w:noProof w:val="0"/>
            <w:color w:val="0077CC"/>
            <w:position w:val="0"/>
            <w:sz w:val="20"/>
            <w:u w:val="single"/>
            <w:vertAlign w:val="baseline"/>
          </w:rPr>
          <w:t>The Bremen v. Zapata Off-Shore Co.</w:t>
        </w:r>
      </w:hyperlink>
      <w:hyperlink r:id="rId116" w:history="1">
        <w:r>
          <w:rPr>
            <w:rFonts w:ascii="arial" w:eastAsia="arial" w:hAnsi="arial" w:cs="arial"/>
            <w:b w:val="0"/>
            <w:i/>
            <w:strike w:val="0"/>
            <w:noProof w:val="0"/>
            <w:color w:val="0077CC"/>
            <w:position w:val="0"/>
            <w:sz w:val="20"/>
            <w:u w:val="single"/>
            <w:vertAlign w:val="baseline"/>
          </w:rPr>
          <w:t>, 407 U.S. 1, 15, 92 S. Ct. 1907, 32 L. Ed. 2d 513 (1972)</w:t>
        </w:r>
      </w:hyperlink>
      <w:r>
        <w:rPr>
          <w:rFonts w:ascii="arial" w:eastAsia="arial" w:hAnsi="arial" w:cs="arial"/>
          <w:b w:val="0"/>
          <w:i w:val="0"/>
          <w:strike w:val="0"/>
          <w:noProof w:val="0"/>
          <w:color w:val="000000"/>
          <w:position w:val="0"/>
          <w:sz w:val="20"/>
          <w:u w:val="none"/>
          <w:vertAlign w:val="baseline"/>
        </w:rPr>
        <w:t xml:space="preserve">, and citing </w:t>
      </w:r>
      <w:bookmarkStart w:id="622" w:name="Bookmark_I5GW5YBX2SF88R0050000400"/>
      <w:bookmarkEnd w:id="622"/>
      <w:hyperlink r:id="rId117" w:history="1">
        <w:r>
          <w:rPr>
            <w:rFonts w:ascii="arial" w:eastAsia="arial" w:hAnsi="arial" w:cs="arial"/>
            <w:b w:val="0"/>
            <w:i/>
            <w:strike w:val="0"/>
            <w:noProof w:val="0"/>
            <w:color w:val="0077CC"/>
            <w:position w:val="0"/>
            <w:sz w:val="20"/>
            <w:u w:val="single"/>
            <w:vertAlign w:val="baseline"/>
          </w:rPr>
          <w:t>Nat'l Equip. Rental, Ltd. v. Szukhent</w:t>
        </w:r>
      </w:hyperlink>
      <w:hyperlink r:id="rId117" w:history="1">
        <w:r>
          <w:rPr>
            <w:rFonts w:ascii="arial" w:eastAsia="arial" w:hAnsi="arial" w:cs="arial"/>
            <w:b w:val="0"/>
            <w:i/>
            <w:strike w:val="0"/>
            <w:noProof w:val="0"/>
            <w:color w:val="0077CC"/>
            <w:position w:val="0"/>
            <w:sz w:val="20"/>
            <w:u w:val="single"/>
            <w:vertAlign w:val="baseline"/>
          </w:rPr>
          <w:t>, 375 U.S. 311, 84 S. Ct. 411, 11 L. Ed. 2d 354 (1964))</w:t>
        </w:r>
      </w:hyperlink>
      <w:r>
        <w:rPr>
          <w:rFonts w:ascii="arial" w:eastAsia="arial" w:hAnsi="arial" w:cs="arial"/>
          <w:b w:val="0"/>
          <w:i w:val="0"/>
          <w:strike w:val="0"/>
          <w:noProof w:val="0"/>
          <w:color w:val="000000"/>
          <w:position w:val="0"/>
          <w:sz w:val="20"/>
          <w:u w:val="none"/>
          <w:vertAlign w:val="baseline"/>
        </w:rPr>
        <w:t>. Here, no party argues that the relevant forum selection clauses are either procedurally or substantively unreasonable. Therefore, they will be enforced at the behest of either party.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 Scope of the Clauses</w:t>
      </w:r>
    </w:p>
    <w:p>
      <w:pPr>
        <w:keepNext w:val="0"/>
        <w:widowControl w:val="0"/>
        <w:spacing w:before="200" w:after="0" w:line="260" w:lineRule="atLeast"/>
        <w:ind w:left="0" w:right="0" w:firstLine="0"/>
        <w:jc w:val="both"/>
      </w:pPr>
      <w:bookmarkStart w:id="623" w:name="Bookmark_para_144"/>
      <w:bookmarkEnd w:id="623"/>
      <w:r>
        <w:rPr>
          <w:rFonts w:ascii="arial" w:eastAsia="arial" w:hAnsi="arial" w:cs="arial"/>
          <w:b w:val="0"/>
          <w:i w:val="0"/>
          <w:strike w:val="0"/>
          <w:noProof w:val="0"/>
          <w:color w:val="000000"/>
          <w:position w:val="0"/>
          <w:sz w:val="20"/>
          <w:u w:val="none"/>
          <w:vertAlign w:val="baseline"/>
        </w:rPr>
        <w:t>While not disputing the enforceability of the ISDA forum-selection clauses, defendants argue that they constitute consent only to jurisdiction over claims for breach of contract and breach of the implied covenant of good faith and fair dealing, and not claims sounding in tort and unjust enrichment. We do not interpret the clauses so narrowly.</w:t>
      </w:r>
    </w:p>
    <w:p>
      <w:pPr>
        <w:keepNext w:val="0"/>
        <w:widowControl w:val="0"/>
        <w:spacing w:before="200" w:after="0" w:line="260" w:lineRule="atLeast"/>
        <w:ind w:left="0" w:right="0" w:firstLine="0"/>
        <w:jc w:val="both"/>
      </w:pPr>
      <w:bookmarkStart w:id="624" w:name="Bookmark_para_145"/>
      <w:bookmarkEnd w:id="624"/>
      <w:r>
        <w:rPr>
          <w:rFonts w:ascii="arial" w:eastAsia="arial" w:hAnsi="arial" w:cs="arial"/>
          <w:b w:val="0"/>
          <w:i w:val="0"/>
          <w:strike w:val="0"/>
          <w:noProof w:val="0"/>
          <w:color w:val="000000"/>
          <w:position w:val="0"/>
          <w:sz w:val="20"/>
          <w:u w:val="none"/>
          <w:vertAlign w:val="baseline"/>
        </w:rPr>
        <w:t>The standardized language of the ISDA Master Agreements contains a forum selection clause providing that, "[w]ith respect to any</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suit, action or proceedings relating to this Agreement . . . , each party irrevocably . . . submits . . . to the non-exclusive jurisdiction of the courts of the State of New York and the United States District Court located in the Borough of Manhattan in New York City."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FDIC Am. Compl. Ex. 31 § 13(b)(i).</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This language applies, however, only if the parties select New York, rather than English, law to govern the Agreement.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There appears to be a consensus that most (but not all) of the Master Agreements involved in these cases contain a New York choice-of-law provision.</w:t>
      </w:r>
    </w:p>
    <w:p>
      <w:pPr>
        <w:keepNext w:val="0"/>
        <w:widowControl w:val="0"/>
        <w:spacing w:before="240" w:after="0" w:line="260" w:lineRule="atLeast"/>
        <w:ind w:left="0" w:right="0" w:firstLine="0"/>
        <w:jc w:val="both"/>
      </w:pPr>
      <w:bookmarkStart w:id="628" w:name="Bookmark_para_146"/>
      <w:bookmarkEnd w:id="628"/>
      <w:bookmarkStart w:id="629" w:name="Bookmark_I5GW5YBX28T4HV0050000400"/>
      <w:bookmarkEnd w:id="629"/>
      <w:bookmarkStart w:id="630" w:name="Bookmark_I5GW5YBX2D6N2K0040000400"/>
      <w:bookmarkEnd w:id="630"/>
      <w:r>
        <w:rPr>
          <w:rFonts w:ascii="arial" w:eastAsia="arial" w:hAnsi="arial" w:cs="arial"/>
          <w:b w:val="0"/>
          <w:i w:val="0"/>
          <w:strike w:val="0"/>
          <w:noProof w:val="0"/>
          <w:color w:val="000000"/>
          <w:position w:val="0"/>
          <w:sz w:val="20"/>
          <w:u w:val="none"/>
          <w:vertAlign w:val="baseline"/>
        </w:rPr>
        <w:t xml:space="preserve">"The scope of a forum selection clause is not limited solely to claims for breach of the contract that contains it." </w:t>
      </w:r>
      <w:bookmarkStart w:id="631" w:name="Bookmark_I5GW5YBX28T4HV0040000400"/>
      <w:bookmarkEnd w:id="631"/>
      <w:hyperlink r:id="rId118" w:history="1">
        <w:r>
          <w:rPr>
            <w:rFonts w:ascii="arial" w:eastAsia="arial" w:hAnsi="arial" w:cs="arial"/>
            <w:b w:val="0"/>
            <w:i/>
            <w:strike w:val="0"/>
            <w:noProof w:val="0"/>
            <w:color w:val="0077CC"/>
            <w:position w:val="0"/>
            <w:sz w:val="20"/>
            <w:u w:val="single"/>
            <w:vertAlign w:val="baseline"/>
          </w:rPr>
          <w:t>Cfirstclass Corp. v. Silverjet PLC</w:t>
        </w:r>
      </w:hyperlink>
      <w:hyperlink r:id="rId118" w:history="1">
        <w:r>
          <w:rPr>
            <w:rFonts w:ascii="arial" w:eastAsia="arial" w:hAnsi="arial" w:cs="arial"/>
            <w:b w:val="0"/>
            <w:i/>
            <w:strike w:val="0"/>
            <w:noProof w:val="0"/>
            <w:color w:val="0077CC"/>
            <w:position w:val="0"/>
            <w:sz w:val="20"/>
            <w:u w:val="single"/>
            <w:vertAlign w:val="baseline"/>
          </w:rPr>
          <w:t>, 560 F. Supp. 2d 324, 329 (S.D.N.Y. 2008)</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w:t>
      </w:r>
      <w:bookmarkStart w:id="632" w:name="Bookmark_I5GW5YBX2D6N2K0010000400"/>
      <w:bookmarkEnd w:id="632"/>
      <w:hyperlink r:id="rId119" w:history="1">
        <w:r>
          <w:rPr>
            <w:rFonts w:ascii="arial" w:eastAsia="arial" w:hAnsi="arial" w:cs="arial"/>
            <w:b w:val="0"/>
            <w:i/>
            <w:strike w:val="0"/>
            <w:noProof w:val="0"/>
            <w:color w:val="0077CC"/>
            <w:position w:val="0"/>
            <w:sz w:val="20"/>
            <w:u w:val="single"/>
            <w:vertAlign w:val="baseline"/>
          </w:rPr>
          <w:t>Roby v. Corp. of Lloyd's</w:t>
        </w:r>
      </w:hyperlink>
      <w:hyperlink r:id="rId119" w:history="1">
        <w:r>
          <w:rPr>
            <w:rFonts w:ascii="arial" w:eastAsia="arial" w:hAnsi="arial" w:cs="arial"/>
            <w:b w:val="0"/>
            <w:i/>
            <w:strike w:val="0"/>
            <w:noProof w:val="0"/>
            <w:color w:val="0077CC"/>
            <w:position w:val="0"/>
            <w:sz w:val="20"/>
            <w:u w:val="single"/>
            <w:vertAlign w:val="baseline"/>
          </w:rPr>
          <w:t>, 996 F.2d 1353, 1361 (2d Cir. 1993))</w:t>
        </w:r>
      </w:hyperlink>
      <w:r>
        <w:rPr>
          <w:rFonts w:ascii="arial" w:eastAsia="arial" w:hAnsi="arial" w:cs="arial"/>
          <w:b w:val="0"/>
          <w:i w:val="0"/>
          <w:strike w:val="0"/>
          <w:noProof w:val="0"/>
          <w:color w:val="000000"/>
          <w:position w:val="0"/>
          <w:sz w:val="20"/>
          <w:u w:val="none"/>
          <w:vertAlign w:val="baseline"/>
        </w:rPr>
        <w:t xml:space="preserve">. </w:t>
      </w:r>
      <w:bookmarkStart w:id="633" w:name="Bookmark_I5GW5YBX2SF88T0010000400"/>
      <w:bookmarkEnd w:id="633"/>
      <w:r>
        <w:rPr>
          <w:rFonts w:ascii="arial" w:eastAsia="arial" w:hAnsi="arial" w:cs="arial"/>
          <w:b w:val="0"/>
          <w:i w:val="0"/>
          <w:strike w:val="0"/>
          <w:noProof w:val="0"/>
          <w:color w:val="000000"/>
          <w:position w:val="0"/>
          <w:sz w:val="20"/>
          <w:u w:val="none"/>
          <w:vertAlign w:val="baseline"/>
        </w:rPr>
        <w:t xml:space="preserve">Determining whether claims fall within the scope of a forum selection clause requires a comparison of "the substance of those claims, shorn of their labels" to the "precise language of the clause." </w:t>
      </w:r>
      <w:bookmarkStart w:id="634" w:name="Bookmark_I5GW5YBX2D6N2K0030000400"/>
      <w:bookmarkEnd w:id="634"/>
      <w:hyperlink r:id="rId120" w:history="1">
        <w:r>
          <w:rPr>
            <w:rFonts w:ascii="arial" w:eastAsia="arial" w:hAnsi="arial" w:cs="arial"/>
            <w:b w:val="0"/>
            <w:i/>
            <w:strike w:val="0"/>
            <w:noProof w:val="0"/>
            <w:color w:val="0077CC"/>
            <w:position w:val="0"/>
            <w:sz w:val="20"/>
            <w:u w:val="single"/>
            <w:vertAlign w:val="baseline"/>
          </w:rPr>
          <w:t>Phillips v. Audio Active Ltd.</w:t>
        </w:r>
      </w:hyperlink>
      <w:hyperlink r:id="rId120" w:history="1">
        <w:r>
          <w:rPr>
            <w:rFonts w:ascii="arial" w:eastAsia="arial" w:hAnsi="arial" w:cs="arial"/>
            <w:b w:val="0"/>
            <w:i/>
            <w:strike w:val="0"/>
            <w:noProof w:val="0"/>
            <w:color w:val="0077CC"/>
            <w:position w:val="0"/>
            <w:sz w:val="20"/>
            <w:u w:val="single"/>
            <w:vertAlign w:val="baseline"/>
          </w:rPr>
          <w:t>, 494 F.3d 378, 388-89 (2d Cir. 2007)</w:t>
        </w:r>
      </w:hyperlink>
      <w:r>
        <w:rPr>
          <w:rFonts w:ascii="arial" w:eastAsia="arial" w:hAnsi="arial" w:cs="arial"/>
          <w:b w:val="0"/>
          <w:i w:val="0"/>
          <w:strike w:val="0"/>
          <w:noProof w:val="0"/>
          <w:color w:val="000000"/>
          <w:position w:val="0"/>
          <w:sz w:val="20"/>
          <w:u w:val="none"/>
          <w:vertAlign w:val="baseline"/>
        </w:rPr>
        <w:t xml:space="preserve">. </w:t>
      </w:r>
      <w:bookmarkStart w:id="635" w:name="Bookmark_I5GW5YBX2SF88T0050000400"/>
      <w:bookmarkEnd w:id="635"/>
      <w:r>
        <w:rPr>
          <w:rFonts w:ascii="arial" w:eastAsia="arial" w:hAnsi="arial" w:cs="arial"/>
          <w:b w:val="0"/>
          <w:i w:val="0"/>
          <w:strike w:val="0"/>
          <w:noProof w:val="0"/>
          <w:color w:val="000000"/>
          <w:position w:val="0"/>
          <w:sz w:val="20"/>
          <w:u w:val="none"/>
          <w:vertAlign w:val="baseline"/>
        </w:rPr>
        <w:t xml:space="preserve">Likewise, the "applicability of a forum selection clause does not depend on [whether] the nature of the underlying action" sounds in contract or tort or derives from a statute. </w:t>
      </w:r>
      <w:bookmarkStart w:id="636" w:name="Bookmark_I5GW5YBX2SF88T0050000400_2"/>
      <w:bookmarkEnd w:id="636"/>
      <w:bookmarkStart w:id="637" w:name="Bookmark_I5GW5YBX2SF88T0010000400_2"/>
      <w:bookmarkEnd w:id="637"/>
      <w:bookmarkStart w:id="638" w:name="Bookmark_I5GW5YBX2D6N2K0050000400"/>
      <w:bookmarkEnd w:id="638"/>
      <w:hyperlink r:id="rId121" w:history="1">
        <w:r>
          <w:rPr>
            <w:rFonts w:ascii="arial" w:eastAsia="arial" w:hAnsi="arial" w:cs="arial"/>
            <w:b w:val="0"/>
            <w:i/>
            <w:strike w:val="0"/>
            <w:noProof w:val="0"/>
            <w:color w:val="0077CC"/>
            <w:position w:val="0"/>
            <w:sz w:val="20"/>
            <w:u w:val="single"/>
            <w:vertAlign w:val="baseline"/>
          </w:rPr>
          <w:t>Couvertier v. Concourse Rehab. &amp; Nursing, Inc.</w:t>
        </w:r>
      </w:hyperlink>
      <w:hyperlink r:id="rId121" w:history="1">
        <w:r>
          <w:rPr>
            <w:rFonts w:ascii="arial" w:eastAsia="arial" w:hAnsi="arial" w:cs="arial"/>
            <w:b w:val="0"/>
            <w:i/>
            <w:strike w:val="0"/>
            <w:noProof w:val="0"/>
            <w:color w:val="0077CC"/>
            <w:position w:val="0"/>
            <w:sz w:val="20"/>
            <w:u w:val="single"/>
            <w:vertAlign w:val="baseline"/>
          </w:rPr>
          <w:t>, 117 A.D.3d 772, 773, 985 N.Y.S.2d 683, 684 (2d Dep't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639" w:name="Bookmark_I5GW5YBX2SF88T0020000400"/>
      <w:bookmarkEnd w:id="639"/>
      <w:hyperlink r:id="rId122" w:history="1">
        <w:r>
          <w:rPr>
            <w:rFonts w:ascii="arial" w:eastAsia="arial" w:hAnsi="arial" w:cs="arial"/>
            <w:b w:val="0"/>
            <w:i/>
            <w:strike w:val="0"/>
            <w:noProof w:val="0"/>
            <w:color w:val="0077CC"/>
            <w:position w:val="0"/>
            <w:sz w:val="20"/>
            <w:u w:val="single"/>
            <w:vertAlign w:val="baseline"/>
          </w:rPr>
          <w:t>Bense v. Interstate Battery Sys. of Am., Inc.</w:t>
        </w:r>
      </w:hyperlink>
      <w:hyperlink r:id="rId122" w:history="1">
        <w:r>
          <w:rPr>
            <w:rFonts w:ascii="arial" w:eastAsia="arial" w:hAnsi="arial" w:cs="arial"/>
            <w:b w:val="0"/>
            <w:i/>
            <w:strike w:val="0"/>
            <w:noProof w:val="0"/>
            <w:color w:val="0077CC"/>
            <w:position w:val="0"/>
            <w:sz w:val="20"/>
            <w:u w:val="single"/>
            <w:vertAlign w:val="baseline"/>
          </w:rPr>
          <w:t>, 683 F.2d 718 (2d Cir. 1982)</w:t>
        </w:r>
      </w:hyperlink>
      <w:r>
        <w:rPr>
          <w:rFonts w:ascii="arial" w:eastAsia="arial" w:hAnsi="arial" w:cs="arial"/>
          <w:b w:val="0"/>
          <w:i w:val="0"/>
          <w:strike w:val="0"/>
          <w:noProof w:val="0"/>
          <w:color w:val="000000"/>
          <w:position w:val="0"/>
          <w:sz w:val="20"/>
          <w:u w:val="none"/>
          <w:vertAlign w:val="baseline"/>
        </w:rPr>
        <w:t xml:space="preserve"> (enforcing forum selection clause in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Thus, courts hold that "a contractually-based forum selection clause will also encompass tort claims if the tort claims ultimately depend on the existence of a contractual relationship between the parties, or if resolution of the claims relates to interpretation of the contract, or if the tort claims involve the same operative facts as a parallel claim for breach of contract." </w:t>
      </w:r>
      <w:bookmarkStart w:id="640" w:name="Bookmark_I5GW5YBX2SF88T0040000400"/>
      <w:bookmarkEnd w:id="640"/>
      <w:hyperlink r:id="rId118" w:history="1">
        <w:r>
          <w:rPr>
            <w:rFonts w:ascii="arial" w:eastAsia="arial" w:hAnsi="arial" w:cs="arial"/>
            <w:b w:val="0"/>
            <w:i/>
            <w:strike w:val="0"/>
            <w:noProof w:val="0"/>
            <w:color w:val="0077CC"/>
            <w:position w:val="0"/>
            <w:sz w:val="20"/>
            <w:u w:val="single"/>
            <w:vertAlign w:val="baseline"/>
          </w:rPr>
          <w:t>Cfirstclass</w:t>
        </w:r>
      </w:hyperlink>
      <w:hyperlink r:id="rId118" w:history="1">
        <w:r>
          <w:rPr>
            <w:rFonts w:ascii="arial" w:eastAsia="arial" w:hAnsi="arial" w:cs="arial"/>
            <w:b w:val="0"/>
            <w:i/>
            <w:strike w:val="0"/>
            <w:noProof w:val="0"/>
            <w:color w:val="0077CC"/>
            <w:position w:val="0"/>
            <w:sz w:val="20"/>
            <w:u w:val="single"/>
            <w:vertAlign w:val="baseline"/>
          </w:rPr>
          <w:t>, 560 F. Supp. 2d at 329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641" w:name="Bookmark_para_147"/>
      <w:bookmarkEnd w:id="641"/>
      <w:bookmarkStart w:id="642" w:name="Bookmark_I5GW5YBX28T4HW0020000400"/>
      <w:bookmarkEnd w:id="642"/>
      <w:bookmarkStart w:id="643" w:name="Bookmark_I1W6KV7GF96000RT6BR00006"/>
      <w:bookmarkEnd w:id="643"/>
      <w:bookmarkStart w:id="644" w:name="Bookmark_I5GW5YBX2N1RFB0020000400"/>
      <w:bookmarkEnd w:id="644"/>
      <w:r>
        <w:rPr>
          <w:rFonts w:ascii="arial" w:eastAsia="arial" w:hAnsi="arial" w:cs="arial"/>
          <w:b w:val="0"/>
          <w:i w:val="0"/>
          <w:strike w:val="0"/>
          <w:noProof w:val="0"/>
          <w:color w:val="000000"/>
          <w:position w:val="0"/>
          <w:sz w:val="20"/>
          <w:u w:val="none"/>
          <w:vertAlign w:val="baseline"/>
        </w:rPr>
        <w:t xml:space="preserve">The forum selection clause in the ISDA Master Agreements uses the phrase "relating to this Agreement." Courts in this Circuit and elsewhere give a broad reading to the phrase "relating to" (and its sister phrases "relate to" and "related to") in forum selection clauses. </w:t>
      </w:r>
      <w:r>
        <w:rPr>
          <w:rFonts w:ascii="arial" w:eastAsia="arial" w:hAnsi="arial" w:cs="arial"/>
          <w:b w:val="0"/>
          <w:i w:val="0"/>
          <w:strike w:val="0"/>
          <w:noProof w:val="0"/>
          <w:color w:val="000000"/>
          <w:position w:val="0"/>
          <w:sz w:val="20"/>
          <w:u w:val="single"/>
          <w:vertAlign w:val="baseline"/>
        </w:rPr>
        <w:t xml:space="preserve">See, e.g., </w:t>
      </w:r>
      <w:bookmarkStart w:id="645" w:name="Bookmark_I5GW5YBX28T4HW0010000400"/>
      <w:bookmarkEnd w:id="645"/>
      <w:hyperlink r:id="rId123" w:history="1">
        <w:r>
          <w:rPr>
            <w:rFonts w:ascii="arial" w:eastAsia="arial" w:hAnsi="arial" w:cs="arial"/>
            <w:b w:val="0"/>
            <w:i/>
            <w:strike w:val="0"/>
            <w:noProof w:val="0"/>
            <w:color w:val="0077CC"/>
            <w:position w:val="0"/>
            <w:sz w:val="20"/>
            <w:u w:val="single"/>
            <w:vertAlign w:val="baseline"/>
          </w:rPr>
          <w:t>Abbott Labs. v. Takeda Pharm. Co.</w:t>
        </w:r>
      </w:hyperlink>
      <w:hyperlink r:id="rId123" w:history="1">
        <w:r>
          <w:rPr>
            <w:rFonts w:ascii="arial" w:eastAsia="arial" w:hAnsi="arial" w:cs="arial"/>
            <w:b w:val="0"/>
            <w:i/>
            <w:strike w:val="0"/>
            <w:noProof w:val="0"/>
            <w:color w:val="0077CC"/>
            <w:position w:val="0"/>
            <w:sz w:val="20"/>
            <w:u w:val="single"/>
            <w:vertAlign w:val="baseline"/>
          </w:rPr>
          <w:t>, 476 F.3d 421, 424 (7th Cir. 2007)</w:t>
        </w:r>
      </w:hyperlink>
      <w:r>
        <w:rPr>
          <w:rFonts w:ascii="arial" w:eastAsia="arial" w:hAnsi="arial" w:cs="arial"/>
          <w:b w:val="0"/>
          <w:i w:val="0"/>
          <w:strike w:val="0"/>
          <w:noProof w:val="0"/>
          <w:color w:val="000000"/>
          <w:position w:val="0"/>
          <w:sz w:val="20"/>
          <w:u w:val="none"/>
          <w:vertAlign w:val="baseline"/>
        </w:rPr>
        <w:t xml:space="preserve">; </w:t>
      </w:r>
      <w:bookmarkStart w:id="646" w:name="Bookmark_I5GW5YBX28T4HW0030000400"/>
      <w:bookmarkEnd w:id="646"/>
      <w:hyperlink r:id="rId119" w:history="1">
        <w:r>
          <w:rPr>
            <w:rFonts w:ascii="arial" w:eastAsia="arial" w:hAnsi="arial" w:cs="arial"/>
            <w:b w:val="0"/>
            <w:i/>
            <w:strike w:val="0"/>
            <w:noProof w:val="0"/>
            <w:color w:val="0077CC"/>
            <w:position w:val="0"/>
            <w:sz w:val="20"/>
            <w:u w:val="single"/>
            <w:vertAlign w:val="baseline"/>
          </w:rPr>
          <w:t>Roby</w:t>
        </w:r>
      </w:hyperlink>
      <w:hyperlink r:id="rId119" w:history="1">
        <w:r>
          <w:rPr>
            <w:rFonts w:ascii="arial" w:eastAsia="arial" w:hAnsi="arial" w:cs="arial"/>
            <w:b w:val="0"/>
            <w:i/>
            <w:strike w:val="0"/>
            <w:noProof w:val="0"/>
            <w:color w:val="0077CC"/>
            <w:position w:val="0"/>
            <w:sz w:val="20"/>
            <w:u w:val="single"/>
            <w:vertAlign w:val="baseline"/>
          </w:rPr>
          <w:t>, 996 F.2d at 1361</w:t>
        </w:r>
      </w:hyperlink>
      <w:r>
        <w:rPr>
          <w:rFonts w:ascii="arial" w:eastAsia="arial" w:hAnsi="arial" w:cs="arial"/>
          <w:b w:val="0"/>
          <w:i w:val="0"/>
          <w:strike w:val="0"/>
          <w:noProof w:val="0"/>
          <w:color w:val="000000"/>
          <w:position w:val="0"/>
          <w:sz w:val="20"/>
          <w:u w:val="none"/>
          <w:vertAlign w:val="baseline"/>
        </w:rPr>
        <w:t xml:space="preserve">; </w:t>
      </w:r>
      <w:bookmarkStart w:id="647" w:name="Bookmark_I5GW5YBX28T4HW0050000400"/>
      <w:bookmarkEnd w:id="647"/>
      <w:hyperlink r:id="rId124" w:history="1">
        <w:r>
          <w:rPr>
            <w:rFonts w:ascii="arial" w:eastAsia="arial" w:hAnsi="arial" w:cs="arial"/>
            <w:b w:val="0"/>
            <w:i/>
            <w:strike w:val="0"/>
            <w:noProof w:val="0"/>
            <w:color w:val="0077CC"/>
            <w:position w:val="0"/>
            <w:sz w:val="20"/>
            <w:u w:val="single"/>
            <w:vertAlign w:val="baseline"/>
          </w:rPr>
          <w:t>Prod. Res. Grp., L.L.C. v. Martin Prof'l, A/S</w:t>
        </w:r>
      </w:hyperlink>
      <w:hyperlink r:id="rId124" w:history="1">
        <w:r>
          <w:rPr>
            <w:rFonts w:ascii="arial" w:eastAsia="arial" w:hAnsi="arial" w:cs="arial"/>
            <w:b w:val="0"/>
            <w:i/>
            <w:strike w:val="0"/>
            <w:noProof w:val="0"/>
            <w:color w:val="0077CC"/>
            <w:position w:val="0"/>
            <w:sz w:val="20"/>
            <w:u w:val="single"/>
            <w:vertAlign w:val="baseline"/>
          </w:rPr>
          <w:t>, 907 F. Supp. 2d 401, 414-15 (S.D.N.Y. 2012)</w:t>
        </w:r>
      </w:hyperlink>
      <w:r>
        <w:rPr>
          <w:rFonts w:ascii="arial" w:eastAsia="arial" w:hAnsi="arial" w:cs="arial"/>
          <w:b w:val="0"/>
          <w:i w:val="0"/>
          <w:strike w:val="0"/>
          <w:noProof w:val="0"/>
          <w:color w:val="000000"/>
          <w:position w:val="0"/>
          <w:sz w:val="20"/>
          <w:u w:val="none"/>
          <w:vertAlign w:val="baseline"/>
        </w:rPr>
        <w:t xml:space="preserve">; </w:t>
      </w:r>
      <w:bookmarkStart w:id="648" w:name="Bookmark_I5GW5YBX2HM6YD0020000400"/>
      <w:bookmarkEnd w:id="648"/>
      <w:hyperlink r:id="rId125" w:history="1">
        <w:r>
          <w:rPr>
            <w:rFonts w:ascii="arial" w:eastAsia="arial" w:hAnsi="arial" w:cs="arial"/>
            <w:b w:val="0"/>
            <w:i/>
            <w:strike w:val="0"/>
            <w:noProof w:val="0"/>
            <w:color w:val="0077CC"/>
            <w:position w:val="0"/>
            <w:sz w:val="20"/>
            <w:u w:val="single"/>
            <w:vertAlign w:val="baseline"/>
          </w:rPr>
          <w:t>In re Optimal U.S. Litig.</w:t>
        </w:r>
      </w:hyperlink>
      <w:hyperlink r:id="rId125" w:history="1">
        <w:r>
          <w:rPr>
            <w:rFonts w:ascii="arial" w:eastAsia="arial" w:hAnsi="arial" w:cs="arial"/>
            <w:b w:val="0"/>
            <w:i/>
            <w:strike w:val="0"/>
            <w:noProof w:val="0"/>
            <w:color w:val="0077CC"/>
            <w:position w:val="0"/>
            <w:sz w:val="20"/>
            <w:u w:val="single"/>
            <w:vertAlign w:val="baseline"/>
          </w:rPr>
          <w:t>, 813 F. Supp. 2d 351, 367 (S.D.N.Y. 2011)</w:t>
        </w:r>
      </w:hyperlink>
      <w:r>
        <w:rPr>
          <w:rFonts w:ascii="arial" w:eastAsia="arial" w:hAnsi="arial" w:cs="arial"/>
          <w:b w:val="0"/>
          <w:i w:val="0"/>
          <w:strike w:val="0"/>
          <w:noProof w:val="0"/>
          <w:color w:val="000000"/>
          <w:position w:val="0"/>
          <w:sz w:val="20"/>
          <w:u w:val="none"/>
          <w:vertAlign w:val="baseline"/>
        </w:rPr>
        <w:t xml:space="preserve">; </w:t>
      </w:r>
      <w:bookmarkStart w:id="649" w:name="Bookmark_I5GW5YBX2HM6YD0040000400"/>
      <w:bookmarkEnd w:id="649"/>
      <w:hyperlink r:id="rId126" w:history="1">
        <w:r>
          <w:rPr>
            <w:rFonts w:ascii="arial" w:eastAsia="arial" w:hAnsi="arial" w:cs="arial"/>
            <w:b w:val="0"/>
            <w:i/>
            <w:strike w:val="0"/>
            <w:noProof w:val="0"/>
            <w:color w:val="0077CC"/>
            <w:position w:val="0"/>
            <w:sz w:val="20"/>
            <w:u w:val="single"/>
            <w:vertAlign w:val="baseline"/>
          </w:rPr>
          <w:t>DiChiara v. Ample Faith Invs. Ltd.</w:t>
        </w:r>
      </w:hyperlink>
      <w:hyperlink r:id="rId126" w:history="1">
        <w:r>
          <w:rPr>
            <w:rFonts w:ascii="arial" w:eastAsia="arial" w:hAnsi="arial" w:cs="arial"/>
            <w:b w:val="0"/>
            <w:i/>
            <w:strike w:val="0"/>
            <w:noProof w:val="0"/>
            <w:color w:val="0077CC"/>
            <w:position w:val="0"/>
            <w:sz w:val="20"/>
            <w:u w:val="single"/>
            <w:vertAlign w:val="baseline"/>
          </w:rPr>
          <w:t>, No. 06 Civ. 3838 (DLC), 2006 U.S. Dist. LEXIS 85972, at *14-15, 2006 WL 3431197, at *5 (S.D.N.Y. Nov. 29,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Here, claims brought against counterparties</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in their capacity as counterparties relate to the ISDA Agreements, even if they sound in unjust enrichment or fraud in the inducement, because they depend upon the existence of a contractual relationship between the parties.</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0" w:right="0" w:firstLine="0"/>
        <w:jc w:val="both"/>
      </w:pPr>
      <w:bookmarkStart w:id="659" w:name="Bookmark_para_148"/>
      <w:bookmarkEnd w:id="659"/>
      <w:r>
        <w:rPr>
          <w:rFonts w:ascii="arial" w:eastAsia="arial" w:hAnsi="arial" w:cs="arial"/>
          <w:b w:val="0"/>
          <w:i w:val="0"/>
          <w:strike w:val="0"/>
          <w:noProof w:val="0"/>
          <w:color w:val="000000"/>
          <w:position w:val="0"/>
          <w:sz w:val="20"/>
          <w:u w:val="none"/>
          <w:vertAlign w:val="baseline"/>
        </w:rPr>
        <w:t>We caution, however, that this conclusion does not mean that all claims against a counterparty</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may be brought in a contractually selected forum. The claim must relate to the particular contractual relationship. Thus, for example, we will not uphold jurisdiction over a counterparty for all fraud claims that a plaintiff might bring against that counterparty on the basis of the forum selection clause.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Successor Entities</w:t>
      </w:r>
    </w:p>
    <w:p>
      <w:pPr>
        <w:keepNext w:val="0"/>
        <w:widowControl w:val="0"/>
        <w:spacing w:before="200" w:after="0" w:line="260" w:lineRule="atLeast"/>
        <w:ind w:left="0" w:right="0" w:firstLine="0"/>
        <w:jc w:val="both"/>
      </w:pPr>
      <w:bookmarkStart w:id="660" w:name="Bookmark_para_149"/>
      <w:bookmarkEnd w:id="660"/>
      <w:r>
        <w:rPr>
          <w:rFonts w:ascii="arial" w:eastAsia="arial" w:hAnsi="arial" w:cs="arial"/>
          <w:b w:val="0"/>
          <w:i w:val="0"/>
          <w:strike w:val="0"/>
          <w:noProof w:val="0"/>
          <w:color w:val="000000"/>
          <w:position w:val="0"/>
          <w:sz w:val="20"/>
          <w:u w:val="none"/>
          <w:vertAlign w:val="baseline"/>
        </w:rPr>
        <w:t xml:space="preserve">Plaintiffs argue that forum selection clauses are applicable against successors in interest to the entities with which they contracted. </w:t>
      </w:r>
      <w:bookmarkStart w:id="661" w:name="Bookmark_I5GW5YBX2HM6YF0050000400"/>
      <w:bookmarkEnd w:id="661"/>
      <w:r>
        <w:rPr>
          <w:rFonts w:ascii="arial" w:eastAsia="arial" w:hAnsi="arial" w:cs="arial"/>
          <w:b w:val="0"/>
          <w:i w:val="0"/>
          <w:strike w:val="0"/>
          <w:noProof w:val="0"/>
          <w:color w:val="000000"/>
          <w:position w:val="0"/>
          <w:sz w:val="20"/>
          <w:u w:val="none"/>
          <w:vertAlign w:val="baseline"/>
        </w:rPr>
        <w:t xml:space="preserve">Under certain circumstances, a non-signatory to a forum selection clause may be bound by, or take advantage, of such a clause. As relevant here, where the doctrine of successorship applies, the forum selection clause will bind the contracting party's successor in interest. </w:t>
      </w:r>
      <w:r>
        <w:rPr>
          <w:rFonts w:ascii="arial" w:eastAsia="arial" w:hAnsi="arial" w:cs="arial"/>
          <w:b w:val="0"/>
          <w:i w:val="0"/>
          <w:strike w:val="0"/>
          <w:noProof w:val="0"/>
          <w:color w:val="000000"/>
          <w:position w:val="0"/>
          <w:sz w:val="20"/>
          <w:u w:val="single"/>
          <w:vertAlign w:val="baseline"/>
        </w:rPr>
        <w:t xml:space="preserve">See </w:t>
      </w:r>
      <w:bookmarkStart w:id="662" w:name="Bookmark_I5GW5YBX2HM6YF0040000400"/>
      <w:bookmarkEnd w:id="662"/>
      <w:hyperlink r:id="rId127" w:history="1">
        <w:r>
          <w:rPr>
            <w:rFonts w:ascii="arial" w:eastAsia="arial" w:hAnsi="arial" w:cs="arial"/>
            <w:b w:val="0"/>
            <w:i/>
            <w:strike w:val="0"/>
            <w:noProof w:val="0"/>
            <w:color w:val="0077CC"/>
            <w:position w:val="0"/>
            <w:sz w:val="20"/>
            <w:u w:val="single"/>
            <w:vertAlign w:val="baseline"/>
          </w:rPr>
          <w:t>Aguas Lenders Recovery Grp. v. Suez, S.A.</w:t>
        </w:r>
      </w:hyperlink>
      <w:hyperlink r:id="rId127" w:history="1">
        <w:r>
          <w:rPr>
            <w:rFonts w:ascii="arial" w:eastAsia="arial" w:hAnsi="arial" w:cs="arial"/>
            <w:b w:val="0"/>
            <w:i/>
            <w:strike w:val="0"/>
            <w:noProof w:val="0"/>
            <w:color w:val="0077CC"/>
            <w:position w:val="0"/>
            <w:sz w:val="20"/>
            <w:u w:val="single"/>
            <w:vertAlign w:val="baseline"/>
          </w:rPr>
          <w:t>, 585 F.3d 696, 701 (2d Cir. 2009)</w:t>
        </w:r>
      </w:hyperlink>
      <w:r>
        <w:rPr>
          <w:rFonts w:ascii="arial" w:eastAsia="arial" w:hAnsi="arial" w:cs="arial"/>
          <w:b w:val="0"/>
          <w:i w:val="0"/>
          <w:strike w:val="0"/>
          <w:noProof w:val="0"/>
          <w:color w:val="000000"/>
          <w:position w:val="0"/>
          <w:sz w:val="20"/>
          <w:u w:val="none"/>
          <w:vertAlign w:val="baseline"/>
        </w:rPr>
        <w:t xml:space="preserve">; </w:t>
      </w:r>
      <w:bookmarkStart w:id="663" w:name="Bookmark_I5GW5YBX28T4HX0010000400"/>
      <w:bookmarkEnd w:id="663"/>
      <w:hyperlink r:id="rId128" w:history="1">
        <w:r>
          <w:rPr>
            <w:rFonts w:ascii="arial" w:eastAsia="arial" w:hAnsi="arial" w:cs="arial"/>
            <w:b w:val="0"/>
            <w:i/>
            <w:strike w:val="0"/>
            <w:noProof w:val="0"/>
            <w:color w:val="0077CC"/>
            <w:position w:val="0"/>
            <w:sz w:val="20"/>
            <w:u w:val="single"/>
            <w:vertAlign w:val="baseline"/>
          </w:rPr>
          <w:t>Recurrent Capital Bridge Fund I, LLC v. ISR Sys. &amp; Sensors Corp.</w:t>
        </w:r>
      </w:hyperlink>
      <w:hyperlink r:id="rId128" w:history="1">
        <w:r>
          <w:rPr>
            <w:rFonts w:ascii="arial" w:eastAsia="arial" w:hAnsi="arial" w:cs="arial"/>
            <w:b w:val="0"/>
            <w:i/>
            <w:strike w:val="0"/>
            <w:noProof w:val="0"/>
            <w:color w:val="0077CC"/>
            <w:position w:val="0"/>
            <w:sz w:val="20"/>
            <w:u w:val="single"/>
            <w:vertAlign w:val="baseline"/>
          </w:rPr>
          <w:t>, 875 F. Supp. 2d 297, 306 (S.D.N.Y. 2012)</w:t>
        </w:r>
      </w:hyperlink>
      <w:r>
        <w:rPr>
          <w:rFonts w:ascii="arial" w:eastAsia="arial" w:hAnsi="arial" w:cs="arial"/>
          <w:b w:val="0"/>
          <w:i w:val="0"/>
          <w:strike w:val="0"/>
          <w:noProof w:val="0"/>
          <w:color w:val="000000"/>
          <w:position w:val="0"/>
          <w:sz w:val="20"/>
          <w:u w:val="none"/>
          <w:vertAlign w:val="baseline"/>
        </w:rPr>
        <w:t>. At this stage, we think no more needs to be said than that, where a plaintiff has made a good faith allegation that a defendant is the successor in interest to an entity whose contacts would subject it to specific personal jurisdiction, then that defendant is also subject to personal jurisdiction. As with other rulings that depend upon the facts, of course, the determination of exactly which entities stand in the necessary successor relationship is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subject to further factual development.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 Cases Brought Outside of New York</w:t>
      </w:r>
    </w:p>
    <w:p>
      <w:pPr>
        <w:keepNext w:val="0"/>
        <w:widowControl w:val="0"/>
        <w:spacing w:before="200" w:after="0" w:line="260" w:lineRule="atLeast"/>
        <w:ind w:left="0" w:right="0" w:firstLine="0"/>
        <w:jc w:val="both"/>
      </w:pPr>
      <w:bookmarkStart w:id="664" w:name="Bookmark_para_150"/>
      <w:bookmarkEnd w:id="664"/>
      <w:r>
        <w:rPr>
          <w:rFonts w:ascii="arial" w:eastAsia="arial" w:hAnsi="arial" w:cs="arial"/>
          <w:b w:val="0"/>
          <w:i w:val="0"/>
          <w:strike w:val="0"/>
          <w:noProof w:val="0"/>
          <w:color w:val="000000"/>
          <w:position w:val="0"/>
          <w:sz w:val="20"/>
          <w:u w:val="none"/>
          <w:vertAlign w:val="baseline"/>
        </w:rPr>
        <w:t>As explained above, for those cases that have been transferred from out of state for pretrial proceedings, our task is to determine whether the transferor court may exercise personal jurisdiction. Thus, as to the cases filed outside of New York and transferred here for pre-trial proceedings, a defendant's contractual consent to the jurisdiction of New York courts is irrelevant. It is of no use to out-of-state plaintiffs that many ISDA Master Agreements permit personal jurisdiction in New York.</w:t>
      </w:r>
    </w:p>
    <w:p>
      <w:pPr>
        <w:keepNext w:val="0"/>
        <w:widowControl w:val="0"/>
        <w:spacing w:before="240" w:after="0" w:line="260" w:lineRule="atLeast"/>
        <w:ind w:left="0" w:right="0" w:firstLine="0"/>
        <w:jc w:val="both"/>
      </w:pPr>
      <w:bookmarkStart w:id="665" w:name="Bookmark_para_151"/>
      <w:bookmarkEnd w:id="665"/>
      <w:bookmarkStart w:id="666" w:name="Bookmark_I5GW5YBX28T4HX0040000400"/>
      <w:bookmarkEnd w:id="666"/>
      <w:r>
        <w:rPr>
          <w:rFonts w:ascii="arial" w:eastAsia="arial" w:hAnsi="arial" w:cs="arial"/>
          <w:b w:val="0"/>
          <w:i w:val="0"/>
          <w:strike w:val="0"/>
          <w:noProof w:val="0"/>
          <w:color w:val="000000"/>
          <w:position w:val="0"/>
          <w:sz w:val="20"/>
          <w:u w:val="none"/>
          <w:vertAlign w:val="baseline"/>
        </w:rPr>
        <w:t xml:space="preserve">The Prudential Plaintiffs, who sued in New Jersey, concede that they entered into certain ISDA Master Agreements that provide for exclusive personal jurisdiction in New York. A defendant may move to dismiss a complaint or claim where a plaintiff has brought suit in a forum excluded by a valid forum selection clause. </w:t>
      </w:r>
      <w:r>
        <w:rPr>
          <w:rFonts w:ascii="arial" w:eastAsia="arial" w:hAnsi="arial" w:cs="arial"/>
          <w:b w:val="0"/>
          <w:i w:val="0"/>
          <w:strike w:val="0"/>
          <w:noProof w:val="0"/>
          <w:color w:val="000000"/>
          <w:position w:val="0"/>
          <w:sz w:val="20"/>
          <w:u w:val="single"/>
          <w:vertAlign w:val="baseline"/>
        </w:rPr>
        <w:t xml:space="preserve">See </w:t>
      </w:r>
      <w:bookmarkStart w:id="667" w:name="Bookmark_I5GW5YBX28T4HX0030000400"/>
      <w:bookmarkEnd w:id="667"/>
      <w:hyperlink r:id="rId129" w:history="1">
        <w:r>
          <w:rPr>
            <w:rFonts w:ascii="arial" w:eastAsia="arial" w:hAnsi="arial" w:cs="arial"/>
            <w:b w:val="0"/>
            <w:i/>
            <w:strike w:val="0"/>
            <w:noProof w:val="0"/>
            <w:color w:val="0077CC"/>
            <w:position w:val="0"/>
            <w:sz w:val="20"/>
            <w:u w:val="single"/>
            <w:vertAlign w:val="baseline"/>
          </w:rPr>
          <w:t>TradeComet.com LLC v. Google, Inc.</w:t>
        </w:r>
      </w:hyperlink>
      <w:hyperlink r:id="rId129" w:history="1">
        <w:r>
          <w:rPr>
            <w:rFonts w:ascii="arial" w:eastAsia="arial" w:hAnsi="arial" w:cs="arial"/>
            <w:b w:val="0"/>
            <w:i/>
            <w:strike w:val="0"/>
            <w:noProof w:val="0"/>
            <w:color w:val="0077CC"/>
            <w:position w:val="0"/>
            <w:sz w:val="20"/>
            <w:u w:val="single"/>
            <w:vertAlign w:val="baseline"/>
          </w:rPr>
          <w:t>, 647 F.3d 472, 475-78 (2d Cir. 2011)</w:t>
        </w:r>
      </w:hyperlink>
      <w:r>
        <w:rPr>
          <w:rFonts w:ascii="arial" w:eastAsia="arial" w:hAnsi="arial" w:cs="arial"/>
          <w:b w:val="0"/>
          <w:i w:val="0"/>
          <w:strike w:val="0"/>
          <w:noProof w:val="0"/>
          <w:color w:val="000000"/>
          <w:position w:val="0"/>
          <w:sz w:val="20"/>
          <w:u w:val="none"/>
          <w:vertAlign w:val="baseline"/>
        </w:rPr>
        <w:t>. Thus, we grant defendants' request to dismiss the claims falling under those clauses.</w:t>
      </w:r>
      <w:r>
        <w:rPr>
          <w:rFonts w:ascii="arial" w:eastAsia="arial" w:hAnsi="arial" w:cs="arial"/>
          <w:vertAlign w:val="superscript"/>
        </w:rPr>
        <w:footnoteReference w:customMarkFollows="1" w:id="58"/>
        <w:t xml:space="preserve">59</w:t>
      </w:r>
    </w:p>
    <w:p>
      <w:pPr>
        <w:keepNext w:val="0"/>
        <w:widowControl w:val="0"/>
        <w:spacing w:before="200" w:after="0" w:line="260" w:lineRule="atLeast"/>
        <w:ind w:left="0" w:right="0" w:firstLine="0"/>
        <w:jc w:val="both"/>
      </w:pPr>
      <w:bookmarkStart w:id="676" w:name="Bookmark_para_152"/>
      <w:bookmarkEnd w:id="676"/>
      <w:r>
        <w:rPr>
          <w:rFonts w:ascii="arial" w:eastAsia="arial" w:hAnsi="arial" w:cs="arial"/>
          <w:b w:val="0"/>
          <w:i w:val="0"/>
          <w:strike w:val="0"/>
          <w:noProof w:val="0"/>
          <w:color w:val="000000"/>
          <w:position w:val="0"/>
          <w:sz w:val="20"/>
          <w:u w:val="none"/>
          <w:vertAlign w:val="baseline"/>
        </w:rPr>
        <w:t>Additionally, some of the ISDA Master Agreements were customized with forum selection provisions permitting suit in other jurisdictions, such as California, Pennsylvania, or Texas. The parties do not appear to disagree that such forum selection clauses should be applied.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Forfeiture</w:t>
      </w:r>
    </w:p>
    <w:p>
      <w:pPr>
        <w:keepNext w:val="0"/>
        <w:widowControl w:val="0"/>
        <w:spacing w:before="200" w:after="0" w:line="260" w:lineRule="atLeast"/>
        <w:ind w:left="0" w:right="0" w:firstLine="0"/>
        <w:jc w:val="both"/>
      </w:pPr>
      <w:bookmarkStart w:id="677" w:name="Bookmark_para_153"/>
      <w:bookmarkEnd w:id="677"/>
      <w:r>
        <w:rPr>
          <w:rFonts w:ascii="arial" w:eastAsia="arial" w:hAnsi="arial" w:cs="arial"/>
          <w:b w:val="0"/>
          <w:i w:val="0"/>
          <w:strike w:val="0"/>
          <w:noProof w:val="0"/>
          <w:color w:val="000000"/>
          <w:position w:val="0"/>
          <w:sz w:val="20"/>
          <w:u w:val="none"/>
          <w:vertAlign w:val="baseline"/>
        </w:rPr>
        <w:t xml:space="preserve">The Schwab Plaintiffs argue that defendants have forfeited their opportunity to contest personal jurisdiction by not raising it as a defense in the three earlier Schwab cases that were dismissed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We disagree.</w:t>
      </w:r>
    </w:p>
    <w:p>
      <w:pPr>
        <w:keepNext w:val="0"/>
        <w:widowControl w:val="0"/>
        <w:spacing w:before="240" w:after="0" w:line="260" w:lineRule="atLeast"/>
        <w:ind w:left="0" w:right="0" w:firstLine="0"/>
        <w:jc w:val="both"/>
      </w:pPr>
      <w:bookmarkStart w:id="678" w:name="Bookmark_para_154"/>
      <w:bookmarkEnd w:id="678"/>
      <w:bookmarkStart w:id="679" w:name="Bookmark_I5GW5YBX2D6N2M0020000400"/>
      <w:bookmarkEnd w:id="679"/>
      <w:r>
        <w:rPr>
          <w:rFonts w:ascii="arial" w:eastAsia="arial" w:hAnsi="arial" w:cs="arial"/>
          <w:b w:val="0"/>
          <w:i w:val="0"/>
          <w:strike w:val="0"/>
          <w:noProof w:val="0"/>
          <w:color w:val="000000"/>
          <w:position w:val="0"/>
          <w:sz w:val="20"/>
          <w:u w:val="none"/>
          <w:vertAlign w:val="baseline"/>
        </w:rPr>
        <w:t xml:space="preserve">A defendant waives an available defense of lack of personal jurisdiction by failing to comply with </w:t>
      </w:r>
      <w:hyperlink r:id="rId130" w:history="1">
        <w:r>
          <w:rPr>
            <w:rFonts w:ascii="arial" w:eastAsia="arial" w:hAnsi="arial" w:cs="arial"/>
            <w:b w:val="0"/>
            <w:i/>
            <w:strike w:val="0"/>
            <w:noProof w:val="0"/>
            <w:color w:val="0077CC"/>
            <w:position w:val="0"/>
            <w:sz w:val="20"/>
            <w:u w:val="single"/>
            <w:vertAlign w:val="baseline"/>
          </w:rPr>
          <w:t>Rule 12(h)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bookmarkStart w:id="680" w:name="Bookmark_I5GW5YBX2N1RFC0010000400"/>
      <w:bookmarkEnd w:id="68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Fed. R. Civ. P. 12(h)</w:t>
        </w:r>
      </w:hyperlink>
      <w:r>
        <w:rPr>
          <w:rFonts w:ascii="arial" w:eastAsia="arial" w:hAnsi="arial" w:cs="arial"/>
          <w:b w:val="0"/>
          <w:i w:val="0"/>
          <w:strike w:val="0"/>
          <w:noProof w:val="0"/>
          <w:color w:val="000000"/>
          <w:position w:val="0"/>
          <w:sz w:val="20"/>
          <w:u w:val="none"/>
          <w:vertAlign w:val="baseline"/>
        </w:rPr>
        <w:t xml:space="preserve">; </w:t>
      </w:r>
      <w:bookmarkStart w:id="681" w:name="Bookmark_I5GW5YBX2D6N2M0010000400"/>
      <w:bookmarkEnd w:id="681"/>
      <w:hyperlink r:id="rId131" w:history="1">
        <w:r>
          <w:rPr>
            <w:rFonts w:ascii="arial" w:eastAsia="arial" w:hAnsi="arial" w:cs="arial"/>
            <w:b w:val="0"/>
            <w:i/>
            <w:strike w:val="0"/>
            <w:noProof w:val="0"/>
            <w:color w:val="0077CC"/>
            <w:position w:val="0"/>
            <w:sz w:val="20"/>
            <w:u w:val="single"/>
            <w:vertAlign w:val="baseline"/>
          </w:rPr>
          <w:t>China Nat'l Chartering Corp. v. Pactrans Air &amp; Sea, Inc.</w:t>
        </w:r>
      </w:hyperlink>
      <w:hyperlink r:id="rId131" w:history="1">
        <w:r>
          <w:rPr>
            <w:rFonts w:ascii="arial" w:eastAsia="arial" w:hAnsi="arial" w:cs="arial"/>
            <w:b w:val="0"/>
            <w:i/>
            <w:strike w:val="0"/>
            <w:noProof w:val="0"/>
            <w:color w:val="0077CC"/>
            <w:position w:val="0"/>
            <w:sz w:val="20"/>
            <w:u w:val="single"/>
            <w:vertAlign w:val="baseline"/>
          </w:rPr>
          <w:t>, 882 F. Supp. 2d 579, 588 n.52 (S.D.N.Y. 2012)</w:t>
        </w:r>
      </w:hyperlink>
      <w:r>
        <w:rPr>
          <w:rFonts w:ascii="arial" w:eastAsia="arial" w:hAnsi="arial" w:cs="arial"/>
          <w:b w:val="0"/>
          <w:i w:val="0"/>
          <w:strike w:val="0"/>
          <w:noProof w:val="0"/>
          <w:color w:val="000000"/>
          <w:position w:val="0"/>
          <w:sz w:val="20"/>
          <w:u w:val="none"/>
          <w:vertAlign w:val="baseline"/>
        </w:rPr>
        <w:t xml:space="preserve">; </w:t>
      </w:r>
      <w:bookmarkStart w:id="682" w:name="Bookmark_I5GW5YBX2D6N2M0030000400"/>
      <w:bookmarkEnd w:id="682"/>
      <w:hyperlink r:id="rId132" w:history="1">
        <w:r>
          <w:rPr>
            <w:rFonts w:ascii="arial" w:eastAsia="arial" w:hAnsi="arial" w:cs="arial"/>
            <w:b w:val="0"/>
            <w:i/>
            <w:strike w:val="0"/>
            <w:noProof w:val="0"/>
            <w:color w:val="0077CC"/>
            <w:position w:val="0"/>
            <w:sz w:val="20"/>
            <w:u w:val="single"/>
            <w:vertAlign w:val="baseline"/>
          </w:rPr>
          <w:t>Index Fund, Inc. v. Hagopian</w:t>
        </w:r>
      </w:hyperlink>
      <w:hyperlink r:id="rId132" w:history="1">
        <w:r>
          <w:rPr>
            <w:rFonts w:ascii="arial" w:eastAsia="arial" w:hAnsi="arial" w:cs="arial"/>
            <w:b w:val="0"/>
            <w:i/>
            <w:strike w:val="0"/>
            <w:noProof w:val="0"/>
            <w:color w:val="0077CC"/>
            <w:position w:val="0"/>
            <w:sz w:val="20"/>
            <w:u w:val="single"/>
            <w:vertAlign w:val="baseline"/>
          </w:rPr>
          <w:t>, 107 F.R.D. 95, 101 (S.D.N.Y. 1985)</w:t>
        </w:r>
      </w:hyperlink>
      <w:r>
        <w:rPr>
          <w:rFonts w:ascii="arial" w:eastAsia="arial" w:hAnsi="arial" w:cs="arial"/>
          <w:b w:val="0"/>
          <w:i w:val="0"/>
          <w:strike w:val="0"/>
          <w:noProof w:val="0"/>
          <w:color w:val="000000"/>
          <w:position w:val="0"/>
          <w:sz w:val="20"/>
          <w:u w:val="none"/>
          <w:vertAlign w:val="baseline"/>
        </w:rPr>
        <w:t>. In addition, even</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a defendant that complies with the rules may forfeit or be estopped from raising the defense. </w:t>
      </w:r>
      <w:bookmarkStart w:id="683" w:name="Bookmark_I5GW5YBX2N1RFC0010000400_2"/>
      <w:bookmarkEnd w:id="683"/>
      <w:r>
        <w:rPr>
          <w:rFonts w:ascii="arial" w:eastAsia="arial" w:hAnsi="arial" w:cs="arial"/>
          <w:b w:val="0"/>
          <w:i w:val="0"/>
          <w:strike w:val="0"/>
          <w:noProof w:val="0"/>
          <w:color w:val="000000"/>
          <w:position w:val="0"/>
          <w:sz w:val="20"/>
          <w:u w:val="single"/>
          <w:vertAlign w:val="baseline"/>
        </w:rPr>
        <w:t xml:space="preserve">See, e.g., </w:t>
      </w:r>
      <w:bookmarkStart w:id="684" w:name="Bookmark_I5GW5YBX2D6N2M0050000400"/>
      <w:bookmarkEnd w:id="684"/>
      <w:hyperlink r:id="rId133" w:history="1">
        <w:r>
          <w:rPr>
            <w:rFonts w:ascii="arial" w:eastAsia="arial" w:hAnsi="arial" w:cs="arial"/>
            <w:b w:val="0"/>
            <w:i/>
            <w:strike w:val="0"/>
            <w:noProof w:val="0"/>
            <w:color w:val="0077CC"/>
            <w:position w:val="0"/>
            <w:sz w:val="20"/>
            <w:u w:val="single"/>
            <w:vertAlign w:val="baseline"/>
          </w:rPr>
          <w:t>Ins. Corp. of Ir., Ltd. v. Compagnie des Bauxites de Guinee</w:t>
        </w:r>
      </w:hyperlink>
      <w:hyperlink r:id="rId133" w:history="1">
        <w:r>
          <w:rPr>
            <w:rFonts w:ascii="arial" w:eastAsia="arial" w:hAnsi="arial" w:cs="arial"/>
            <w:b w:val="0"/>
            <w:i/>
            <w:strike w:val="0"/>
            <w:noProof w:val="0"/>
            <w:color w:val="0077CC"/>
            <w:position w:val="0"/>
            <w:sz w:val="20"/>
            <w:u w:val="single"/>
            <w:vertAlign w:val="baseline"/>
          </w:rPr>
          <w:t>, 456 U.S. 694, 704, 102 S. Ct. 2099, 72 L. Ed. 2d 492 (1982)</w:t>
        </w:r>
      </w:hyperlink>
      <w:r>
        <w:rPr>
          <w:rFonts w:ascii="arial" w:eastAsia="arial" w:hAnsi="arial" w:cs="arial"/>
          <w:b w:val="0"/>
          <w:i w:val="0"/>
          <w:strike w:val="0"/>
          <w:noProof w:val="0"/>
          <w:color w:val="000000"/>
          <w:position w:val="0"/>
          <w:sz w:val="20"/>
          <w:u w:val="none"/>
          <w:vertAlign w:val="baseline"/>
        </w:rPr>
        <w:t xml:space="preserve"> (estoppel); </w:t>
      </w:r>
      <w:bookmarkStart w:id="685" w:name="Bookmark_I5GW5YBX2N1RFC0020000400"/>
      <w:bookmarkEnd w:id="685"/>
      <w:hyperlink r:id="rId134" w:history="1">
        <w:r>
          <w:rPr>
            <w:rFonts w:ascii="arial" w:eastAsia="arial" w:hAnsi="arial" w:cs="arial"/>
            <w:b w:val="0"/>
            <w:i/>
            <w:strike w:val="0"/>
            <w:noProof w:val="0"/>
            <w:color w:val="0077CC"/>
            <w:position w:val="0"/>
            <w:sz w:val="20"/>
            <w:u w:val="single"/>
            <w:vertAlign w:val="baseline"/>
          </w:rPr>
          <w:t>City of New York v. Mickalis Pawn Shop, LLC</w:t>
        </w:r>
      </w:hyperlink>
      <w:hyperlink r:id="rId134" w:history="1">
        <w:r>
          <w:rPr>
            <w:rFonts w:ascii="arial" w:eastAsia="arial" w:hAnsi="arial" w:cs="arial"/>
            <w:b w:val="0"/>
            <w:i/>
            <w:strike w:val="0"/>
            <w:noProof w:val="0"/>
            <w:color w:val="0077CC"/>
            <w:position w:val="0"/>
            <w:sz w:val="20"/>
            <w:u w:val="single"/>
            <w:vertAlign w:val="baseline"/>
          </w:rPr>
          <w:t>, 645 F.3d 114, 134 (2d Cir. 2011)</w:t>
        </w:r>
      </w:hyperlink>
      <w:r>
        <w:rPr>
          <w:rFonts w:ascii="arial" w:eastAsia="arial" w:hAnsi="arial" w:cs="arial"/>
          <w:b w:val="0"/>
          <w:i w:val="0"/>
          <w:strike w:val="0"/>
          <w:noProof w:val="0"/>
          <w:color w:val="000000"/>
          <w:position w:val="0"/>
          <w:sz w:val="20"/>
          <w:u w:val="none"/>
          <w:vertAlign w:val="baseline"/>
        </w:rPr>
        <w:t xml:space="preserve"> (abandonment); </w:t>
      </w:r>
      <w:bookmarkStart w:id="686" w:name="Bookmark_I5GW5YBX2N1RFC0040000400"/>
      <w:bookmarkEnd w:id="686"/>
      <w:hyperlink r:id="rId135" w:history="1">
        <w:r>
          <w:rPr>
            <w:rFonts w:ascii="arial" w:eastAsia="arial" w:hAnsi="arial" w:cs="arial"/>
            <w:b w:val="0"/>
            <w:i/>
            <w:strike w:val="0"/>
            <w:noProof w:val="0"/>
            <w:color w:val="0077CC"/>
            <w:position w:val="0"/>
            <w:sz w:val="20"/>
            <w:u w:val="single"/>
            <w:vertAlign w:val="baseline"/>
          </w:rPr>
          <w:t>Hamilton v. Atlas Turner, Inc.</w:t>
        </w:r>
      </w:hyperlink>
      <w:hyperlink r:id="rId135" w:history="1">
        <w:r>
          <w:rPr>
            <w:rFonts w:ascii="arial" w:eastAsia="arial" w:hAnsi="arial" w:cs="arial"/>
            <w:b w:val="0"/>
            <w:i/>
            <w:strike w:val="0"/>
            <w:noProof w:val="0"/>
            <w:color w:val="0077CC"/>
            <w:position w:val="0"/>
            <w:sz w:val="20"/>
            <w:u w:val="single"/>
            <w:vertAlign w:val="baseline"/>
          </w:rPr>
          <w:t>, 197 F.3d 58, 60-62 (2d Cir. 1999)</w:t>
        </w:r>
      </w:hyperlink>
      <w:r>
        <w:rPr>
          <w:rFonts w:ascii="arial" w:eastAsia="arial" w:hAnsi="arial" w:cs="arial"/>
          <w:b w:val="0"/>
          <w:i w:val="0"/>
          <w:strike w:val="0"/>
          <w:noProof w:val="0"/>
          <w:color w:val="000000"/>
          <w:position w:val="0"/>
          <w:sz w:val="20"/>
          <w:u w:val="none"/>
          <w:vertAlign w:val="baseline"/>
        </w:rPr>
        <w:t xml:space="preserve"> (delay).</w:t>
      </w:r>
    </w:p>
    <w:p>
      <w:pPr>
        <w:keepNext w:val="0"/>
        <w:widowControl w:val="0"/>
        <w:spacing w:before="240" w:after="0" w:line="260" w:lineRule="atLeast"/>
        <w:ind w:left="0" w:right="0" w:firstLine="0"/>
        <w:jc w:val="both"/>
      </w:pPr>
      <w:bookmarkStart w:id="687" w:name="Bookmark_para_155"/>
      <w:bookmarkEnd w:id="687"/>
      <w:bookmarkStart w:id="688" w:name="Bookmark_I5GW5YBX2HM6YG0020000400"/>
      <w:bookmarkEnd w:id="688"/>
      <w:r>
        <w:rPr>
          <w:rFonts w:ascii="arial" w:eastAsia="arial" w:hAnsi="arial" w:cs="arial"/>
          <w:b w:val="0"/>
          <w:i w:val="0"/>
          <w:strike w:val="0"/>
          <w:noProof w:val="0"/>
          <w:color w:val="000000"/>
          <w:position w:val="0"/>
          <w:sz w:val="20"/>
          <w:u w:val="none"/>
          <w:vertAlign w:val="baseline"/>
        </w:rPr>
        <w:t xml:space="preserve">Here, there is no basis to preclude the Schwab Defendants' personal jurisdiction defense, simply because the present Schwab case is not the same as the ones that were dismissed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Rule 12(h)</w:t>
        </w:r>
      </w:hyperlink>
      <w:r>
        <w:rPr>
          <w:rFonts w:ascii="arial" w:eastAsia="arial" w:hAnsi="arial" w:cs="arial"/>
          <w:b w:val="0"/>
          <w:i w:val="0"/>
          <w:strike w:val="0"/>
          <w:noProof w:val="0"/>
          <w:color w:val="000000"/>
          <w:position w:val="0"/>
          <w:sz w:val="20"/>
          <w:u w:val="none"/>
          <w:vertAlign w:val="baseline"/>
        </w:rPr>
        <w:t xml:space="preserve">, which ordinarily precludes a </w:t>
      </w:r>
      <w:hyperlink r:id="rId130"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to dismiss for lack of personal jurisdiction after another </w:t>
      </w:r>
      <w:hyperlink r:id="rId130"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 has been brought, is inapplicable here because this is defendants' first motion directed against the present Schwab complaint. Nor have defendants been dilatory in asserting their personal jurisdiction defenses in the present context. We agree with the view of the Northern District of California that "even if actions are closely related . . . defendants do not waive their personal jurisdiction defense by raising it only in a later action, so long as the defendant is not independently seeking affirmative relief in the same court concerning the same transaction or occurrence." </w:t>
      </w:r>
      <w:bookmarkStart w:id="689" w:name="Bookmark_I5GW5YBX2HM6YG0010000400"/>
      <w:bookmarkEnd w:id="689"/>
      <w:hyperlink r:id="rId136"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136" w:history="1">
        <w:r>
          <w:rPr>
            <w:rFonts w:ascii="arial" w:eastAsia="arial" w:hAnsi="arial" w:cs="arial"/>
            <w:b/>
            <w:i/>
            <w:strike w:val="0"/>
            <w:noProof w:val="0"/>
            <w:color w:val="0077CC"/>
            <w:position w:val="0"/>
            <w:sz w:val="20"/>
            <w:u w:val="single"/>
            <w:vertAlign w:val="baseline"/>
          </w:rPr>
          <w:t>Antitrust</w:t>
        </w:r>
      </w:hyperlink>
      <w:hyperlink r:id="rId136" w:history="1">
        <w:r>
          <w:rPr>
            <w:rFonts w:ascii="arial" w:eastAsia="arial" w:hAnsi="arial" w:cs="arial"/>
            <w:b w:val="0"/>
            <w:i/>
            <w:strike w:val="0"/>
            <w:noProof w:val="0"/>
            <w:color w:val="0077CC"/>
            <w:position w:val="0"/>
            <w:sz w:val="20"/>
            <w:u w:val="single"/>
            <w:vertAlign w:val="baseline"/>
          </w:rPr>
          <w:t xml:space="preserve"> Litig.</w:t>
        </w:r>
      </w:hyperlink>
      <w:hyperlink r:id="rId136" w:history="1">
        <w:r>
          <w:rPr>
            <w:rFonts w:ascii="arial" w:eastAsia="arial" w:hAnsi="arial" w:cs="arial"/>
            <w:b w:val="0"/>
            <w:i/>
            <w:strike w:val="0"/>
            <w:noProof w:val="0"/>
            <w:color w:val="0077CC"/>
            <w:position w:val="0"/>
            <w:sz w:val="20"/>
            <w:u w:val="single"/>
            <w:vertAlign w:val="baseline"/>
          </w:rPr>
          <w:t>, 27 F. Supp. 3d 1002, 1009 (N.D. Cal.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9"/>
        <w:t xml:space="preserve">60</w:t>
      </w:r>
    </w:p>
    <w:p>
      <w:pPr>
        <w:keepNext w:val="0"/>
        <w:widowControl w:val="0"/>
        <w:spacing w:before="240" w:after="0" w:line="260" w:lineRule="atLeast"/>
        <w:ind w:left="0" w:right="0" w:firstLine="0"/>
        <w:jc w:val="both"/>
      </w:pPr>
      <w:bookmarkStart w:id="694" w:name="Bookmark_para_156"/>
      <w:bookmarkEnd w:id="694"/>
      <w:bookmarkStart w:id="695" w:name="Bookmark_I1W6KV7GPYG000RT6BR00008"/>
      <w:bookmarkEnd w:id="695"/>
      <w:bookmarkStart w:id="696" w:name="Bookmark_I5GW5YBX28T4HY0030000400"/>
      <w:bookmarkEnd w:id="696"/>
      <w:bookmarkStart w:id="697" w:name="Bookmark_I5GW5YBX28T4HY0050000400"/>
      <w:bookmarkEnd w:id="697"/>
      <w:r>
        <w:rPr>
          <w:rFonts w:ascii="arial" w:eastAsia="arial" w:hAnsi="arial" w:cs="arial"/>
          <w:b w:val="0"/>
          <w:i w:val="0"/>
          <w:strike w:val="0"/>
          <w:noProof w:val="0"/>
          <w:color w:val="000000"/>
          <w:position w:val="0"/>
          <w:sz w:val="20"/>
          <w:u w:val="none"/>
          <w:vertAlign w:val="baseline"/>
        </w:rPr>
        <w:t xml:space="preserve">Our conclusion that defendants have not forfeited their opportunity to contest personal jurisdiction in the present case brought by the </w:t>
      </w:r>
      <w:r>
        <w:rPr>
          <w:rFonts w:ascii="arial" w:eastAsia="arial" w:hAnsi="arial" w:cs="arial"/>
          <w:b w:val="0"/>
          <w:i w:val="0"/>
          <w:strike w:val="0"/>
          <w:noProof w:val="0"/>
          <w:color w:val="000000"/>
          <w:position w:val="0"/>
          <w:sz w:val="20"/>
          <w:u w:val="single"/>
          <w:vertAlign w:val="baseline"/>
        </w:rPr>
        <w:t>Schwab</w:t>
      </w:r>
      <w:r>
        <w:rPr>
          <w:rFonts w:ascii="arial" w:eastAsia="arial" w:hAnsi="arial" w:cs="arial"/>
          <w:b w:val="0"/>
          <w:i w:val="0"/>
          <w:strike w:val="0"/>
          <w:noProof w:val="0"/>
          <w:color w:val="000000"/>
          <w:position w:val="0"/>
          <w:sz w:val="20"/>
          <w:u w:val="none"/>
          <w:vertAlign w:val="baseline"/>
        </w:rPr>
        <w:t xml:space="preserve"> parties is bolstered by the Second Circuit's opinion in </w:t>
      </w:r>
      <w:r>
        <w:rPr>
          <w:rFonts w:ascii="arial" w:eastAsia="arial" w:hAnsi="arial" w:cs="arial"/>
          <w:b w:val="0"/>
          <w:i w:val="0"/>
          <w:strike w:val="0"/>
          <w:noProof w:val="0"/>
          <w:color w:val="000000"/>
          <w:position w:val="0"/>
          <w:sz w:val="20"/>
          <w:u w:val="single"/>
          <w:vertAlign w:val="baseline"/>
        </w:rPr>
        <w:t>Gucci</w:t>
      </w:r>
      <w:r>
        <w:rPr>
          <w:rFonts w:ascii="arial" w:eastAsia="arial" w:hAnsi="arial" w:cs="arial"/>
          <w:b w:val="0"/>
          <w:i w:val="0"/>
          <w:strike w:val="0"/>
          <w:noProof w:val="0"/>
          <w:color w:val="000000"/>
          <w:position w:val="0"/>
          <w:sz w:val="20"/>
          <w:u w:val="none"/>
          <w:vertAlign w:val="baseline"/>
        </w:rPr>
        <w:t xml:space="preserve">. </w:t>
      </w:r>
      <w:bookmarkStart w:id="698" w:name="Bookmark_I5GW5YBX2SF88W0040000400"/>
      <w:bookmarkEnd w:id="698"/>
      <w:r>
        <w:rPr>
          <w:rFonts w:ascii="arial" w:eastAsia="arial" w:hAnsi="arial" w:cs="arial"/>
          <w:b w:val="0"/>
          <w:i w:val="0"/>
          <w:strike w:val="0"/>
          <w:noProof w:val="0"/>
          <w:color w:val="000000"/>
          <w:position w:val="0"/>
          <w:sz w:val="20"/>
          <w:u w:val="none"/>
          <w:vertAlign w:val="baseline"/>
        </w:rPr>
        <w:t xml:space="preserve">There, the Second Circuit permitted the appellant, a foreign bank, to challenge personal jurisdiction for the first time on appeal on the ground that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which the Supreme Court decided during the pendency of the appeal, had abrogated "prior controlling precedent of this Circuit." </w:t>
      </w:r>
      <w:bookmarkStart w:id="699" w:name="Bookmark_I5GW5YBX28T4HY0020000400"/>
      <w:bookmarkEnd w:id="699"/>
      <w:hyperlink r:id="rId76" w:history="1">
        <w:r>
          <w:rPr>
            <w:rFonts w:ascii="arial" w:eastAsia="arial" w:hAnsi="arial" w:cs="arial"/>
            <w:b w:val="0"/>
            <w:i/>
            <w:strike w:val="0"/>
            <w:noProof w:val="0"/>
            <w:color w:val="0077CC"/>
            <w:position w:val="0"/>
            <w:sz w:val="20"/>
            <w:u w:val="single"/>
            <w:vertAlign w:val="baseline"/>
          </w:rPr>
          <w:t>Gucci</w:t>
        </w:r>
      </w:hyperlink>
      <w:hyperlink r:id="rId76" w:history="1">
        <w:r>
          <w:rPr>
            <w:rFonts w:ascii="arial" w:eastAsia="arial" w:hAnsi="arial" w:cs="arial"/>
            <w:b w:val="0"/>
            <w:i/>
            <w:strike w:val="0"/>
            <w:noProof w:val="0"/>
            <w:color w:val="0077CC"/>
            <w:position w:val="0"/>
            <w:sz w:val="20"/>
            <w:u w:val="single"/>
            <w:vertAlign w:val="baseline"/>
          </w:rPr>
          <w:t>, 768 F.3d at 136</w:t>
        </w:r>
      </w:hyperlink>
      <w:r>
        <w:rPr>
          <w:rFonts w:ascii="arial" w:eastAsia="arial" w:hAnsi="arial" w:cs="arial"/>
          <w:b w:val="0"/>
          <w:i w:val="0"/>
          <w:strike w:val="0"/>
          <w:noProof w:val="0"/>
          <w:color w:val="000000"/>
          <w:position w:val="0"/>
          <w:sz w:val="20"/>
          <w:u w:val="none"/>
          <w:vertAlign w:val="baseline"/>
        </w:rPr>
        <w:t xml:space="preserve">. The Circuit explained that "a defendant does not waive a personal jurisdiction argument . . . if the 'argument that the court lacked jurisdiction over [the] defendant would have been directly contrary to controlling precedent in this Circuit.'" </w:t>
      </w:r>
      <w:bookmarkStart w:id="700" w:name="Bookmark_I5GW5YBX28T4HY0040000400"/>
      <w:bookmarkEnd w:id="700"/>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135-36</w:t>
        </w:r>
      </w:hyperlink>
      <w:r>
        <w:rPr>
          <w:rFonts w:ascii="arial" w:eastAsia="arial" w:hAnsi="arial" w:cs="arial"/>
          <w:b w:val="0"/>
          <w:i w:val="0"/>
          <w:strike w:val="0"/>
          <w:noProof w:val="0"/>
          <w:color w:val="000000"/>
          <w:position w:val="0"/>
          <w:sz w:val="20"/>
          <w:u w:val="none"/>
          <w:vertAlign w:val="baseline"/>
        </w:rPr>
        <w:t xml:space="preserve"> (quoting </w:t>
      </w:r>
      <w:bookmarkStart w:id="701" w:name="Bookmark_I5GW5YBX2SF88W0010000400"/>
      <w:bookmarkEnd w:id="701"/>
      <w:r>
        <w:rPr>
          <w:rFonts w:ascii="arial" w:eastAsia="arial" w:hAnsi="arial" w:cs="arial"/>
          <w:b w:val="0"/>
          <w:i/>
          <w:strike w:val="0"/>
          <w:noProof w:val="0"/>
          <w:color w:val="000000"/>
          <w:position w:val="0"/>
          <w:sz w:val="20"/>
          <w:u w:val="single"/>
          <w:vertAlign w:val="baseline"/>
        </w:rPr>
        <w:t>Hawknet, Ltd. v. Overseas Shipping Agencies</w:t>
      </w:r>
      <w:r>
        <w:rPr>
          <w:rFonts w:ascii="arial" w:eastAsia="arial" w:hAnsi="arial" w:cs="arial"/>
          <w:b w:val="0"/>
          <w:i/>
          <w:strike w:val="0"/>
          <w:noProof w:val="0"/>
          <w:color w:val="000000"/>
          <w:position w:val="0"/>
          <w:sz w:val="20"/>
          <w:u w:val="none"/>
          <w:vertAlign w:val="baseline"/>
        </w:rPr>
        <w:t>, 590 F.3d 87, 92 (2d Cir. 2009))</w:t>
      </w:r>
      <w:r>
        <w:rPr>
          <w:rFonts w:ascii="arial" w:eastAsia="arial" w:hAnsi="arial" w:cs="arial"/>
          <w:b w:val="0"/>
          <w:i w:val="0"/>
          <w:strike w:val="0"/>
          <w:noProof w:val="0"/>
          <w:color w:val="000000"/>
          <w:position w:val="0"/>
          <w:sz w:val="20"/>
          <w:u w:val="none"/>
          <w:vertAlign w:val="baseline"/>
        </w:rPr>
        <w:t xml:space="preserve">. </w:t>
      </w:r>
      <w:bookmarkStart w:id="702" w:name="Bookmark_I5GW5YBX2SF88W0040000400_2"/>
      <w:bookmarkEnd w:id="702"/>
      <w:r>
        <w:rPr>
          <w:rFonts w:ascii="arial" w:eastAsia="arial" w:hAnsi="arial" w:cs="arial"/>
          <w:b w:val="0"/>
          <w:i w:val="0"/>
          <w:strike w:val="0"/>
          <w:noProof w:val="0"/>
          <w:color w:val="000000"/>
          <w:position w:val="0"/>
          <w:sz w:val="20"/>
          <w:u w:val="none"/>
          <w:vertAlign w:val="baseline"/>
        </w:rPr>
        <w:t>We have no doubt that defendants' decision to refrain from challenging personal jurisdiction in the prior Schwab cases was informed at least in part by no-longer-valid precedents that "a foreign bank with a branch in [the forum state] was properly subject to general</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personal jurisdiction." </w:t>
      </w:r>
      <w:bookmarkStart w:id="703" w:name="Bookmark_I5GW5YBX2SF88W0030000400"/>
      <w:bookmarkEnd w:id="703"/>
      <w:hyperlink r:id="rId76" w:history="1">
        <w:r>
          <w:rPr>
            <w:rFonts w:ascii="arial" w:eastAsia="arial" w:hAnsi="arial" w:cs="arial"/>
            <w:b w:val="0"/>
            <w:i/>
            <w:strike w:val="0"/>
            <w:noProof w:val="0"/>
            <w:color w:val="0077CC"/>
            <w:position w:val="0"/>
            <w:sz w:val="20"/>
            <w:u w:val="single"/>
            <w:vertAlign w:val="baseline"/>
          </w:rPr>
          <w:t>Gucci</w:t>
        </w:r>
      </w:hyperlink>
      <w:hyperlink r:id="rId76" w:history="1">
        <w:r>
          <w:rPr>
            <w:rFonts w:ascii="arial" w:eastAsia="arial" w:hAnsi="arial" w:cs="arial"/>
            <w:b w:val="0"/>
            <w:i/>
            <w:strike w:val="0"/>
            <w:noProof w:val="0"/>
            <w:color w:val="0077CC"/>
            <w:position w:val="0"/>
            <w:sz w:val="20"/>
            <w:u w:val="single"/>
            <w:vertAlign w:val="baseline"/>
          </w:rPr>
          <w:t>, 768 F.3d at 136</w:t>
        </w:r>
      </w:hyperlink>
      <w:r>
        <w:rPr>
          <w:rFonts w:ascii="arial" w:eastAsia="arial" w:hAnsi="arial" w:cs="arial"/>
          <w:b w:val="0"/>
          <w:i w:val="0"/>
          <w:strike w:val="0"/>
          <w:noProof w:val="0"/>
          <w:color w:val="000000"/>
          <w:position w:val="0"/>
          <w:sz w:val="20"/>
          <w:u w:val="none"/>
          <w:vertAlign w:val="baseline"/>
        </w:rPr>
        <w:t xml:space="preserve"> (emphasis omitted). The change in the law of general personal jurisdiction means that it is not unfair to afford the Schwab defendants an opportunity to oppose jurisdiction.</w:t>
      </w:r>
      <w:r>
        <w:rPr>
          <w:rFonts w:ascii="arial" w:eastAsia="arial" w:hAnsi="arial" w:cs="arial"/>
          <w:vertAlign w:val="superscript"/>
        </w:rPr>
        <w:footnoteReference w:customMarkFollows="1" w:id="60"/>
        <w:t xml:space="preserve">61</w:t>
      </w:r>
    </w:p>
    <w:p>
      <w:pPr>
        <w:keepNext w:val="0"/>
        <w:widowControl w:val="0"/>
        <w:spacing w:before="200" w:after="0" w:line="260" w:lineRule="atLeast"/>
        <w:ind w:left="0" w:right="0" w:firstLine="0"/>
        <w:jc w:val="both"/>
      </w:pPr>
      <w:bookmarkStart w:id="707" w:name="Bookmark_para_157"/>
      <w:bookmarkEnd w:id="707"/>
      <w:bookmarkStart w:id="708" w:name="Bookmark_I5GW5YBX2HM6YH0030000400"/>
      <w:bookmarkEnd w:id="708"/>
      <w:r>
        <w:rPr>
          <w:rFonts w:ascii="arial" w:eastAsia="arial" w:hAnsi="arial" w:cs="arial"/>
          <w:b w:val="0"/>
          <w:i w:val="0"/>
          <w:strike w:val="0"/>
          <w:noProof w:val="0"/>
          <w:color w:val="000000"/>
          <w:position w:val="0"/>
          <w:sz w:val="20"/>
          <w:u w:val="none"/>
          <w:vertAlign w:val="baseline"/>
        </w:rPr>
        <w:t>We emphasize that our conclusion applies to the circumstances of the Schwab case only.</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Certain defendants in other cases in this MDL have argued, in motions not addressed in this opinion, that we should consider personal jurisdiction arguments not made in connection with earlier motions to dismiss. We will consider those arguments in a future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Application</w:t>
      </w:r>
    </w:p>
    <w:p>
      <w:pPr>
        <w:keepNext w:val="0"/>
        <w:widowControl w:val="0"/>
        <w:spacing w:before="200" w:after="0" w:line="260" w:lineRule="atLeast"/>
        <w:ind w:left="0" w:right="0" w:firstLine="0"/>
        <w:jc w:val="both"/>
      </w:pPr>
      <w:bookmarkStart w:id="711" w:name="Bookmark_para_158"/>
      <w:bookmarkEnd w:id="711"/>
      <w:r>
        <w:rPr>
          <w:rFonts w:ascii="arial" w:eastAsia="arial" w:hAnsi="arial" w:cs="arial"/>
          <w:b w:val="0"/>
          <w:i w:val="0"/>
          <w:strike w:val="0"/>
          <w:noProof w:val="0"/>
          <w:color w:val="000000"/>
          <w:position w:val="0"/>
          <w:sz w:val="20"/>
          <w:u w:val="none"/>
          <w:vertAlign w:val="baseline"/>
        </w:rPr>
        <w:t>In this section, we set forth our bottom-line conclusions as to how our jurisdictional holdings apply to the claims that survive on the merits. We do not attempt to create a complaint-by-complaint, claim-by-claim, defendant-by-defendant list of conclusions due to the sheer number of allegations and the lack of clarity in many complaints as to which claims are alleged against which defendants. Instead, we direct the parties to confer and provide us with a spreadsheet containing a list of claims that, in accordance with the conclusions below, are dismissed on jurisdictional grounds.</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If the parties disagree as to how any ruling applies to a particular defendant in a particular case, each side may provide a brief summary of its position similar to the summaries provided in the joint spreadsheets the parties submitted following oral argument. We caution the parties that this is not</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an invitation to re-argue this opinion, to assert new defenses, or to present new points of law.</w:t>
      </w:r>
      <w:r>
        <w:rPr>
          <w:rFonts w:ascii="arial" w:eastAsia="arial" w:hAnsi="arial" w:cs="arial"/>
          <w:vertAlign w:val="superscript"/>
        </w:rPr>
        <w:footnoteReference w:customMarkFollows="1" w:id="63"/>
        <w:t xml:space="preserve">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6.1. Claims Against Counterparties</w:t>
      </w:r>
    </w:p>
    <w:p>
      <w:pPr>
        <w:keepNext w:val="0"/>
        <w:widowControl w:val="0"/>
        <w:spacing w:before="200" w:after="0" w:line="260" w:lineRule="atLeast"/>
        <w:ind w:left="0" w:right="0" w:firstLine="0"/>
        <w:jc w:val="both"/>
      </w:pPr>
      <w:bookmarkStart w:id="714" w:name="Bookmark_para_159"/>
      <w:bookmarkEnd w:id="714"/>
      <w:r>
        <w:rPr>
          <w:rFonts w:ascii="arial" w:eastAsia="arial" w:hAnsi="arial" w:cs="arial"/>
          <w:b w:val="0"/>
          <w:i w:val="0"/>
          <w:strike w:val="0"/>
          <w:noProof w:val="0"/>
          <w:color w:val="000000"/>
          <w:position w:val="0"/>
          <w:sz w:val="20"/>
          <w:u w:val="none"/>
          <w:vertAlign w:val="baseline"/>
        </w:rPr>
        <w:t>In our merits discussion, we sustain certain state-law claims against swap counterparties and bond obligors that sound in breach of contract, unjust enrichment, and fraud in the inducement. The relevant counterparties are swap counterparties and bond obligors.</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As to both, we uphold personal jurisdiction where permitted by a forum selection clause, where the defendant's LIBOR submission was determined or transmitted, and where a trader requested an artificial LIBOR submission. As to swap counterparties, we also uphold jurisdiction where a plaintiff was located when it entered into the swap agreement. As to bond obligors, we also uphold jurisdiction where the bond was issued</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(i.e., where the bond was placed with an underwriter or agent for sale or marketing), but not necessarily where a plaintiff suffered injury because a bond, once issued, may be traded anywhere in the world without action by the issuer.</w:t>
      </w:r>
    </w:p>
    <w:p>
      <w:pPr>
        <w:keepNext w:val="0"/>
        <w:widowControl w:val="0"/>
        <w:spacing w:before="200" w:after="0" w:line="260" w:lineRule="atLeast"/>
        <w:ind w:left="0" w:right="0" w:firstLine="0"/>
        <w:jc w:val="both"/>
      </w:pPr>
      <w:bookmarkStart w:id="716" w:name="Bookmark_para_160"/>
      <w:bookmarkEnd w:id="716"/>
      <w:r>
        <w:rPr>
          <w:rFonts w:ascii="arial" w:eastAsia="arial" w:hAnsi="arial" w:cs="arial"/>
          <w:b w:val="0"/>
          <w:i w:val="0"/>
          <w:strike w:val="0"/>
          <w:noProof w:val="0"/>
          <w:color w:val="000000"/>
          <w:position w:val="0"/>
          <w:sz w:val="20"/>
          <w:u w:val="none"/>
          <w:vertAlign w:val="baseline"/>
        </w:rPr>
        <w:t>To the extent that we uphold personal jurisdiction on the basis of contracts and the forum selection clauses contained within them, we accept allegations of a successor relationship and uphold specific jurisdiction over successor entities to the same degree as jurisdiction over the entities that entered into the contracts.</w:t>
      </w:r>
    </w:p>
    <w:p>
      <w:pPr>
        <w:keepNext w:val="0"/>
        <w:widowControl w:val="0"/>
        <w:spacing w:before="200" w:after="0" w:line="260" w:lineRule="atLeast"/>
        <w:ind w:left="0" w:right="0" w:firstLine="0"/>
        <w:jc w:val="both"/>
      </w:pPr>
      <w:bookmarkStart w:id="717" w:name="Bookmark_para_161"/>
      <w:bookmarkEnd w:id="717"/>
      <w:r>
        <w:rPr>
          <w:rFonts w:ascii="arial" w:eastAsia="arial" w:hAnsi="arial" w:cs="arial"/>
          <w:b w:val="0"/>
          <w:i w:val="0"/>
          <w:strike w:val="0"/>
          <w:noProof w:val="0"/>
          <w:color w:val="000000"/>
          <w:position w:val="0"/>
          <w:sz w:val="20"/>
          <w:u w:val="none"/>
          <w:vertAlign w:val="baseline"/>
        </w:rPr>
        <w:t>Notwithstanding these rulings, we reject the exercise of personal jurisdiction where a relevant forum selection clause excludes the forum in which the action was brought.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 Tortious Interference Claims</w:t>
      </w:r>
    </w:p>
    <w:p>
      <w:pPr>
        <w:keepNext w:val="0"/>
        <w:widowControl w:val="0"/>
        <w:spacing w:before="200" w:after="0" w:line="260" w:lineRule="atLeast"/>
        <w:ind w:left="0" w:right="0" w:firstLine="0"/>
        <w:jc w:val="both"/>
      </w:pPr>
      <w:bookmarkStart w:id="718" w:name="Bookmark_para_162"/>
      <w:bookmarkEnd w:id="718"/>
      <w:r>
        <w:rPr>
          <w:rFonts w:ascii="arial" w:eastAsia="arial" w:hAnsi="arial" w:cs="arial"/>
          <w:b w:val="0"/>
          <w:i w:val="0"/>
          <w:strike w:val="0"/>
          <w:noProof w:val="0"/>
          <w:color w:val="000000"/>
          <w:position w:val="0"/>
          <w:sz w:val="20"/>
          <w:u w:val="none"/>
          <w:vertAlign w:val="baseline"/>
        </w:rPr>
        <w:t>In our merits discussion, we sustain tortious interference claims connected with trader-based manipulation as pleaded against panel-bank affiliates of swap counterparties.</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We uphold personal jurisdiction where the LIBOR submission was determined or transmitted, or where the trader requested an</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artificial LIBOR submission. LIBOR submitters allegedly manipulated LIBOR in order to benefit their colleagues' swap portfolios without regard to the location of their colleagues' counterparties or the swaps' forum selection clauses, and so we do not uphold jurisdiction on the basis of a plaintiff's location or the underlying contract's forum selection clause.</w:t>
      </w:r>
    </w:p>
    <w:p>
      <w:pPr>
        <w:keepNext w:val="0"/>
        <w:widowControl w:val="0"/>
        <w:spacing w:before="200" w:after="0" w:line="260" w:lineRule="atLeast"/>
        <w:ind w:left="0" w:right="0" w:firstLine="0"/>
        <w:jc w:val="both"/>
      </w:pPr>
      <w:bookmarkStart w:id="720" w:name="Bookmark_para_163"/>
      <w:bookmarkEnd w:id="720"/>
      <w:r>
        <w:rPr>
          <w:rFonts w:ascii="arial" w:eastAsia="arial" w:hAnsi="arial" w:cs="arial"/>
          <w:b w:val="0"/>
          <w:i w:val="0"/>
          <w:strike w:val="0"/>
          <w:noProof w:val="0"/>
          <w:color w:val="000000"/>
          <w:position w:val="0"/>
          <w:sz w:val="20"/>
          <w:u w:val="none"/>
          <w:vertAlign w:val="baseline"/>
        </w:rPr>
        <w:t>We also sustain tortious interference claims against panel-bank affiliates of bond issuers. In this setting, we uphold personal jurisdiction where the bond was issued as well as where the LIBOR submission was determined or transmitted.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 Fraud and Commodities Exchange Act Claims</w:t>
      </w:r>
    </w:p>
    <w:p>
      <w:pPr>
        <w:keepNext w:val="0"/>
        <w:widowControl w:val="0"/>
        <w:spacing w:before="200" w:after="0" w:line="260" w:lineRule="atLeast"/>
        <w:ind w:left="0" w:right="0" w:firstLine="0"/>
        <w:jc w:val="both"/>
      </w:pPr>
      <w:bookmarkStart w:id="721" w:name="Bookmark_para_164"/>
      <w:bookmarkEnd w:id="721"/>
      <w:r>
        <w:rPr>
          <w:rFonts w:ascii="arial" w:eastAsia="arial" w:hAnsi="arial" w:cs="arial"/>
          <w:b w:val="0"/>
          <w:i w:val="0"/>
          <w:strike w:val="0"/>
          <w:noProof w:val="0"/>
          <w:color w:val="000000"/>
          <w:position w:val="0"/>
          <w:sz w:val="20"/>
          <w:u w:val="none"/>
          <w:vertAlign w:val="baseline"/>
        </w:rPr>
        <w:t>In our merits discussion, we find that plaintiffs have stated viable claims for fraud and violations of the Commodity Exchange Act against panel banks on the basis of their allegedly false LIBOR submissions.</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We uphold personal jurisdiction for these claims only where the LIBOR submission was determined or transmitted. In the case of trader-based manipulation, we also uphold personal jurisdiction in the location of the person who requested</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the submitter to engage in manipulation. Persistent suppression was not intended to affect investments in any specific place, and so we decline to accept jurisdiction on the basis of the harm caused by defendants in a forum.</w:t>
      </w:r>
    </w:p>
    <w:p>
      <w:pPr>
        <w:keepNext w:val="0"/>
        <w:widowControl w:val="0"/>
        <w:spacing w:before="200" w:after="0" w:line="260" w:lineRule="atLeast"/>
        <w:ind w:left="0" w:right="0" w:firstLine="0"/>
        <w:jc w:val="both"/>
      </w:pPr>
      <w:bookmarkStart w:id="723" w:name="Bookmark_para_165"/>
      <w:bookmarkEnd w:id="723"/>
      <w:r>
        <w:rPr>
          <w:rFonts w:ascii="arial" w:eastAsia="arial" w:hAnsi="arial" w:cs="arial"/>
          <w:b w:val="0"/>
          <w:i w:val="0"/>
          <w:strike w:val="0"/>
          <w:noProof w:val="0"/>
          <w:color w:val="000000"/>
          <w:position w:val="0"/>
          <w:sz w:val="20"/>
          <w:u w:val="none"/>
          <w:vertAlign w:val="baseline"/>
        </w:rPr>
        <w:t xml:space="preserve">While we do not decide whether plaintiffs have stated viable fraud claims against BBA entities for publishing data that the BBA allegedly knew to be false or misleading,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at note 107, we do determine that courts in the United States lack personal jurisdiction over the BBA on this theory. Plaintiffs have not alleged that the BBA evaluated the accuracy of panel banks' submissions in the United States, that BBA employees in the United States made the decision to publish false data, that the BBA calculated LIBOR in the United States,</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or that the BBA's distribution of LIBOR in the United States was a but-for cause of plaintiffs' injuries.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Transfer of Venue</w:t>
      </w:r>
    </w:p>
    <w:p>
      <w:pPr>
        <w:keepNext w:val="0"/>
        <w:widowControl w:val="0"/>
        <w:spacing w:before="200" w:after="0" w:line="260" w:lineRule="atLeast"/>
        <w:ind w:left="0" w:right="0" w:firstLine="0"/>
        <w:jc w:val="both"/>
      </w:pPr>
      <w:bookmarkStart w:id="725" w:name="Bookmark_para_166"/>
      <w:bookmarkEnd w:id="725"/>
      <w:bookmarkStart w:id="726" w:name="Bookmark_I5GW5YBX2HM6YH0050000400"/>
      <w:bookmarkEnd w:id="726"/>
      <w:r>
        <w:rPr>
          <w:rFonts w:ascii="arial" w:eastAsia="arial" w:hAnsi="arial" w:cs="arial"/>
          <w:b w:val="0"/>
          <w:i w:val="0"/>
          <w:strike w:val="0"/>
          <w:noProof w:val="0"/>
          <w:color w:val="000000"/>
          <w:position w:val="0"/>
          <w:sz w:val="20"/>
          <w:u w:val="none"/>
          <w:vertAlign w:val="baseline"/>
        </w:rPr>
        <w:t xml:space="preserve">Plaintiffs argue, principally in a letter filed after oral argument, that if we find personal jurisdiction lacking, we should "save" their cases by transferring them to an appropriate venue under </w:t>
      </w:r>
      <w:hyperlink r:id="rId64" w:history="1">
        <w:r>
          <w:rPr>
            <w:rFonts w:ascii="arial" w:eastAsia="arial" w:hAnsi="arial" w:cs="arial"/>
            <w:b w:val="0"/>
            <w:i/>
            <w:strike w:val="0"/>
            <w:noProof w:val="0"/>
            <w:color w:val="0077CC"/>
            <w:position w:val="0"/>
            <w:sz w:val="20"/>
            <w:u w:val="single"/>
            <w:vertAlign w:val="baseline"/>
          </w:rPr>
          <w:t>28 U.S.C. §§ 1406(a)</w:t>
        </w:r>
      </w:hyperlink>
      <w:r>
        <w:rPr>
          <w:rFonts w:ascii="arial" w:eastAsia="arial" w:hAnsi="arial" w:cs="arial"/>
          <w:b w:val="0"/>
          <w:i w:val="0"/>
          <w:strike w:val="0"/>
          <w:noProof w:val="0"/>
          <w:color w:val="000000"/>
          <w:position w:val="0"/>
          <w:sz w:val="20"/>
          <w:u w:val="none"/>
          <w:vertAlign w:val="baseline"/>
        </w:rPr>
        <w:t xml:space="preserve"> or </w:t>
      </w:r>
      <w:hyperlink r:id="rId137" w:history="1">
        <w:r>
          <w:rPr>
            <w:rFonts w:ascii="arial" w:eastAsia="arial" w:hAnsi="arial" w:cs="arial"/>
            <w:b w:val="0"/>
            <w:i/>
            <w:strike w:val="0"/>
            <w:noProof w:val="0"/>
            <w:color w:val="0077CC"/>
            <w:position w:val="0"/>
            <w:sz w:val="20"/>
            <w:u w:val="single"/>
            <w:vertAlign w:val="baseline"/>
          </w:rPr>
          <w:t>1631</w:t>
        </w:r>
      </w:hyperlink>
      <w:r>
        <w:rPr>
          <w:rFonts w:ascii="arial" w:eastAsia="arial" w:hAnsi="arial" w:cs="arial"/>
          <w:b w:val="0"/>
          <w:i w:val="0"/>
          <w:strike w:val="0"/>
          <w:noProof w:val="0"/>
          <w:color w:val="000000"/>
          <w:position w:val="0"/>
          <w:sz w:val="20"/>
          <w:u w:val="none"/>
          <w:vertAlign w:val="baseline"/>
        </w:rPr>
        <w:t xml:space="preserve">, rather than dismissing them. Plaintiffs argue that transfer is in the interests of justice because, if they brought new actions in appropriate jurisdictions, their claims could be deemed time-barred. </w:t>
      </w:r>
      <w:r>
        <w:rPr>
          <w:rFonts w:ascii="arial" w:eastAsia="arial" w:hAnsi="arial" w:cs="arial"/>
          <w:b w:val="0"/>
          <w:i w:val="0"/>
          <w:strike w:val="0"/>
          <w:noProof w:val="0"/>
          <w:color w:val="000000"/>
          <w:position w:val="0"/>
          <w:sz w:val="20"/>
          <w:u w:val="single"/>
          <w:vertAlign w:val="baseline"/>
        </w:rPr>
        <w:t xml:space="preserve">See </w:t>
      </w:r>
      <w:bookmarkStart w:id="727" w:name="Bookmark_I5GW5YBX2HM6YH0040000400"/>
      <w:bookmarkEnd w:id="727"/>
      <w:r>
        <w:rPr>
          <w:rFonts w:ascii="arial" w:eastAsia="arial" w:hAnsi="arial" w:cs="arial"/>
          <w:b w:val="0"/>
          <w:i/>
          <w:strike w:val="0"/>
          <w:noProof w:val="0"/>
          <w:color w:val="000000"/>
          <w:position w:val="0"/>
          <w:sz w:val="20"/>
          <w:u w:val="single"/>
          <w:vertAlign w:val="baseline"/>
        </w:rPr>
        <w:t>Corke v. Sameiet M. S. Song of Norway</w:t>
      </w:r>
      <w:r>
        <w:rPr>
          <w:rFonts w:ascii="arial" w:eastAsia="arial" w:hAnsi="arial" w:cs="arial"/>
          <w:b w:val="0"/>
          <w:i/>
          <w:strike w:val="0"/>
          <w:noProof w:val="0"/>
          <w:color w:val="000000"/>
          <w:position w:val="0"/>
          <w:sz w:val="20"/>
          <w:u w:val="none"/>
          <w:vertAlign w:val="baseline"/>
        </w:rPr>
        <w:t>, 572 F.2d 77, 80 (2d Cir. 1978)</w:t>
      </w:r>
      <w:r>
        <w:rPr>
          <w:rFonts w:ascii="arial" w:eastAsia="arial" w:hAnsi="arial" w:cs="arial"/>
          <w:b w:val="0"/>
          <w:i w:val="0"/>
          <w:strike w:val="0"/>
          <w:noProof w:val="0"/>
          <w:color w:val="000000"/>
          <w:position w:val="0"/>
          <w:sz w:val="20"/>
          <w:u w:val="none"/>
          <w:vertAlign w:val="baseline"/>
        </w:rPr>
        <w:t xml:space="preserve"> (ordering transfer to a district where defendant was subject to personal jurisdiction, in the interest of justice, to avoid "severe[] prejudice" to plaintiff from application of statute of limitations).</w:t>
      </w:r>
    </w:p>
    <w:p>
      <w:pPr>
        <w:keepNext w:val="0"/>
        <w:widowControl w:val="0"/>
        <w:spacing w:before="240" w:after="0" w:line="260" w:lineRule="atLeast"/>
        <w:ind w:left="0" w:right="0" w:firstLine="0"/>
        <w:jc w:val="both"/>
      </w:pPr>
      <w:bookmarkStart w:id="728" w:name="Bookmark_para_167"/>
      <w:bookmarkEnd w:id="728"/>
      <w:bookmarkStart w:id="729" w:name="Bookmark_I1W6KV7GX2B000RT6BR00009"/>
      <w:bookmarkEnd w:id="729"/>
      <w:bookmarkStart w:id="730" w:name="Bookmark_I5GW5YBX2N1RFD0020000400"/>
      <w:bookmarkEnd w:id="730"/>
      <w:bookmarkStart w:id="731" w:name="Bookmark_I5GW5YBX2N1RFD0040000400"/>
      <w:bookmarkEnd w:id="731"/>
      <w:bookmarkStart w:id="732" w:name="Bookmark_I5GW5YBX2D6N2N0010000400"/>
      <w:bookmarkEnd w:id="732"/>
      <w:r>
        <w:rPr>
          <w:rFonts w:ascii="arial" w:eastAsia="arial" w:hAnsi="arial" w:cs="arial"/>
          <w:b w:val="0"/>
          <w:i w:val="0"/>
          <w:strike w:val="0"/>
          <w:noProof w:val="0"/>
          <w:color w:val="000000"/>
          <w:position w:val="0"/>
          <w:sz w:val="20"/>
          <w:u w:val="none"/>
          <w:vertAlign w:val="baseline"/>
        </w:rPr>
        <w:t xml:space="preserve">Although, having written extensively on the statute of limitations issues, we are attuned to plaintiffs' concern, we reject their suggestion of transferring cases for three reasons. First, we lack power to transfer the cases under the reasoning of the Supreme Court's decision in </w:t>
      </w:r>
      <w:bookmarkStart w:id="733" w:name="Bookmark_I5GW5YBX2N1RFD0010000400"/>
      <w:bookmarkEnd w:id="733"/>
      <w:hyperlink r:id="rId65" w:history="1">
        <w:r>
          <w:rPr>
            <w:rFonts w:ascii="arial" w:eastAsia="arial" w:hAnsi="arial" w:cs="arial"/>
            <w:b w:val="0"/>
            <w:i/>
            <w:strike w:val="0"/>
            <w:noProof w:val="0"/>
            <w:color w:val="0077CC"/>
            <w:position w:val="0"/>
            <w:sz w:val="20"/>
            <w:u w:val="single"/>
            <w:vertAlign w:val="baseline"/>
          </w:rPr>
          <w:t>Lexecon Inc. v. Milberg Weiss Bershad Hynes &amp; Lerach</w:t>
        </w:r>
      </w:hyperlink>
      <w:hyperlink r:id="rId65" w:history="1">
        <w:r>
          <w:rPr>
            <w:rFonts w:ascii="arial" w:eastAsia="arial" w:hAnsi="arial" w:cs="arial"/>
            <w:b w:val="0"/>
            <w:i/>
            <w:strike w:val="0"/>
            <w:noProof w:val="0"/>
            <w:color w:val="0077CC"/>
            <w:position w:val="0"/>
            <w:sz w:val="20"/>
            <w:u w:val="single"/>
            <w:vertAlign w:val="baseline"/>
          </w:rPr>
          <w:t>, 523 U.S. 26, 118 S. Ct. 956, 140 L. Ed. 2d 62 (1988)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Lexecon</w:t>
      </w:r>
      <w:r>
        <w:rPr>
          <w:rFonts w:ascii="arial" w:eastAsia="arial" w:hAnsi="arial" w:cs="arial"/>
          <w:b w:val="0"/>
          <w:i w:val="0"/>
          <w:strike w:val="0"/>
          <w:noProof w:val="0"/>
          <w:color w:val="000000"/>
          <w:position w:val="0"/>
          <w:sz w:val="20"/>
          <w:u w:val="none"/>
          <w:vertAlign w:val="baseline"/>
        </w:rPr>
        <w:t>, the Court held that the MDL statute, which requires that a MDL member case "shall be remanded by the panel at or before the conclusion of pretrial proceedings to the district from which it was transferred unless it shall have been</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previously terminated," </w:t>
      </w:r>
      <w:hyperlink r:id="rId56" w:history="1">
        <w:r>
          <w:rPr>
            <w:rFonts w:ascii="arial" w:eastAsia="arial" w:hAnsi="arial" w:cs="arial"/>
            <w:b w:val="0"/>
            <w:i/>
            <w:strike w:val="0"/>
            <w:noProof w:val="0"/>
            <w:color w:val="0077CC"/>
            <w:position w:val="0"/>
            <w:sz w:val="20"/>
            <w:u w:val="single"/>
            <w:vertAlign w:val="baseline"/>
          </w:rPr>
          <w:t>28 U.S.C. § 1407(a)</w:t>
        </w:r>
      </w:hyperlink>
      <w:r>
        <w:rPr>
          <w:rFonts w:ascii="arial" w:eastAsia="arial" w:hAnsi="arial" w:cs="arial"/>
          <w:b w:val="0"/>
          <w:i w:val="0"/>
          <w:strike w:val="0"/>
          <w:noProof w:val="0"/>
          <w:color w:val="000000"/>
          <w:position w:val="0"/>
          <w:sz w:val="20"/>
          <w:u w:val="none"/>
          <w:vertAlign w:val="baseline"/>
        </w:rPr>
        <w:t>, prohibits an MDL transferee court from transferring a case to itself for trial.</w:t>
      </w:r>
      <w:r>
        <w:rPr>
          <w:rFonts w:ascii="arial" w:eastAsia="arial" w:hAnsi="arial" w:cs="arial"/>
          <w:vertAlign w:val="superscript"/>
        </w:rPr>
        <w:footnoteReference w:customMarkFollows="1" w:id="68"/>
        <w:t xml:space="preserve">69</w:t>
      </w:r>
    </w:p>
    <w:p>
      <w:pPr>
        <w:keepNext w:val="0"/>
        <w:widowControl w:val="0"/>
        <w:spacing w:before="200" w:after="0" w:line="260" w:lineRule="atLeast"/>
        <w:ind w:left="0" w:right="0" w:firstLine="0"/>
        <w:jc w:val="both"/>
      </w:pPr>
      <w:bookmarkStart w:id="737" w:name="Bookmark_para_168"/>
      <w:bookmarkEnd w:id="737"/>
      <w:bookmarkStart w:id="738" w:name="Bookmark_I5GW5YBX2D6N2N0030000400"/>
      <w:bookmarkEnd w:id="738"/>
      <w:bookmarkStart w:id="739" w:name="Bookmark_I5GW5YBX2D6N2N0050000400"/>
      <w:bookmarkEnd w:id="739"/>
      <w:bookmarkStart w:id="740" w:name="Bookmark_I5GW5YBX28T4J00020000400"/>
      <w:bookmarkEnd w:id="740"/>
      <w:r>
        <w:rPr>
          <w:rFonts w:ascii="arial" w:eastAsia="arial" w:hAnsi="arial" w:cs="arial"/>
          <w:b w:val="0"/>
          <w:i w:val="0"/>
          <w:strike w:val="0"/>
          <w:noProof w:val="0"/>
          <w:color w:val="000000"/>
          <w:position w:val="0"/>
          <w:sz w:val="20"/>
          <w:u w:val="none"/>
          <w:vertAlign w:val="baseline"/>
        </w:rPr>
        <w:t xml:space="preserve">Although plaintiffs seek to limit the </w:t>
      </w:r>
      <w:r>
        <w:rPr>
          <w:rFonts w:ascii="arial" w:eastAsia="arial" w:hAnsi="arial" w:cs="arial"/>
          <w:b w:val="0"/>
          <w:i w:val="0"/>
          <w:strike w:val="0"/>
          <w:noProof w:val="0"/>
          <w:color w:val="000000"/>
          <w:position w:val="0"/>
          <w:sz w:val="20"/>
          <w:u w:val="single"/>
          <w:vertAlign w:val="baseline"/>
        </w:rPr>
        <w:t>Lexecon</w:t>
      </w:r>
      <w:r>
        <w:rPr>
          <w:rFonts w:ascii="arial" w:eastAsia="arial" w:hAnsi="arial" w:cs="arial"/>
          <w:b w:val="0"/>
          <w:i w:val="0"/>
          <w:strike w:val="0"/>
          <w:noProof w:val="0"/>
          <w:color w:val="000000"/>
          <w:position w:val="0"/>
          <w:sz w:val="20"/>
          <w:u w:val="none"/>
          <w:vertAlign w:val="baseline"/>
        </w:rPr>
        <w:t xml:space="preserve"> holding to transfers under </w:t>
      </w:r>
      <w:r>
        <w:rPr>
          <w:rFonts w:ascii="arial" w:eastAsia="arial" w:hAnsi="arial" w:cs="arial"/>
          <w:b w:val="0"/>
          <w:i/>
          <w:strike w:val="0"/>
          <w:noProof w:val="0"/>
          <w:color w:val="000000"/>
          <w:position w:val="0"/>
          <w:sz w:val="20"/>
          <w:u w:val="none"/>
          <w:vertAlign w:val="baseline"/>
        </w:rPr>
        <w:t>§ 1404</w:t>
      </w:r>
      <w:r>
        <w:rPr>
          <w:rFonts w:ascii="arial" w:eastAsia="arial" w:hAnsi="arial" w:cs="arial"/>
          <w:b w:val="0"/>
          <w:i w:val="0"/>
          <w:strike w:val="0"/>
          <w:noProof w:val="0"/>
          <w:color w:val="000000"/>
          <w:position w:val="0"/>
          <w:sz w:val="20"/>
          <w:u w:val="none"/>
          <w:vertAlign w:val="baseline"/>
        </w:rPr>
        <w:t>, the Second Circuit has held that "</w:t>
      </w:r>
      <w:r>
        <w:rPr>
          <w:rFonts w:ascii="arial" w:eastAsia="arial" w:hAnsi="arial" w:cs="arial"/>
          <w:b w:val="0"/>
          <w:i w:val="0"/>
          <w:strike w:val="0"/>
          <w:noProof w:val="0"/>
          <w:color w:val="000000"/>
          <w:position w:val="0"/>
          <w:sz w:val="20"/>
          <w:u w:val="single"/>
          <w:vertAlign w:val="baseline"/>
        </w:rPr>
        <w:t>Lexecon</w:t>
      </w:r>
      <w:r>
        <w:rPr>
          <w:rFonts w:ascii="arial" w:eastAsia="arial" w:hAnsi="arial" w:cs="arial"/>
          <w:b w:val="0"/>
          <w:i w:val="0"/>
          <w:strike w:val="0"/>
          <w:noProof w:val="0"/>
          <w:color w:val="000000"/>
          <w:position w:val="0"/>
          <w:sz w:val="20"/>
          <w:u w:val="none"/>
          <w:vertAlign w:val="baseline"/>
        </w:rPr>
        <w:t xml:space="preserve">'s reasoning applies equally to transfers pursuant to any venue statute." </w:t>
      </w:r>
      <w:bookmarkStart w:id="741" w:name="Bookmark_I5GW5YBX2D6N2N0020000400"/>
      <w:bookmarkEnd w:id="741"/>
      <w:hyperlink r:id="rId138" w:history="1">
        <w:r>
          <w:rPr>
            <w:rFonts w:ascii="arial" w:eastAsia="arial" w:hAnsi="arial" w:cs="arial"/>
            <w:b w:val="0"/>
            <w:i/>
            <w:strike w:val="0"/>
            <w:noProof w:val="0"/>
            <w:color w:val="0077CC"/>
            <w:position w:val="0"/>
            <w:sz w:val="20"/>
            <w:u w:val="single"/>
            <w:vertAlign w:val="baseline"/>
          </w:rPr>
          <w:t>Shah v. Pan Am. World Servs., Inc.</w:t>
        </w:r>
      </w:hyperlink>
      <w:hyperlink r:id="rId138" w:history="1">
        <w:r>
          <w:rPr>
            <w:rFonts w:ascii="arial" w:eastAsia="arial" w:hAnsi="arial" w:cs="arial"/>
            <w:b w:val="0"/>
            <w:i/>
            <w:strike w:val="0"/>
            <w:noProof w:val="0"/>
            <w:color w:val="0077CC"/>
            <w:position w:val="0"/>
            <w:sz w:val="20"/>
            <w:u w:val="single"/>
            <w:vertAlign w:val="baseline"/>
          </w:rPr>
          <w:t>, 148 F.3d 84, 90 (2d Cir. 1998)</w:t>
        </w:r>
      </w:hyperlink>
      <w:r>
        <w:rPr>
          <w:rFonts w:ascii="arial" w:eastAsia="arial" w:hAnsi="arial" w:cs="arial"/>
          <w:b w:val="0"/>
          <w:i w:val="0"/>
          <w:strike w:val="0"/>
          <w:noProof w:val="0"/>
          <w:color w:val="000000"/>
          <w:position w:val="0"/>
          <w:sz w:val="20"/>
          <w:u w:val="none"/>
          <w:vertAlign w:val="baseline"/>
        </w:rPr>
        <w:t xml:space="preserve">. Thus, "any . . . transfers of venue for trial under any statute must follow . . . remand [to the transferor court]." </w:t>
      </w:r>
      <w:bookmarkStart w:id="742" w:name="Bookmark_I5GW5YBX2D6N2N0040000400"/>
      <w:bookmarkEnd w:id="742"/>
      <w:hyperlink r:id="rId138" w:history="1">
        <w:r>
          <w:rPr>
            <w:rFonts w:ascii="arial" w:eastAsia="arial" w:hAnsi="arial" w:cs="arial"/>
            <w:b w:val="0"/>
            <w:i/>
            <w:strike w:val="0"/>
            <w:noProof w:val="0"/>
            <w:color w:val="0077CC"/>
            <w:position w:val="0"/>
            <w:sz w:val="20"/>
            <w:u w:val="single"/>
            <w:vertAlign w:val="baseline"/>
          </w:rPr>
          <w:t>Id.</w:t>
        </w:r>
      </w:hyperlink>
      <w:hyperlink r:id="rId138" w:history="1">
        <w:r>
          <w:rPr>
            <w:rFonts w:ascii="arial" w:eastAsia="arial" w:hAnsi="arial" w:cs="arial"/>
            <w:b w:val="0"/>
            <w:i/>
            <w:strike w:val="0"/>
            <w:noProof w:val="0"/>
            <w:color w:val="0077CC"/>
            <w:position w:val="0"/>
            <w:sz w:val="20"/>
            <w:u w:val="single"/>
            <w:vertAlign w:val="baseline"/>
          </w:rPr>
          <w:t xml:space="preserve"> at 91</w:t>
        </w:r>
      </w:hyperlink>
      <w:r>
        <w:rPr>
          <w:rFonts w:ascii="arial" w:eastAsia="arial" w:hAnsi="arial" w:cs="arial"/>
          <w:b w:val="0"/>
          <w:i w:val="0"/>
          <w:strike w:val="0"/>
          <w:noProof w:val="0"/>
          <w:color w:val="000000"/>
          <w:position w:val="0"/>
          <w:sz w:val="20"/>
          <w:u w:val="none"/>
          <w:vertAlign w:val="baseline"/>
        </w:rPr>
        <w:t xml:space="preserve">. Similarly, even to cure a failure of personal jurisdiction in the transferor court, </w:t>
      </w:r>
      <w:r>
        <w:rPr>
          <w:rFonts w:ascii="arial" w:eastAsia="arial" w:hAnsi="arial" w:cs="arial"/>
          <w:b w:val="0"/>
          <w:i w:val="0"/>
          <w:strike w:val="0"/>
          <w:noProof w:val="0"/>
          <w:color w:val="000000"/>
          <w:position w:val="0"/>
          <w:sz w:val="20"/>
          <w:u w:val="single"/>
          <w:vertAlign w:val="baseline"/>
        </w:rPr>
        <w:t>Lexecon</w:t>
      </w:r>
      <w:r>
        <w:rPr>
          <w:rFonts w:ascii="arial" w:eastAsia="arial" w:hAnsi="arial" w:cs="arial"/>
          <w:b w:val="0"/>
          <w:i w:val="0"/>
          <w:strike w:val="0"/>
          <w:noProof w:val="0"/>
          <w:color w:val="000000"/>
          <w:position w:val="0"/>
          <w:sz w:val="20"/>
          <w:u w:val="none"/>
          <w:vertAlign w:val="baseline"/>
        </w:rPr>
        <w:t xml:space="preserve"> does not "leave room for the MDL transferee court to transfer MDL cases to other districts." </w:t>
      </w:r>
      <w:bookmarkStart w:id="743" w:name="Bookmark_I5GW5YBX28T4J00010000400"/>
      <w:bookmarkEnd w:id="743"/>
      <w:hyperlink r:id="rId139" w:history="1">
        <w:r>
          <w:rPr>
            <w:rFonts w:ascii="arial" w:eastAsia="arial" w:hAnsi="arial" w:cs="arial"/>
            <w:b w:val="0"/>
            <w:i/>
            <w:strike w:val="0"/>
            <w:noProof w:val="0"/>
            <w:color w:val="0077CC"/>
            <w:position w:val="0"/>
            <w:sz w:val="20"/>
            <w:u w:val="single"/>
            <w:vertAlign w:val="baseline"/>
          </w:rPr>
          <w:t>In re Asbestos Prods. Liab. Litig. (No. VI)</w:t>
        </w:r>
      </w:hyperlink>
      <w:hyperlink r:id="rId139" w:history="1">
        <w:r>
          <w:rPr>
            <w:rFonts w:ascii="arial" w:eastAsia="arial" w:hAnsi="arial" w:cs="arial"/>
            <w:b w:val="0"/>
            <w:i/>
            <w:strike w:val="0"/>
            <w:noProof w:val="0"/>
            <w:color w:val="0077CC"/>
            <w:position w:val="0"/>
            <w:sz w:val="20"/>
            <w:u w:val="single"/>
            <w:vertAlign w:val="baseline"/>
          </w:rPr>
          <w:t>, 965 F. Supp. 2d 612, 622 (E.D. Pa.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accord Manual for Complex Litigation, Fourth</w:t>
      </w:r>
      <w:r>
        <w:rPr>
          <w:rFonts w:ascii="arial" w:eastAsia="arial" w:hAnsi="arial" w:cs="arial"/>
          <w:b w:val="0"/>
          <w:i w:val="0"/>
          <w:strike w:val="0"/>
          <w:noProof w:val="0"/>
          <w:color w:val="000000"/>
          <w:position w:val="0"/>
          <w:sz w:val="20"/>
          <w:u w:val="none"/>
          <w:vertAlign w:val="baseline"/>
        </w:rPr>
        <w:t xml:space="preserve"> (2004), § 20.132, at 223 n.666.</w:t>
      </w:r>
      <w:r>
        <w:rPr>
          <w:rFonts w:ascii="arial" w:eastAsia="arial" w:hAnsi="arial" w:cs="arial"/>
          <w:vertAlign w:val="superscript"/>
        </w:rPr>
        <w:footnoteReference w:customMarkFollows="1" w:id="69"/>
        <w:t xml:space="preserve">70</w:t>
      </w:r>
    </w:p>
    <w:p>
      <w:pPr>
        <w:keepNext w:val="0"/>
        <w:widowControl w:val="0"/>
        <w:spacing w:before="200" w:after="0" w:line="260" w:lineRule="atLeast"/>
        <w:ind w:left="0" w:right="0" w:firstLine="0"/>
        <w:jc w:val="both"/>
      </w:pPr>
      <w:bookmarkStart w:id="747" w:name="Bookmark_para_169"/>
      <w:bookmarkEnd w:id="747"/>
      <w:r>
        <w:rPr>
          <w:rFonts w:ascii="arial" w:eastAsia="arial" w:hAnsi="arial" w:cs="arial"/>
          <w:b w:val="0"/>
          <w:i w:val="0"/>
          <w:strike w:val="0"/>
          <w:noProof w:val="0"/>
          <w:color w:val="000000"/>
          <w:position w:val="0"/>
          <w:sz w:val="20"/>
          <w:u w:val="none"/>
          <w:vertAlign w:val="baseline"/>
        </w:rPr>
        <w:t xml:space="preserve">Second, even if we had the power to transfer cases to cure a jurisdictional problem (and even if we concluded that such a transfer would be in the interest of justice), it would be impracticable to do so in these circumstances. </w:t>
      </w:r>
      <w:bookmarkStart w:id="748" w:name="Bookmark_I1W6KV7H1WG000RT6BR0000B"/>
      <w:bookmarkEnd w:id="748"/>
      <w:bookmarkStart w:id="749" w:name="Bookmark_I5GW5YBX2N1RFF0010000400"/>
      <w:bookmarkEnd w:id="749"/>
      <w:r>
        <w:rPr>
          <w:rFonts w:ascii="arial" w:eastAsia="arial" w:hAnsi="arial" w:cs="arial"/>
          <w:b w:val="0"/>
          <w:i w:val="0"/>
          <w:strike w:val="0"/>
          <w:noProof w:val="0"/>
          <w:color w:val="000000"/>
          <w:position w:val="0"/>
          <w:sz w:val="20"/>
          <w:u w:val="none"/>
          <w:vertAlign w:val="baseline"/>
        </w:rPr>
        <w:t>Because of the multiplicity of defendants joined in almost every complaint, there may be no single venue in which all defendants are subject to personal jurisdiction. Additionally, although the application of the principles described herein may result in the dismissal of some defendants, it will likely result in the dismissal of few, if any, cases. Under such circumstances, transfer would create at least as many jurisdictional problems as it would solve.</w:t>
      </w:r>
      <w:r>
        <w:rPr>
          <w:rFonts w:ascii="arial" w:eastAsia="arial" w:hAnsi="arial" w:cs="arial"/>
          <w:vertAlign w:val="superscript"/>
        </w:rPr>
        <w:footnoteReference w:customMarkFollows="1" w:id="70"/>
        <w:t xml:space="preserve">71</w:t>
      </w:r>
    </w:p>
    <w:p>
      <w:pPr>
        <w:keepNext w:val="0"/>
        <w:widowControl w:val="0"/>
        <w:spacing w:before="200" w:after="0" w:line="260" w:lineRule="atLeast"/>
        <w:ind w:left="0" w:right="0" w:firstLine="0"/>
        <w:jc w:val="both"/>
      </w:pPr>
      <w:bookmarkStart w:id="752" w:name="Bookmark_para_170"/>
      <w:bookmarkEnd w:id="752"/>
      <w:r>
        <w:rPr>
          <w:rFonts w:ascii="arial" w:eastAsia="arial" w:hAnsi="arial" w:cs="arial"/>
          <w:b w:val="0"/>
          <w:i w:val="0"/>
          <w:strike w:val="0"/>
          <w:noProof w:val="0"/>
          <w:color w:val="000000"/>
          <w:position w:val="0"/>
          <w:sz w:val="20"/>
          <w:u w:val="none"/>
          <w:vertAlign w:val="baseline"/>
        </w:rPr>
        <w:t>Finally, we reject plaintiffs' proposal to suggest that the Judicial Panel on Multidistrict Litigation remand any of the cases before us so that plaintiffs may move in the transferor court for a transfer to a different venue. Not only would such an extraordinarily inefficient proposal fail to address the problem</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that there may be no single jurisdictionally appropriate forum, but it would be fundamentally incompatible with the rationale for multidistrict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IV. PLEADING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General Pleading Standards</w:t>
      </w:r>
    </w:p>
    <w:p>
      <w:pPr>
        <w:keepNext w:val="0"/>
        <w:widowControl w:val="0"/>
        <w:spacing w:before="240" w:after="0" w:line="260" w:lineRule="atLeast"/>
        <w:ind w:left="0" w:right="0" w:firstLine="0"/>
        <w:jc w:val="both"/>
      </w:pPr>
      <w:bookmarkStart w:id="753" w:name="Bookmark_para_171"/>
      <w:bookmarkEnd w:id="753"/>
      <w:bookmarkStart w:id="754" w:name="Bookmark_I5GW5YBX2N1RFF0030000400"/>
      <w:bookmarkEnd w:id="754"/>
      <w:bookmarkStart w:id="755" w:name="Bookmark_I5GW5YBX2D6N2P0020000400"/>
      <w:bookmarkEnd w:id="755"/>
      <w:r>
        <w:rPr>
          <w:rFonts w:ascii="arial" w:eastAsia="arial" w:hAnsi="arial" w:cs="arial"/>
          <w:b w:val="0"/>
          <w:i w:val="0"/>
          <w:strike w:val="0"/>
          <w:noProof w:val="0"/>
          <w:color w:val="000000"/>
          <w:position w:val="0"/>
          <w:sz w:val="20"/>
          <w:u w:val="none"/>
          <w:vertAlign w:val="baseline"/>
        </w:rPr>
        <w:t xml:space="preserve">When deciding a motion to dismiss for failure to state a claim pursuant to </w:t>
      </w:r>
      <w:hyperlink r:id="rId13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Court must accept as true all factual allegations in the complaint and draw all reasonable inferences in plaintiff's favor. </w:t>
      </w:r>
      <w:bookmarkStart w:id="756" w:name="Bookmark_I5GW5YBX2N1RFF0020000400"/>
      <w:bookmarkEnd w:id="756"/>
      <w:hyperlink r:id="rId140" w:history="1">
        <w:r>
          <w:rPr>
            <w:rFonts w:ascii="arial" w:eastAsia="arial" w:hAnsi="arial" w:cs="arial"/>
            <w:b w:val="0"/>
            <w:i/>
            <w:strike w:val="0"/>
            <w:noProof w:val="0"/>
            <w:color w:val="0077CC"/>
            <w:position w:val="0"/>
            <w:sz w:val="20"/>
            <w:u w:val="single"/>
            <w:vertAlign w:val="baseline"/>
          </w:rPr>
          <w:t>Harris v. Mills</w:t>
        </w:r>
      </w:hyperlink>
      <w:hyperlink r:id="rId140" w:history="1">
        <w:r>
          <w:rPr>
            <w:rFonts w:ascii="arial" w:eastAsia="arial" w:hAnsi="arial" w:cs="arial"/>
            <w:b w:val="0"/>
            <w:i/>
            <w:strike w:val="0"/>
            <w:noProof w:val="0"/>
            <w:color w:val="0077CC"/>
            <w:position w:val="0"/>
            <w:sz w:val="20"/>
            <w:u w:val="single"/>
            <w:vertAlign w:val="baseline"/>
          </w:rPr>
          <w:t>, 572 F.3d 66, 71 (2d Cir. 2009)</w:t>
        </w:r>
      </w:hyperlink>
      <w:r>
        <w:rPr>
          <w:rFonts w:ascii="arial" w:eastAsia="arial" w:hAnsi="arial" w:cs="arial"/>
          <w:b w:val="0"/>
          <w:i w:val="0"/>
          <w:strike w:val="0"/>
          <w:noProof w:val="0"/>
          <w:color w:val="000000"/>
          <w:position w:val="0"/>
          <w:sz w:val="20"/>
          <w:u w:val="none"/>
          <w:vertAlign w:val="baseline"/>
        </w:rPr>
        <w:t xml:space="preserve">; </w:t>
      </w:r>
      <w:bookmarkStart w:id="757" w:name="Bookmark_I5GW5YBX2N1RFF0040000400"/>
      <w:bookmarkEnd w:id="757"/>
      <w:hyperlink r:id="rId141" w:history="1">
        <w:r>
          <w:rPr>
            <w:rFonts w:ascii="arial" w:eastAsia="arial" w:hAnsi="arial" w:cs="arial"/>
            <w:b w:val="0"/>
            <w:i/>
            <w:strike w:val="0"/>
            <w:noProof w:val="0"/>
            <w:color w:val="0077CC"/>
            <w:position w:val="0"/>
            <w:sz w:val="20"/>
            <w:u w:val="single"/>
            <w:vertAlign w:val="baseline"/>
          </w:rPr>
          <w:t xml:space="preserve">Kassner v. 2nd </w:t>
        </w:r>
      </w:hyperlink>
      <w:hyperlink r:id="rId141" w:history="1">
        <w:r>
          <w:rPr>
            <w:rFonts w:ascii="arial" w:eastAsia="arial" w:hAnsi="arial" w:cs="arial"/>
            <w:b w:val="0"/>
            <w:i/>
            <w:strike w:val="0"/>
            <w:noProof w:val="0"/>
            <w:color w:val="0077CC"/>
            <w:position w:val="0"/>
            <w:sz w:val="20"/>
            <w:u w:val="single"/>
            <w:vertAlign w:val="baseline"/>
          </w:rPr>
          <w:t>Ave. Delicatessen Inc.</w:t>
        </w:r>
      </w:hyperlink>
      <w:hyperlink r:id="rId141" w:history="1">
        <w:r>
          <w:rPr>
            <w:rFonts w:ascii="arial" w:eastAsia="arial" w:hAnsi="arial" w:cs="arial"/>
            <w:b w:val="0"/>
            <w:i/>
            <w:strike w:val="0"/>
            <w:noProof w:val="0"/>
            <w:color w:val="0077CC"/>
            <w:position w:val="0"/>
            <w:sz w:val="20"/>
            <w:u w:val="single"/>
            <w:vertAlign w:val="baseline"/>
          </w:rPr>
          <w:t>, 496 F.3d 229, 237 (2d Cir. 2007)</w:t>
        </w:r>
      </w:hyperlink>
      <w:r>
        <w:rPr>
          <w:rFonts w:ascii="arial" w:eastAsia="arial" w:hAnsi="arial" w:cs="arial"/>
          <w:b w:val="0"/>
          <w:i w:val="0"/>
          <w:strike w:val="0"/>
          <w:noProof w:val="0"/>
          <w:color w:val="000000"/>
          <w:position w:val="0"/>
          <w:sz w:val="20"/>
          <w:u w:val="none"/>
          <w:vertAlign w:val="baseline"/>
        </w:rPr>
        <w:t xml:space="preserve">. </w:t>
      </w:r>
      <w:bookmarkStart w:id="758" w:name="Bookmark_I5GW5YBX2D6N2P0040000400"/>
      <w:bookmarkEnd w:id="758"/>
      <w:r>
        <w:rPr>
          <w:rFonts w:ascii="arial" w:eastAsia="arial" w:hAnsi="arial" w:cs="arial"/>
          <w:b w:val="0"/>
          <w:i w:val="0"/>
          <w:strike w:val="0"/>
          <w:noProof w:val="0"/>
          <w:color w:val="000000"/>
          <w:position w:val="0"/>
          <w:sz w:val="20"/>
          <w:u w:val="none"/>
          <w:vertAlign w:val="baseline"/>
        </w:rPr>
        <w:t xml:space="preserve">Nevertheless, a plaintiff's "[f]actual allegations must be enough to raise a right of relief above the speculative level." </w:t>
      </w:r>
      <w:bookmarkStart w:id="759" w:name="Bookmark_I5GW5YBX2D6N2P0010000400"/>
      <w:bookmarkEnd w:id="759"/>
      <w:hyperlink r:id="rId142" w:history="1">
        <w:r>
          <w:rPr>
            <w:rFonts w:ascii="arial" w:eastAsia="arial" w:hAnsi="arial" w:cs="arial"/>
            <w:b w:val="0"/>
            <w:i/>
            <w:strike w:val="0"/>
            <w:noProof w:val="0"/>
            <w:color w:val="0077CC"/>
            <w:position w:val="0"/>
            <w:sz w:val="20"/>
            <w:u w:val="single"/>
            <w:vertAlign w:val="baseline"/>
          </w:rPr>
          <w:t>Bell Atl. Corp. v. Twombly</w:t>
        </w:r>
      </w:hyperlink>
      <w:hyperlink r:id="rId14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60" w:name="Bookmark_I5GW5YBX2D6N2P0040000400_2"/>
      <w:bookmarkEnd w:id="760"/>
      <w:bookmarkStart w:id="761" w:name="Bookmark_I5GW5YBX2SF88X0010000400"/>
      <w:bookmarkEnd w:id="761"/>
      <w:r>
        <w:rPr>
          <w:rFonts w:ascii="arial" w:eastAsia="arial" w:hAnsi="arial" w:cs="arial"/>
          <w:b w:val="0"/>
          <w:i w:val="0"/>
          <w:strike w:val="0"/>
          <w:noProof w:val="0"/>
          <w:color w:val="000000"/>
          <w:position w:val="0"/>
          <w:sz w:val="20"/>
          <w:u w:val="none"/>
          <w:vertAlign w:val="baseline"/>
        </w:rPr>
        <w:t xml:space="preserve">The well-pleaded factual allegations must demonstrate "more than a sheer possibility that a defendant has acted unlawfully" in order to pass muster. </w:t>
      </w:r>
      <w:bookmarkStart w:id="762" w:name="Bookmark_I5GW5YBX2D6N2P0030000400"/>
      <w:bookmarkEnd w:id="762"/>
      <w:hyperlink r:id="rId143" w:history="1">
        <w:r>
          <w:rPr>
            <w:rFonts w:ascii="arial" w:eastAsia="arial" w:hAnsi="arial" w:cs="arial"/>
            <w:b w:val="0"/>
            <w:i/>
            <w:strike w:val="0"/>
            <w:noProof w:val="0"/>
            <w:color w:val="0077CC"/>
            <w:position w:val="0"/>
            <w:sz w:val="20"/>
            <w:u w:val="single"/>
            <w:vertAlign w:val="baseline"/>
          </w:rPr>
          <w:t>Ashcroft v. Iqbal</w:t>
        </w:r>
      </w:hyperlink>
      <w:hyperlink r:id="rId14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763" w:name="Bookmark_I5GW5YBX2SF88X0010000400_2"/>
      <w:bookmarkEnd w:id="763"/>
      <w:r>
        <w:rPr>
          <w:rFonts w:ascii="arial" w:eastAsia="arial" w:hAnsi="arial" w:cs="arial"/>
          <w:b w:val="0"/>
          <w:i w:val="0"/>
          <w:strike w:val="0"/>
          <w:noProof w:val="0"/>
          <w:color w:val="000000"/>
          <w:position w:val="0"/>
          <w:sz w:val="20"/>
          <w:u w:val="none"/>
          <w:vertAlign w:val="baseline"/>
        </w:rPr>
        <w:t xml:space="preserve">If a plaintiff has "not nudged [its] claims across the line from conceivable to plausible, [the] complaint must be dismissed." </w:t>
      </w:r>
      <w:bookmarkStart w:id="764" w:name="Bookmark_I5GW5YBX2D6N2P0050000400"/>
      <w:bookmarkEnd w:id="764"/>
      <w:hyperlink r:id="rId142" w:history="1">
        <w:r>
          <w:rPr>
            <w:rFonts w:ascii="arial" w:eastAsia="arial" w:hAnsi="arial" w:cs="arial"/>
            <w:b w:val="0"/>
            <w:i/>
            <w:strike w:val="0"/>
            <w:noProof w:val="0"/>
            <w:color w:val="0077CC"/>
            <w:position w:val="0"/>
            <w:sz w:val="20"/>
            <w:u w:val="single"/>
            <w:vertAlign w:val="baseline"/>
          </w:rPr>
          <w:t>Twombly</w:t>
        </w:r>
      </w:hyperlink>
      <w:hyperlink r:id="rId142"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5" w:name="Bookmark_para_172"/>
      <w:bookmarkEnd w:id="765"/>
      <w:bookmarkStart w:id="766" w:name="Bookmark_I5GW5YBX2SF88X0030000400"/>
      <w:bookmarkEnd w:id="766"/>
      <w:r>
        <w:rPr>
          <w:rFonts w:ascii="arial" w:eastAsia="arial" w:hAnsi="arial" w:cs="arial"/>
          <w:b w:val="0"/>
          <w:i w:val="0"/>
          <w:strike w:val="0"/>
          <w:noProof w:val="0"/>
          <w:color w:val="000000"/>
          <w:position w:val="0"/>
          <w:sz w:val="20"/>
          <w:u w:val="none"/>
          <w:vertAlign w:val="baseline"/>
        </w:rPr>
        <w:t xml:space="preserve">As to claims for fraud and commodities manipulation, a plaintiff must also meet heightened pleading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767" w:name="Bookmark_I5GW5YBX2SF88X0020000400"/>
      <w:bookmarkEnd w:id="767"/>
      <w:hyperlink r:id="rId21" w:history="1">
        <w:r>
          <w:rPr>
            <w:rFonts w:ascii="arial" w:eastAsia="arial" w:hAnsi="arial" w:cs="arial"/>
            <w:b w:val="0"/>
            <w:i/>
            <w:strike w:val="0"/>
            <w:noProof w:val="0"/>
            <w:color w:val="0077CC"/>
            <w:position w:val="0"/>
            <w:sz w:val="20"/>
            <w:u w:val="single"/>
            <w:vertAlign w:val="baseline"/>
          </w:rPr>
          <w:t>LIBOR III</w:t>
        </w:r>
      </w:hyperlink>
      <w:hyperlink r:id="rId21" w:history="1">
        <w:r>
          <w:rPr>
            <w:rFonts w:ascii="arial" w:eastAsia="arial" w:hAnsi="arial" w:cs="arial"/>
            <w:b w:val="0"/>
            <w:i/>
            <w:strike w:val="0"/>
            <w:noProof w:val="0"/>
            <w:color w:val="0077CC"/>
            <w:position w:val="0"/>
            <w:sz w:val="20"/>
            <w:u w:val="single"/>
            <w:vertAlign w:val="baseline"/>
          </w:rPr>
          <w:t>, 27 F. Supp. 3d at 458</w:t>
        </w:r>
      </w:hyperlink>
      <w:r>
        <w:rPr>
          <w:rFonts w:ascii="arial" w:eastAsia="arial" w:hAnsi="arial" w:cs="arial"/>
          <w:b w:val="0"/>
          <w:i w:val="0"/>
          <w:strike w:val="0"/>
          <w:noProof w:val="0"/>
          <w:color w:val="000000"/>
          <w:position w:val="0"/>
          <w:sz w:val="20"/>
          <w:u w:val="none"/>
          <w:vertAlign w:val="baseline"/>
        </w:rPr>
        <w:t xml:space="preserve">. </w:t>
      </w:r>
      <w:bookmarkStart w:id="768" w:name="Bookmark_I5GW5YBX2SF88X0050000400"/>
      <w:bookmarkEnd w:id="768"/>
      <w:r>
        <w:rPr>
          <w:rFonts w:ascii="arial" w:eastAsia="arial" w:hAnsi="arial" w:cs="arial"/>
          <w:b w:val="0"/>
          <w:i w:val="0"/>
          <w:strike w:val="0"/>
          <w:noProof w:val="0"/>
          <w:color w:val="000000"/>
          <w:position w:val="0"/>
          <w:sz w:val="20"/>
          <w:u w:val="none"/>
          <w:vertAlign w:val="baseline"/>
        </w:rPr>
        <w:t xml:space="preserve">"In alleging fraud or mistake, a party must state with particularity the circumstances constituting fraud or mistake." </w:t>
      </w:r>
      <w:hyperlink r:id="rId1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769" w:name="Bookmark_I5GW5YBX2SF88X0050000400_2"/>
      <w:bookmarkEnd w:id="769"/>
      <w:r>
        <w:rPr>
          <w:rFonts w:ascii="arial" w:eastAsia="arial" w:hAnsi="arial" w:cs="arial"/>
          <w:b w:val="0"/>
          <w:i w:val="0"/>
          <w:strike w:val="0"/>
          <w:noProof w:val="0"/>
          <w:color w:val="000000"/>
          <w:position w:val="0"/>
          <w:sz w:val="20"/>
          <w:u w:val="none"/>
          <w:vertAlign w:val="baseline"/>
        </w:rPr>
        <w:t xml:space="preserve">Although scienter may be pleaded "generally,"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Second Circuit has interpreted </w:t>
      </w:r>
      <w:hyperlink r:id="rId1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require plaintiff to plead circumstances sufficient</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to justify a "strong inference" of scienter. </w:t>
      </w:r>
      <w:r>
        <w:rPr>
          <w:rFonts w:ascii="arial" w:eastAsia="arial" w:hAnsi="arial" w:cs="arial"/>
          <w:b w:val="0"/>
          <w:i w:val="0"/>
          <w:strike w:val="0"/>
          <w:noProof w:val="0"/>
          <w:color w:val="000000"/>
          <w:position w:val="0"/>
          <w:sz w:val="20"/>
          <w:u w:val="single"/>
          <w:vertAlign w:val="baseline"/>
        </w:rPr>
        <w:t xml:space="preserve">See </w:t>
      </w:r>
      <w:bookmarkStart w:id="770" w:name="Bookmark_I5GW5YBX2SF88X0040000400"/>
      <w:bookmarkEnd w:id="770"/>
      <w:hyperlink r:id="rId21" w:history="1">
        <w:r>
          <w:rPr>
            <w:rFonts w:ascii="arial" w:eastAsia="arial" w:hAnsi="arial" w:cs="arial"/>
            <w:b w:val="0"/>
            <w:i/>
            <w:strike w:val="0"/>
            <w:noProof w:val="0"/>
            <w:color w:val="0077CC"/>
            <w:position w:val="0"/>
            <w:sz w:val="20"/>
            <w:u w:val="single"/>
            <w:vertAlign w:val="baseline"/>
          </w:rPr>
          <w:t>LIBOR III</w:t>
        </w:r>
      </w:hyperlink>
      <w:hyperlink r:id="rId21" w:history="1">
        <w:r>
          <w:rPr>
            <w:rFonts w:ascii="arial" w:eastAsia="arial" w:hAnsi="arial" w:cs="arial"/>
            <w:b w:val="0"/>
            <w:i/>
            <w:strike w:val="0"/>
            <w:noProof w:val="0"/>
            <w:color w:val="0077CC"/>
            <w:position w:val="0"/>
            <w:sz w:val="20"/>
            <w:u w:val="single"/>
            <w:vertAlign w:val="baseline"/>
          </w:rPr>
          <w:t>, 27 F. Supp. 3d at 468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1" w:name="Bookmark_para_173"/>
      <w:bookmarkEnd w:id="771"/>
      <w:bookmarkStart w:id="772" w:name="Bookmark_I5GW5YBX2D6N2R0020000400"/>
      <w:bookmarkEnd w:id="772"/>
      <w:bookmarkStart w:id="773" w:name="Bookmark_I5GW5YBX2HM6YJ0010000400"/>
      <w:bookmarkEnd w:id="773"/>
      <w:r>
        <w:rPr>
          <w:rFonts w:ascii="arial" w:eastAsia="arial" w:hAnsi="arial" w:cs="arial"/>
          <w:b w:val="0"/>
          <w:i w:val="0"/>
          <w:strike w:val="0"/>
          <w:noProof w:val="0"/>
          <w:color w:val="000000"/>
          <w:position w:val="0"/>
          <w:sz w:val="20"/>
          <w:u w:val="none"/>
          <w:vertAlign w:val="baseline"/>
        </w:rPr>
        <w:t xml:space="preserve">To state a fraud claim, reliance must be pleaded with particularity. </w:t>
      </w:r>
      <w:r>
        <w:rPr>
          <w:rFonts w:ascii="arial" w:eastAsia="arial" w:hAnsi="arial" w:cs="arial"/>
          <w:b w:val="0"/>
          <w:i w:val="0"/>
          <w:strike w:val="0"/>
          <w:noProof w:val="0"/>
          <w:color w:val="000000"/>
          <w:position w:val="0"/>
          <w:sz w:val="20"/>
          <w:u w:val="single"/>
          <w:vertAlign w:val="baseline"/>
        </w:rPr>
        <w:t xml:space="preserve">See </w:t>
      </w:r>
      <w:bookmarkStart w:id="774" w:name="Bookmark_I5GW5YBX2D6N2R0010000400"/>
      <w:bookmarkEnd w:id="774"/>
      <w:hyperlink r:id="rId145" w:history="1">
        <w:r>
          <w:rPr>
            <w:rFonts w:ascii="arial" w:eastAsia="arial" w:hAnsi="arial" w:cs="arial"/>
            <w:b w:val="0"/>
            <w:i/>
            <w:strike w:val="0"/>
            <w:noProof w:val="0"/>
            <w:color w:val="0077CC"/>
            <w:position w:val="0"/>
            <w:sz w:val="20"/>
            <w:u w:val="single"/>
            <w:vertAlign w:val="baseline"/>
          </w:rPr>
          <w:t>Evans v. Pearson Enters., Inc.</w:t>
        </w:r>
      </w:hyperlink>
      <w:hyperlink r:id="rId145" w:history="1">
        <w:r>
          <w:rPr>
            <w:rFonts w:ascii="arial" w:eastAsia="arial" w:hAnsi="arial" w:cs="arial"/>
            <w:b w:val="0"/>
            <w:i/>
            <w:strike w:val="0"/>
            <w:noProof w:val="0"/>
            <w:color w:val="0077CC"/>
            <w:position w:val="0"/>
            <w:sz w:val="20"/>
            <w:u w:val="single"/>
            <w:vertAlign w:val="baseline"/>
          </w:rPr>
          <w:t>, 434 F.3d 839, 852-53 (6th Cir. 2006)</w:t>
        </w:r>
      </w:hyperlink>
      <w:r>
        <w:rPr>
          <w:rFonts w:ascii="arial" w:eastAsia="arial" w:hAnsi="arial" w:cs="arial"/>
          <w:b w:val="0"/>
          <w:i w:val="0"/>
          <w:strike w:val="0"/>
          <w:noProof w:val="0"/>
          <w:color w:val="000000"/>
          <w:position w:val="0"/>
          <w:sz w:val="20"/>
          <w:u w:val="none"/>
          <w:vertAlign w:val="baseline"/>
        </w:rPr>
        <w:t xml:space="preserve">; </w:t>
      </w:r>
      <w:bookmarkStart w:id="775" w:name="Bookmark_I5GW5YBX2D6N2R0030000400"/>
      <w:bookmarkEnd w:id="775"/>
      <w:hyperlink r:id="rId146" w:history="1">
        <w:r>
          <w:rPr>
            <w:rFonts w:ascii="arial" w:eastAsia="arial" w:hAnsi="arial" w:cs="arial"/>
            <w:b w:val="0"/>
            <w:i/>
            <w:strike w:val="0"/>
            <w:noProof w:val="0"/>
            <w:color w:val="0077CC"/>
            <w:position w:val="0"/>
            <w:sz w:val="20"/>
            <w:u w:val="single"/>
            <w:vertAlign w:val="baseline"/>
          </w:rPr>
          <w:t>In re Bear Stearns Cos., Secs., Derivative, &amp; ERISA Litig.</w:t>
        </w:r>
      </w:hyperlink>
      <w:hyperlink r:id="rId146" w:history="1">
        <w:r>
          <w:rPr>
            <w:rFonts w:ascii="arial" w:eastAsia="arial" w:hAnsi="arial" w:cs="arial"/>
            <w:b w:val="0"/>
            <w:i/>
            <w:strike w:val="0"/>
            <w:noProof w:val="0"/>
            <w:color w:val="0077CC"/>
            <w:position w:val="0"/>
            <w:sz w:val="20"/>
            <w:u w:val="single"/>
            <w:vertAlign w:val="baseline"/>
          </w:rPr>
          <w:t>, 995 F. Supp. 2d 291, 313 (S.D.N.Y. 2014)</w:t>
        </w:r>
      </w:hyperlink>
      <w:r>
        <w:rPr>
          <w:rFonts w:ascii="arial" w:eastAsia="arial" w:hAnsi="arial" w:cs="arial"/>
          <w:b w:val="0"/>
          <w:i w:val="0"/>
          <w:strike w:val="0"/>
          <w:noProof w:val="0"/>
          <w:color w:val="000000"/>
          <w:position w:val="0"/>
          <w:sz w:val="20"/>
          <w:u w:val="none"/>
          <w:vertAlign w:val="baseline"/>
        </w:rPr>
        <w:t xml:space="preserve">. A general allegation that a plaintiff "read and relied upon" a certain representation is insufficient, </w:t>
      </w:r>
      <w:r>
        <w:rPr>
          <w:rFonts w:ascii="arial" w:eastAsia="arial" w:hAnsi="arial" w:cs="arial"/>
          <w:b w:val="0"/>
          <w:i w:val="0"/>
          <w:strike w:val="0"/>
          <w:noProof w:val="0"/>
          <w:color w:val="000000"/>
          <w:position w:val="0"/>
          <w:sz w:val="20"/>
          <w:u w:val="single"/>
          <w:vertAlign w:val="baseline"/>
        </w:rPr>
        <w:t xml:space="preserve">see, e.g., </w:t>
      </w:r>
      <w:bookmarkStart w:id="776" w:name="Bookmark_I5GW5YBX2D6N2R0050000400"/>
      <w:bookmarkEnd w:id="776"/>
      <w:hyperlink r:id="rId147" w:history="1">
        <w:r>
          <w:rPr>
            <w:rFonts w:ascii="arial" w:eastAsia="arial" w:hAnsi="arial" w:cs="arial"/>
            <w:b w:val="0"/>
            <w:i/>
            <w:strike w:val="0"/>
            <w:noProof w:val="0"/>
            <w:color w:val="0077CC"/>
            <w:position w:val="0"/>
            <w:sz w:val="20"/>
            <w:u w:val="single"/>
            <w:vertAlign w:val="baseline"/>
          </w:rPr>
          <w:t>Int'l Fund Mgmt. S.A. v. Citigroup Inc.</w:t>
        </w:r>
      </w:hyperlink>
      <w:hyperlink r:id="rId147" w:history="1">
        <w:r>
          <w:rPr>
            <w:rFonts w:ascii="arial" w:eastAsia="arial" w:hAnsi="arial" w:cs="arial"/>
            <w:b w:val="0"/>
            <w:i/>
            <w:strike w:val="0"/>
            <w:noProof w:val="0"/>
            <w:color w:val="0077CC"/>
            <w:position w:val="0"/>
            <w:sz w:val="20"/>
            <w:u w:val="single"/>
            <w:vertAlign w:val="baseline"/>
          </w:rPr>
          <w:t>, 822 F. Supp. 2d 368, 386 (S.D.N.Y. 2011)</w:t>
        </w:r>
      </w:hyperlink>
      <w:r>
        <w:rPr>
          <w:rFonts w:ascii="arial" w:eastAsia="arial" w:hAnsi="arial" w:cs="arial"/>
          <w:b w:val="0"/>
          <w:i w:val="0"/>
          <w:strike w:val="0"/>
          <w:noProof w:val="0"/>
          <w:color w:val="000000"/>
          <w:position w:val="0"/>
          <w:sz w:val="20"/>
          <w:u w:val="none"/>
          <w:vertAlign w:val="baseline"/>
        </w:rPr>
        <w:t xml:space="preserve">, in part because plaintiffs are "better positioned than anyone else to know what their actual reliance was," </w:t>
      </w:r>
      <w:bookmarkStart w:id="777" w:name="Bookmark_I5GW5YBX2HM6YJ0020000400"/>
      <w:bookmarkEnd w:id="777"/>
      <w:hyperlink r:id="rId148" w:history="1">
        <w:r>
          <w:rPr>
            <w:rFonts w:ascii="arial" w:eastAsia="arial" w:hAnsi="arial" w:cs="arial"/>
            <w:b w:val="0"/>
            <w:i/>
            <w:strike w:val="0"/>
            <w:noProof w:val="0"/>
            <w:color w:val="0077CC"/>
            <w:position w:val="0"/>
            <w:sz w:val="20"/>
            <w:u w:val="single"/>
            <w:vertAlign w:val="baseline"/>
          </w:rPr>
          <w:t>Granite Partners, L.P. v. Bear, Stearns &amp; Co.</w:t>
        </w:r>
      </w:hyperlink>
      <w:hyperlink r:id="rId148" w:history="1">
        <w:r>
          <w:rPr>
            <w:rFonts w:ascii="arial" w:eastAsia="arial" w:hAnsi="arial" w:cs="arial"/>
            <w:b w:val="0"/>
            <w:i/>
            <w:strike w:val="0"/>
            <w:noProof w:val="0"/>
            <w:color w:val="0077CC"/>
            <w:position w:val="0"/>
            <w:sz w:val="20"/>
            <w:u w:val="single"/>
            <w:vertAlign w:val="baseline"/>
          </w:rPr>
          <w:t>, 58 F. Supp. 2d 228, 259 (S.D.N.Y.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8" w:name="Bookmark_para_174"/>
      <w:bookmarkEnd w:id="778"/>
      <w:bookmarkStart w:id="779" w:name="Bookmark_I5GW5YBX2HM6YJ0050000400"/>
      <w:bookmarkEnd w:id="779"/>
      <w:r>
        <w:rPr>
          <w:rFonts w:ascii="arial" w:eastAsia="arial" w:hAnsi="arial" w:cs="arial"/>
          <w:b w:val="0"/>
          <w:i w:val="0"/>
          <w:strike w:val="0"/>
          <w:noProof w:val="0"/>
          <w:color w:val="000000"/>
          <w:position w:val="0"/>
          <w:sz w:val="20"/>
          <w:u w:val="none"/>
          <w:vertAlign w:val="baseline"/>
        </w:rPr>
        <w:t xml:space="preserve">In the context of these </w:t>
      </w:r>
      <w:hyperlink r:id="rId1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we consider only the pleadings, exhibits to the pleadings, documents referred to within the pleadings, and documents subject to judicial notice. </w:t>
      </w:r>
      <w:bookmarkStart w:id="780" w:name="Bookmark_I5GW5YBX2SF88Y0040000400"/>
      <w:bookmarkEnd w:id="780"/>
      <w:r>
        <w:rPr>
          <w:rFonts w:ascii="arial" w:eastAsia="arial" w:hAnsi="arial" w:cs="arial"/>
          <w:b w:val="0"/>
          <w:i w:val="0"/>
          <w:strike w:val="0"/>
          <w:noProof w:val="0"/>
          <w:color w:val="000000"/>
          <w:position w:val="0"/>
          <w:sz w:val="20"/>
          <w:u w:val="single"/>
          <w:vertAlign w:val="baseline"/>
        </w:rPr>
        <w:t xml:space="preserve">See, e.g., </w:t>
      </w:r>
      <w:bookmarkStart w:id="781" w:name="Bookmark_I5GW5YBX2HM6YJ0040000400"/>
      <w:bookmarkEnd w:id="781"/>
      <w:hyperlink r:id="rId149" w:history="1">
        <w:r>
          <w:rPr>
            <w:rFonts w:ascii="arial" w:eastAsia="arial" w:hAnsi="arial" w:cs="arial"/>
            <w:b w:val="0"/>
            <w:i/>
            <w:strike w:val="0"/>
            <w:noProof w:val="0"/>
            <w:color w:val="0077CC"/>
            <w:position w:val="0"/>
            <w:sz w:val="20"/>
            <w:u w:val="single"/>
            <w:vertAlign w:val="baseline"/>
          </w:rPr>
          <w:t>Faulkner v. Beer</w:t>
        </w:r>
      </w:hyperlink>
      <w:hyperlink r:id="rId149" w:history="1">
        <w:r>
          <w:rPr>
            <w:rFonts w:ascii="arial" w:eastAsia="arial" w:hAnsi="arial" w:cs="arial"/>
            <w:b w:val="0"/>
            <w:i/>
            <w:strike w:val="0"/>
            <w:noProof w:val="0"/>
            <w:color w:val="0077CC"/>
            <w:position w:val="0"/>
            <w:sz w:val="20"/>
            <w:u w:val="single"/>
            <w:vertAlign w:val="baseline"/>
          </w:rPr>
          <w:t>, 463 F.3d 130, 133-35 (2d Cir. 2006)</w:t>
        </w:r>
      </w:hyperlink>
      <w:r>
        <w:rPr>
          <w:rFonts w:ascii="arial" w:eastAsia="arial" w:hAnsi="arial" w:cs="arial"/>
          <w:b w:val="0"/>
          <w:i w:val="0"/>
          <w:strike w:val="0"/>
          <w:noProof w:val="0"/>
          <w:color w:val="000000"/>
          <w:position w:val="0"/>
          <w:sz w:val="20"/>
          <w:u w:val="none"/>
          <w:vertAlign w:val="baseline"/>
        </w:rPr>
        <w:t xml:space="preserve">; </w:t>
      </w:r>
      <w:bookmarkStart w:id="782" w:name="Bookmark_I5GW5YBX2SF88Y0010000400"/>
      <w:bookmarkEnd w:id="782"/>
      <w:hyperlink r:id="rId150" w:history="1">
        <w:r>
          <w:rPr>
            <w:rFonts w:ascii="arial" w:eastAsia="arial" w:hAnsi="arial" w:cs="arial"/>
            <w:b w:val="0"/>
            <w:i/>
            <w:strike w:val="0"/>
            <w:noProof w:val="0"/>
            <w:color w:val="0077CC"/>
            <w:position w:val="0"/>
            <w:sz w:val="20"/>
            <w:u w:val="single"/>
            <w:vertAlign w:val="baseline"/>
          </w:rPr>
          <w:t>Hirsch v. Arthur Andersen &amp; Co.</w:t>
        </w:r>
      </w:hyperlink>
      <w:hyperlink r:id="rId150" w:history="1">
        <w:r>
          <w:rPr>
            <w:rFonts w:ascii="arial" w:eastAsia="arial" w:hAnsi="arial" w:cs="arial"/>
            <w:b w:val="0"/>
            <w:i/>
            <w:strike w:val="0"/>
            <w:noProof w:val="0"/>
            <w:color w:val="0077CC"/>
            <w:position w:val="0"/>
            <w:sz w:val="20"/>
            <w:u w:val="single"/>
            <w:vertAlign w:val="baseline"/>
          </w:rPr>
          <w:t>, 72 F.3d 1085, 1088, 1092 (2d Cir. 1995)</w:t>
        </w:r>
      </w:hyperlink>
      <w:r>
        <w:rPr>
          <w:rFonts w:ascii="arial" w:eastAsia="arial" w:hAnsi="arial" w:cs="arial"/>
          <w:b w:val="0"/>
          <w:i w:val="0"/>
          <w:strike w:val="0"/>
          <w:noProof w:val="0"/>
          <w:color w:val="000000"/>
          <w:position w:val="0"/>
          <w:sz w:val="20"/>
          <w:u w:val="none"/>
          <w:vertAlign w:val="baseline"/>
        </w:rPr>
        <w:t xml:space="preserve">. As we have implicitly done before, we take judicial notice of LIBOR-related news articles discussed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not for the truth of the articles, but for the existence of the articles and their content. </w:t>
      </w:r>
      <w:bookmarkStart w:id="783" w:name="Bookmark_I5GW5YBX2SF88Y0040000400_2"/>
      <w:bookmarkEnd w:id="783"/>
      <w:r>
        <w:rPr>
          <w:rFonts w:ascii="arial" w:eastAsia="arial" w:hAnsi="arial" w:cs="arial"/>
          <w:b w:val="0"/>
          <w:i w:val="0"/>
          <w:strike w:val="0"/>
          <w:noProof w:val="0"/>
          <w:color w:val="000000"/>
          <w:position w:val="0"/>
          <w:sz w:val="20"/>
          <w:u w:val="single"/>
          <w:vertAlign w:val="baseline"/>
        </w:rPr>
        <w:t xml:space="preserve">See </w:t>
      </w:r>
      <w:bookmarkStart w:id="784" w:name="Bookmark_I5GW5YBX2SF88Y0030000400"/>
      <w:bookmarkEnd w:id="784"/>
      <w:hyperlink r:id="rId151" w:history="1">
        <w:r>
          <w:rPr>
            <w:rFonts w:ascii="arial" w:eastAsia="arial" w:hAnsi="arial" w:cs="arial"/>
            <w:b w:val="0"/>
            <w:i/>
            <w:strike w:val="0"/>
            <w:noProof w:val="0"/>
            <w:color w:val="0077CC"/>
            <w:position w:val="0"/>
            <w:sz w:val="20"/>
            <w:u w:val="single"/>
            <w:vertAlign w:val="baseline"/>
          </w:rPr>
          <w:t>Staehr v. Hartford Fin. Servs. Grp., Inc.</w:t>
        </w:r>
      </w:hyperlink>
      <w:hyperlink r:id="rId151" w:history="1">
        <w:r>
          <w:rPr>
            <w:rFonts w:ascii="arial" w:eastAsia="arial" w:hAnsi="arial" w:cs="arial"/>
            <w:b w:val="0"/>
            <w:i/>
            <w:strike w:val="0"/>
            <w:noProof w:val="0"/>
            <w:color w:val="0077CC"/>
            <w:position w:val="0"/>
            <w:sz w:val="20"/>
            <w:u w:val="single"/>
            <w:vertAlign w:val="baseline"/>
          </w:rPr>
          <w:t>, 547 F.3d 406, 424-26 (2d Cir. 2008)</w:t>
        </w:r>
      </w:hyperlink>
      <w:r>
        <w:rPr>
          <w:rFonts w:ascii="arial" w:eastAsia="arial" w:hAnsi="arial" w:cs="arial"/>
          <w:b w:val="0"/>
          <w:i w:val="0"/>
          <w:strike w:val="0"/>
          <w:noProof w:val="0"/>
          <w:color w:val="000000"/>
          <w:position w:val="0"/>
          <w:sz w:val="20"/>
          <w:u w:val="none"/>
          <w:vertAlign w:val="baseline"/>
        </w:rPr>
        <w:t xml:space="preserve">; </w:t>
      </w:r>
      <w:bookmarkStart w:id="785" w:name="Bookmark_I5GW5YBX2SF88Y0050000400"/>
      <w:bookmarkEnd w:id="785"/>
      <w:hyperlink r:id="rId152" w:history="1">
        <w:r>
          <w:rPr>
            <w:rFonts w:ascii="arial" w:eastAsia="arial" w:hAnsi="arial" w:cs="arial"/>
            <w:b w:val="0"/>
            <w:i/>
            <w:strike w:val="0"/>
            <w:noProof w:val="0"/>
            <w:color w:val="0077CC"/>
            <w:position w:val="0"/>
            <w:sz w:val="20"/>
            <w:u w:val="single"/>
            <w:vertAlign w:val="baseline"/>
          </w:rPr>
          <w:t>In re Bear Stearns Cos., Inc. Sec., Derivative, &amp; ERISA Litig.</w:t>
        </w:r>
      </w:hyperlink>
      <w:hyperlink r:id="rId152" w:history="1">
        <w:r>
          <w:rPr>
            <w:rFonts w:ascii="arial" w:eastAsia="arial" w:hAnsi="arial" w:cs="arial"/>
            <w:b w:val="0"/>
            <w:i/>
            <w:strike w:val="0"/>
            <w:noProof w:val="0"/>
            <w:color w:val="0077CC"/>
            <w:position w:val="0"/>
            <w:sz w:val="20"/>
            <w:u w:val="single"/>
            <w:vertAlign w:val="baseline"/>
          </w:rPr>
          <w:t>, 763 F. Supp. 2d 423, 582 (S.D.N.Y.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Pleading of Sporadic Trader-Based Manipulation</w:t>
      </w:r>
    </w:p>
    <w:p>
      <w:pPr>
        <w:keepNext w:val="0"/>
        <w:widowControl w:val="0"/>
        <w:spacing w:before="200" w:after="0" w:line="260" w:lineRule="atLeast"/>
        <w:ind w:left="0" w:right="0" w:firstLine="0"/>
        <w:jc w:val="both"/>
      </w:pPr>
      <w:bookmarkStart w:id="786" w:name="Bookmark_para_175"/>
      <w:bookmarkEnd w:id="786"/>
      <w:bookmarkStart w:id="787" w:name="Bookmark_I5GW5YBX28T4J10030000400"/>
      <w:bookmarkEnd w:id="787"/>
      <w:r>
        <w:rPr>
          <w:rFonts w:ascii="arial" w:eastAsia="arial" w:hAnsi="arial" w:cs="arial"/>
          <w:b w:val="0"/>
          <w:i w:val="0"/>
          <w:strike w:val="0"/>
          <w:noProof w:val="0"/>
          <w:color w:val="000000"/>
          <w:position w:val="0"/>
          <w:sz w:val="20"/>
          <w:u w:val="none"/>
          <w:vertAlign w:val="baseline"/>
        </w:rPr>
        <w:t>To the extent that plaintiffs have attempted to allege injury from trader-based manipulation,</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we evaluate plaintiffs' pleadings against the standard articulated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89" w:name="Bookmark_I5GW5YBX28T4J10020000400"/>
      <w:bookmarkEnd w:id="789"/>
      <w:hyperlink r:id="rId21" w:history="1">
        <w:r>
          <w:rPr>
            <w:rFonts w:ascii="arial" w:eastAsia="arial" w:hAnsi="arial" w:cs="arial"/>
            <w:b w:val="0"/>
            <w:i/>
            <w:strike w:val="0"/>
            <w:noProof w:val="0"/>
            <w:color w:val="0077CC"/>
            <w:position w:val="0"/>
            <w:sz w:val="20"/>
            <w:u w:val="single"/>
            <w:vertAlign w:val="baseline"/>
          </w:rPr>
          <w:t>LIBOR III</w:t>
        </w:r>
      </w:hyperlink>
      <w:hyperlink r:id="rId21" w:history="1">
        <w:r>
          <w:rPr>
            <w:rFonts w:ascii="arial" w:eastAsia="arial" w:hAnsi="arial" w:cs="arial"/>
            <w:b w:val="0"/>
            <w:i/>
            <w:strike w:val="0"/>
            <w:noProof w:val="0"/>
            <w:color w:val="0077CC"/>
            <w:position w:val="0"/>
            <w:sz w:val="20"/>
            <w:u w:val="single"/>
            <w:vertAlign w:val="baseline"/>
          </w:rPr>
          <w:t>, 27 F. Supp. 3d at 482</w:t>
        </w:r>
      </w:hyperlink>
      <w:r>
        <w:rPr>
          <w:rFonts w:ascii="arial" w:eastAsia="arial" w:hAnsi="arial" w:cs="arial"/>
          <w:b w:val="0"/>
          <w:i w:val="0"/>
          <w:strike w:val="0"/>
          <w:noProof w:val="0"/>
          <w:color w:val="000000"/>
          <w:position w:val="0"/>
          <w:sz w:val="20"/>
          <w:u w:val="none"/>
          <w:vertAlign w:val="baseline"/>
        </w:rPr>
        <w:t xml:space="preserve">; </w:t>
      </w:r>
      <w:bookmarkStart w:id="790" w:name="Bookmark_I5GW5YBX28T4J10040000400"/>
      <w:bookmarkEnd w:id="790"/>
      <w:hyperlink r:id="rId19" w:history="1">
        <w:r>
          <w:rPr>
            <w:rFonts w:ascii="arial" w:eastAsia="arial" w:hAnsi="arial" w:cs="arial"/>
            <w:b w:val="0"/>
            <w:i/>
            <w:strike w:val="0"/>
            <w:noProof w:val="0"/>
            <w:color w:val="0077CC"/>
            <w:position w:val="0"/>
            <w:sz w:val="20"/>
            <w:u w:val="single"/>
            <w:vertAlign w:val="baseline"/>
          </w:rPr>
          <w:t>LIBOR II</w:t>
        </w:r>
      </w:hyperlink>
      <w:hyperlink r:id="rId19" w:history="1">
        <w:r>
          <w:rPr>
            <w:rFonts w:ascii="arial" w:eastAsia="arial" w:hAnsi="arial" w:cs="arial"/>
            <w:b w:val="0"/>
            <w:i/>
            <w:strike w:val="0"/>
            <w:noProof w:val="0"/>
            <w:color w:val="0077CC"/>
            <w:position w:val="0"/>
            <w:sz w:val="20"/>
            <w:u w:val="single"/>
            <w:vertAlign w:val="baseline"/>
          </w:rPr>
          <w:t>, 962 F. Supp. 2d at 621-24</w:t>
        </w:r>
      </w:hyperlink>
      <w:r>
        <w:rPr>
          <w:rFonts w:ascii="arial" w:eastAsia="arial" w:hAnsi="arial" w:cs="arial"/>
          <w:b w:val="0"/>
          <w:i w:val="0"/>
          <w:strike w:val="0"/>
          <w:noProof w:val="0"/>
          <w:color w:val="000000"/>
          <w:position w:val="0"/>
          <w:sz w:val="20"/>
          <w:u w:val="none"/>
          <w:vertAlign w:val="baseline"/>
        </w:rPr>
        <w:t>. A private plaintiff must plead sufficient information to show injury from a particular incident of manipulation: Which defendant</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bank engaged in manipulation, of which tenor of USD LIBOR, on which date, and in which direction? Further, did the manipulation affect the published rate?</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Finally, which instrument did the plaintiff invest in, and how did manipulation of the particular tenor affect the plaintiff's 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Exchange-Based Plaintiffs (</w:t>
      </w:r>
      <w:r>
        <w:rPr>
          <w:rFonts w:ascii="arial" w:eastAsia="arial" w:hAnsi="arial" w:cs="arial"/>
          <w:b/>
          <w:i w:val="0"/>
          <w:strike w:val="0"/>
          <w:noProof w:val="0"/>
          <w:color w:val="000000"/>
          <w:position w:val="0"/>
          <w:sz w:val="20"/>
          <w:u w:val="single"/>
          <w:vertAlign w:val="baseline"/>
        </w:rPr>
        <w:t>Amabile</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2" w:name="Bookmark_para_176"/>
      <w:bookmarkEnd w:id="792"/>
      <w:r>
        <w:rPr>
          <w:rFonts w:ascii="arial" w:eastAsia="arial" w:hAnsi="arial" w:cs="arial"/>
          <w:b w:val="0"/>
          <w:i w:val="0"/>
          <w:strike w:val="0"/>
          <w:noProof w:val="0"/>
          <w:color w:val="000000"/>
          <w:position w:val="0"/>
          <w:sz w:val="20"/>
          <w:u w:val="none"/>
          <w:vertAlign w:val="baseline"/>
        </w:rPr>
        <w:t xml:space="preserve">For the most part, the Amabile Plaintiffs' Exhibit A conforms to the established pleading standards. Nonetheless, we discuss their complaint to make explicit certain baseline assumptions that were implicit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3" w:name="Bookmark_para_177"/>
      <w:bookmarkEnd w:id="793"/>
      <w:r>
        <w:rPr>
          <w:rFonts w:ascii="arial" w:eastAsia="arial" w:hAnsi="arial" w:cs="arial"/>
          <w:b w:val="0"/>
          <w:i w:val="0"/>
          <w:strike w:val="0"/>
          <w:noProof w:val="0"/>
          <w:color w:val="000000"/>
          <w:position w:val="0"/>
          <w:sz w:val="20"/>
          <w:u w:val="none"/>
          <w:vertAlign w:val="baseline"/>
        </w:rPr>
        <w:t>First, LIBOR is published in the late morning, London time, and thus it is reasonable to infer that manipulation of a particular date's LIBOR affected trades executed during that date's business hours in Chicago.</w:t>
      </w:r>
    </w:p>
    <w:p>
      <w:pPr>
        <w:keepNext w:val="0"/>
        <w:widowControl w:val="0"/>
        <w:spacing w:before="200" w:after="0" w:line="260" w:lineRule="atLeast"/>
        <w:ind w:left="0" w:right="0" w:firstLine="0"/>
        <w:jc w:val="both"/>
      </w:pPr>
      <w:bookmarkStart w:id="794" w:name="Bookmark_para_178"/>
      <w:bookmarkEnd w:id="794"/>
      <w:r>
        <w:rPr>
          <w:rFonts w:ascii="arial" w:eastAsia="arial" w:hAnsi="arial" w:cs="arial"/>
          <w:b w:val="0"/>
          <w:i w:val="0"/>
          <w:strike w:val="0"/>
          <w:noProof w:val="0"/>
          <w:color w:val="000000"/>
          <w:position w:val="0"/>
          <w:sz w:val="20"/>
          <w:u w:val="none"/>
          <w:vertAlign w:val="baseline"/>
        </w:rPr>
        <w:t>Second, we have permitted claims to go forward even though exchange-based plaintiffs, in a chart, have omitted to mention the manipulated tenor. Where public settlement documents do not tell which tenor a bank manipulated on a particular day, it is most reasonable to infer that the bank manipulated the 3-month tenor, which (based on the pleadings) was the most common target of trader-based manipulation. Furthermore, the most common futures contracts by far</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are tied to 3-month LIBOR, so we assume unless otherwise specified that plaintiffs' trades were in the 3-month future. This assumption is appropriate</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only in the exchange-based context, because over-the-counter contracts are far more varied.</w:t>
      </w:r>
    </w:p>
    <w:p>
      <w:pPr>
        <w:keepNext w:val="0"/>
        <w:widowControl w:val="0"/>
        <w:spacing w:before="200" w:after="0" w:line="260" w:lineRule="atLeast"/>
        <w:ind w:left="0" w:right="0" w:firstLine="0"/>
        <w:jc w:val="both"/>
      </w:pPr>
      <w:bookmarkStart w:id="796" w:name="Bookmark_para_179"/>
      <w:bookmarkEnd w:id="796"/>
      <w:r>
        <w:rPr>
          <w:rFonts w:ascii="arial" w:eastAsia="arial" w:hAnsi="arial" w:cs="arial"/>
          <w:b w:val="0"/>
          <w:i w:val="0"/>
          <w:strike w:val="0"/>
          <w:noProof w:val="0"/>
          <w:color w:val="000000"/>
          <w:position w:val="0"/>
          <w:sz w:val="20"/>
          <w:u w:val="none"/>
          <w:vertAlign w:val="baseline"/>
        </w:rPr>
        <w:t>Defendants misapprehend some lines in the Amabile Plaintiffs' chart that refer to plaintiffs' trading direction as "Buyer/Seller." Defendants incorrectly argue that these lines fail to plead whether plaintiffs were net buyers or net sellers on these dates. In fact, these lines clearly allege that each Amabile Plaintiff executed a yield curve trade on these dates, buying 1-month futures and selling 3-month futures. If these Amabile Plaintiffs adequately plead and prove downward manipulation of 1-month LIBOR and upward manipulation of 3-month LIBOR, then they can recover for both instances of manipulation.</w:t>
      </w:r>
    </w:p>
    <w:p>
      <w:pPr>
        <w:keepNext w:val="0"/>
        <w:widowControl w:val="0"/>
        <w:spacing w:before="200" w:after="0" w:line="260" w:lineRule="atLeast"/>
        <w:ind w:left="0" w:right="0" w:firstLine="0"/>
        <w:jc w:val="both"/>
      </w:pPr>
      <w:bookmarkStart w:id="797" w:name="Bookmark_para_180"/>
      <w:bookmarkEnd w:id="797"/>
      <w:r>
        <w:rPr>
          <w:rFonts w:ascii="arial" w:eastAsia="arial" w:hAnsi="arial" w:cs="arial"/>
          <w:b w:val="0"/>
          <w:i w:val="0"/>
          <w:strike w:val="0"/>
          <w:noProof w:val="0"/>
          <w:color w:val="000000"/>
          <w:position w:val="0"/>
          <w:sz w:val="20"/>
          <w:u w:val="none"/>
          <w:vertAlign w:val="baseline"/>
        </w:rPr>
        <w:t>It follows that nearly all the lines in the Amabile Plaintiffs' Exhibit A meet the pleading standards. (By contrast, Exhibit B fails to allege which trades by plaintiffs were affected by defendants' manipulation.)</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The following chart lists the entries in Exhibit A that do not meet the pleading standards:</w:t>
      </w:r>
    </w:p>
    <w:p>
      <w:pPr>
        <w:keepNext w:val="0"/>
        <w:widowControl w:val="0"/>
        <w:spacing w:before="240" w:after="0" w:line="260" w:lineRule="atLeast"/>
        <w:ind w:left="0" w:right="0" w:firstLine="0"/>
        <w:jc w:val="left"/>
      </w:pPr>
      <w:r>
        <w:pict>
          <v:shape id="_x0000_i1029" type="#_x0000_t75" style="width:15pt;height:15pt">
            <v:imagedata r:id="rId13" o:title=""/>
          </v:shape>
        </w:pict>
      </w:r>
      <w:bookmarkStart w:id="798" w:name="Table2_insert"/>
      <w:hyperlink w:anchor="Table2" w:history="1">
        <w:r>
          <w:rPr>
            <w:rFonts w:ascii="arial" w:eastAsia="arial" w:hAnsi="arial" w:cs="arial"/>
            <w:b w:val="0"/>
            <w:i/>
            <w:strike w:val="0"/>
            <w:color w:val="0077CC"/>
            <w:sz w:val="20"/>
            <w:u w:val="single"/>
            <w:vertAlign w:val="baseline"/>
          </w:rPr>
          <w:t>Go to table2</w:t>
        </w:r>
      </w:hyperlink>
      <w:bookmarkEnd w:id="798"/>
    </w:p>
    <w:p>
      <w:pPr>
        <w:keepNext w:val="0"/>
        <w:widowControl w:val="0"/>
        <w:spacing w:before="200" w:after="0" w:line="260" w:lineRule="atLeast"/>
        <w:ind w:left="0" w:right="0" w:firstLine="0"/>
        <w:jc w:val="both"/>
      </w:pPr>
      <w:bookmarkStart w:id="799" w:name="Bookmark_para_181"/>
      <w:bookmarkEnd w:id="799"/>
      <w:r>
        <w:rPr>
          <w:rFonts w:ascii="arial" w:eastAsia="arial" w:hAnsi="arial" w:cs="arial"/>
          <w:b w:val="0"/>
          <w:i w:val="0"/>
          <w:strike w:val="0"/>
          <w:noProof w:val="0"/>
          <w:color w:val="000000"/>
          <w:position w:val="0"/>
          <w:sz w:val="20"/>
          <w:u w:val="none"/>
          <w:vertAlign w:val="baseline"/>
        </w:rPr>
        <w:t>Based on the Amabile Plaintiffs' table in Exhibit A, the following plaintiffs have stated trader-based claims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against the following defendants. In this chart, we have separated claims according to which of several periods they fell for statute of limitations purposes. (We omit plaintiffs' claims against UBS, which are properly characterized as persistent suppression claims.)</w:t>
      </w:r>
    </w:p>
    <w:p>
      <w:pPr>
        <w:keepNext w:val="0"/>
        <w:widowControl w:val="0"/>
        <w:spacing w:before="240" w:after="0" w:line="260" w:lineRule="atLeast"/>
        <w:ind w:left="0" w:right="0" w:firstLine="0"/>
        <w:jc w:val="left"/>
      </w:pPr>
      <w:r>
        <w:pict>
          <v:shape id="_x0000_i1030" type="#_x0000_t75" style="width:15pt;height:15pt">
            <v:imagedata r:id="rId13" o:title=""/>
          </v:shape>
        </w:pict>
      </w:r>
      <w:bookmarkStart w:id="800" w:name="Table3_insert"/>
      <w:hyperlink w:anchor="Table3" w:history="1">
        <w:r>
          <w:rPr>
            <w:rFonts w:ascii="arial" w:eastAsia="arial" w:hAnsi="arial" w:cs="arial"/>
            <w:b w:val="0"/>
            <w:i/>
            <w:strike w:val="0"/>
            <w:color w:val="0077CC"/>
            <w:sz w:val="20"/>
            <w:u w:val="single"/>
            <w:vertAlign w:val="baseline"/>
          </w:rPr>
          <w:t>Go to table3</w:t>
        </w:r>
      </w:hyperlink>
      <w:bookmarkEnd w:id="800"/>
    </w:p>
    <w:p>
      <w:pPr>
        <w:keepNext w:val="0"/>
        <w:widowControl w:val="0"/>
        <w:spacing w:before="200" w:after="0" w:line="260" w:lineRule="atLeast"/>
        <w:ind w:left="0" w:right="0" w:firstLine="0"/>
        <w:jc w:val="both"/>
      </w:pPr>
      <w:bookmarkStart w:id="801" w:name="Bookmark_para_182"/>
      <w:bookmarkEnd w:id="801"/>
      <w:r>
        <w:rPr>
          <w:rFonts w:ascii="arial" w:eastAsia="arial" w:hAnsi="arial" w:cs="arial"/>
          <w:b w:val="0"/>
          <w:i w:val="0"/>
          <w:strike w:val="0"/>
          <w:noProof w:val="0"/>
          <w:color w:val="000000"/>
          <w:position w:val="0"/>
          <w:sz w:val="20"/>
          <w:u w:val="none"/>
          <w:vertAlign w:val="baseline"/>
        </w:rPr>
        <w:t>Some of the Amabile Plaintiffs (Joseph Amabile, Federighi, Gough, Krug, Lang, Olson, and Williams) failed to state trader-based claims against any defendant, apparently because each of them failed to keep adequate trading records.</w:t>
      </w:r>
      <w:r>
        <w:rPr>
          <w:rFonts w:ascii="arial" w:eastAsia="arial" w:hAnsi="arial" w:cs="arial"/>
          <w:vertAlign w:val="superscript"/>
        </w:rPr>
        <w:footnoteReference w:customMarkFollows="1" w:id="74"/>
        <w:t xml:space="preserve">77</w:t>
      </w:r>
      <w:r>
        <w:rPr>
          <w:rFonts w:ascii="arial" w:eastAsia="arial" w:hAnsi="arial" w:cs="arial"/>
          <w:b w:val="0"/>
          <w:i w:val="0"/>
          <w:strike w:val="0"/>
          <w:noProof w:val="0"/>
          <w:color w:val="000000"/>
          <w:position w:val="0"/>
          <w:sz w:val="20"/>
          <w:u w:val="none"/>
          <w:vertAlign w:val="baseline"/>
        </w:rPr>
        <w:t xml:space="preserve"> We will not entertain plaintiffs' suggestion to hold</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their pleadings open in the hopes that the Chicago Mercantile Exchange will inform them of their own trading activity. It is the duty of an investor to keep track of his own trades and the duty of a plaintiff to evaluate whether he suffered an injury </w:t>
      </w:r>
      <w:r>
        <w:rPr>
          <w:rFonts w:ascii="arial" w:eastAsia="arial" w:hAnsi="arial" w:cs="arial"/>
          <w:b w:val="0"/>
          <w:i w:val="0"/>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coming to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Other Complaints</w:t>
      </w:r>
    </w:p>
    <w:p>
      <w:pPr>
        <w:keepNext w:val="0"/>
        <w:widowControl w:val="0"/>
        <w:spacing w:before="240" w:after="0" w:line="260" w:lineRule="atLeast"/>
        <w:ind w:left="0" w:right="0" w:firstLine="0"/>
        <w:jc w:val="both"/>
      </w:pPr>
      <w:bookmarkStart w:id="803" w:name="Bookmark_para_183"/>
      <w:bookmarkEnd w:id="803"/>
      <w:r>
        <w:rPr>
          <w:rFonts w:ascii="arial" w:eastAsia="arial" w:hAnsi="arial" w:cs="arial"/>
          <w:b w:val="0"/>
          <w:i w:val="0"/>
          <w:strike w:val="0"/>
          <w:noProof w:val="0"/>
          <w:color w:val="000000"/>
          <w:position w:val="0"/>
          <w:sz w:val="20"/>
          <w:u w:val="none"/>
          <w:vertAlign w:val="baseline"/>
        </w:rPr>
        <w:t xml:space="preserve">Plaintiffs in several other cases appear to plead the requisite information, but not in a format that readily lends itself to verification. For example, in the California Consolidated Complaint, information about defendants' trader-based manipulation in USD LIBOR is interspersed with irrelevant anecdotes about Yen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 156-222 (incorporating large settlement documents as exhibits), while information about plaintiffs' holdings ranges across over 100 paragraphs,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 402-506. This is hardly the "short and plain statement of the claim showing that the pleader is entitled to relief" that </w:t>
      </w:r>
      <w:hyperlink r:id="rId153"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requires.</w:t>
      </w:r>
    </w:p>
    <w:p>
      <w:pPr>
        <w:keepNext w:val="0"/>
        <w:widowControl w:val="0"/>
        <w:spacing w:before="200" w:after="0" w:line="260" w:lineRule="atLeast"/>
        <w:ind w:left="0" w:right="0" w:firstLine="0"/>
        <w:jc w:val="both"/>
      </w:pPr>
      <w:bookmarkStart w:id="804" w:name="Bookmark_para_184"/>
      <w:bookmarkEnd w:id="804"/>
      <w:r>
        <w:rPr>
          <w:rFonts w:ascii="arial" w:eastAsia="arial" w:hAnsi="arial" w:cs="arial"/>
          <w:b w:val="0"/>
          <w:i w:val="0"/>
          <w:strike w:val="0"/>
          <w:noProof w:val="0"/>
          <w:color w:val="000000"/>
          <w:position w:val="0"/>
          <w:sz w:val="20"/>
          <w:u w:val="none"/>
          <w:vertAlign w:val="baseline"/>
        </w:rPr>
        <w:t>Within two weeks of this Memorandum and Order, plaintiffs</w:t>
      </w:r>
      <w:r>
        <w:rPr>
          <w:rFonts w:ascii="arial" w:eastAsia="arial" w:hAnsi="arial" w:cs="arial"/>
          <w:vertAlign w:val="superscript"/>
        </w:rPr>
        <w:footnoteReference w:customMarkFollows="1" w:id="75"/>
        <w:t xml:space="preserve">78</w:t>
      </w:r>
      <w:r>
        <w:rPr>
          <w:rFonts w:ascii="arial" w:eastAsia="arial" w:hAnsi="arial" w:cs="arial"/>
          <w:b w:val="0"/>
          <w:i w:val="0"/>
          <w:strike w:val="0"/>
          <w:noProof w:val="0"/>
          <w:color w:val="000000"/>
          <w:position w:val="0"/>
          <w:sz w:val="20"/>
          <w:u w:val="none"/>
          <w:vertAlign w:val="baseline"/>
        </w:rPr>
        <w:t xml:space="preserve"> shall serve upon defendants an editable Excel chart showing the date, tenor, currency,</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and direction of the alleged manipulation; the bank responsible for the manipulation; the effect on the manipulation on LIBOR; and the direction of plaintiff's position. Within two weeks of service, defendants shall mark any lines on plaintiffs' chart that they believe fail the pleading standards, and shall file the completed document on ECF.</w:t>
      </w:r>
    </w:p>
    <w:p>
      <w:pPr>
        <w:keepNext w:val="0"/>
        <w:widowControl w:val="0"/>
        <w:spacing w:before="200" w:after="0" w:line="260" w:lineRule="atLeast"/>
        <w:ind w:left="0" w:right="0" w:firstLine="0"/>
        <w:jc w:val="both"/>
      </w:pPr>
      <w:bookmarkStart w:id="806" w:name="Bookmark_para_185"/>
      <w:bookmarkEnd w:id="806"/>
      <w:r>
        <w:rPr>
          <w:rFonts w:ascii="arial" w:eastAsia="arial" w:hAnsi="arial" w:cs="arial"/>
          <w:b w:val="0"/>
          <w:i w:val="0"/>
          <w:strike w:val="0"/>
          <w:noProof w:val="0"/>
          <w:color w:val="000000"/>
          <w:position w:val="0"/>
          <w:sz w:val="20"/>
          <w:u w:val="none"/>
          <w:vertAlign w:val="baseline"/>
        </w:rPr>
        <w:t>We envision this procedure as a mechanical exercise, not an opportunity to insert new facts into plaintiffs' already bulky amended pleadings or to reargue pleading standards. It would be particularly unfair to allow new facts to be pleaded when we have declined to allow some of the Amabile Plaintiffs to supplement their complaints with new discoveries about their own trading. Accordingly, plaintiffs' list should not include any information beyond their existing pleadings, and plaintiffs should cite the locations in their existing complaints where each piece of information is already pleaded.</w:t>
      </w:r>
      <w:r>
        <w:rPr>
          <w:rFonts w:ascii="arial" w:eastAsia="arial" w:hAnsi="arial" w:cs="arial"/>
          <w:vertAlign w:val="superscript"/>
        </w:rPr>
        <w:footnoteReference w:customMarkFollows="1" w:id="76"/>
        <w:t xml:space="preserve">79</w:t>
      </w:r>
      <w:r>
        <w:rPr>
          <w:rFonts w:ascii="arial" w:eastAsia="arial" w:hAnsi="arial" w:cs="arial"/>
          <w:b w:val="0"/>
          <w:i w:val="0"/>
          <w:strike w:val="0"/>
          <w:noProof w:val="0"/>
          <w:color w:val="000000"/>
          <w:position w:val="0"/>
          <w:sz w:val="20"/>
          <w:u w:val="none"/>
          <w:vertAlign w:val="baseline"/>
        </w:rPr>
        <w:t xml:space="preserve"> Having addressed pleading standards several times, we believe that there should be few, if any, disagreements</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as to which claims conform.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 CONSPIRACY AND OTHER THEORIES OF JOINT LIABILITY</w:t>
      </w:r>
    </w:p>
    <w:p>
      <w:pPr>
        <w:keepNext w:val="0"/>
        <w:widowControl w:val="0"/>
        <w:spacing w:before="200" w:after="0" w:line="260" w:lineRule="atLeast"/>
        <w:ind w:left="0" w:right="0" w:firstLine="0"/>
        <w:jc w:val="both"/>
      </w:pPr>
      <w:bookmarkStart w:id="808" w:name="Bookmark_para_186"/>
      <w:bookmarkEnd w:id="808"/>
      <w:r>
        <w:rPr>
          <w:rFonts w:ascii="arial" w:eastAsia="arial" w:hAnsi="arial" w:cs="arial"/>
          <w:b w:val="0"/>
          <w:i w:val="0"/>
          <w:strike w:val="0"/>
          <w:noProof w:val="0"/>
          <w:color w:val="000000"/>
          <w:position w:val="0"/>
          <w:sz w:val="20"/>
          <w:u w:val="none"/>
          <w:vertAlign w:val="baseline"/>
        </w:rPr>
        <w:t xml:space="preserve">Assertions of conspiracy and collaboration course through plaintiffs' allegations and arguments. Plaintiff rely on theories of joint action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RICO claims, contract claims against non-panelist counterparties, joint and several liability, and personal jurisdiction over certain defendants. Close examination of these allegations reveals:</w:t>
      </w:r>
    </w:p>
    <w:p>
      <w:pPr>
        <w:keepNext w:val="0"/>
        <w:widowControl w:val="0"/>
        <w:spacing w:after="0" w:line="260" w:lineRule="atLeast"/>
        <w:ind w:left="400" w:right="0" w:firstLine="0"/>
        <w:jc w:val="both"/>
      </w:pPr>
      <w:bookmarkStart w:id="809" w:name="Bookmark_para_187"/>
      <w:bookmarkEnd w:id="809"/>
      <w:r>
        <w:rPr>
          <w:rFonts w:ascii="arial" w:eastAsia="arial" w:hAnsi="arial" w:cs="arial"/>
          <w:b w:val="0"/>
          <w:i w:val="0"/>
          <w:strike w:val="0"/>
          <w:noProof w:val="0"/>
          <w:color w:val="000000"/>
          <w:position w:val="0"/>
          <w:sz w:val="20"/>
          <w:u w:val="none"/>
          <w:vertAlign w:val="baseline"/>
        </w:rPr>
        <w:t>• Many plaintiffs have failed to distinguish between trader-based manipulation and persistent suppression. Especially puzzling are the complaints that dwell at length on the most scandalous instances of trader-based manipulation, but appear to allege injury only from persistent suppression.</w:t>
      </w:r>
    </w:p>
    <w:p>
      <w:pPr>
        <w:keepNext w:val="0"/>
        <w:widowControl w:val="0"/>
        <w:spacing w:before="200" w:after="0" w:line="260" w:lineRule="atLeast"/>
        <w:ind w:left="400" w:right="0" w:firstLine="0"/>
        <w:jc w:val="both"/>
      </w:pPr>
      <w:bookmarkStart w:id="810" w:name="Bookmark_para_188"/>
      <w:bookmarkEnd w:id="810"/>
      <w:r>
        <w:rPr>
          <w:rFonts w:ascii="arial" w:eastAsia="arial" w:hAnsi="arial" w:cs="arial"/>
          <w:b w:val="0"/>
          <w:i w:val="0"/>
          <w:strike w:val="0"/>
          <w:noProof w:val="0"/>
          <w:color w:val="000000"/>
          <w:position w:val="0"/>
          <w:sz w:val="20"/>
          <w:u w:val="none"/>
          <w:vertAlign w:val="baseline"/>
        </w:rPr>
        <w:t xml:space="preserve">• Despite wide-ranging investigations of LIBOR since at least 2011 by the Securities Exchange Commission, the Commodities Futures Trading Commission, the Department of Justice, the New York State Attorney General, and numerous foreign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and despite public settlements and plea agreements involving Barclays, Citi, Deutsche Bank,</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JPMorgan, Rabobank, RBS, Société Générale, UBS, and brokers, there has been no exposure of a broad conspiracy among traders at different banks to fix USD LIBOR, or of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conspiracy to persistently suppress LIBOR during the financial crisis.</w:t>
      </w:r>
    </w:p>
    <w:p>
      <w:pPr>
        <w:keepNext w:val="0"/>
        <w:widowControl w:val="0"/>
        <w:spacing w:after="0" w:line="260" w:lineRule="atLeast"/>
        <w:ind w:left="400" w:right="0" w:firstLine="0"/>
        <w:jc w:val="both"/>
      </w:pPr>
      <w:bookmarkStart w:id="811" w:name="Bookmark_para_189"/>
      <w:bookmarkEnd w:id="811"/>
      <w:r>
        <w:rPr>
          <w:rFonts w:ascii="arial" w:eastAsia="arial" w:hAnsi="arial" w:cs="arial"/>
          <w:b w:val="0"/>
          <w:i w:val="0"/>
          <w:strike w:val="0"/>
          <w:noProof w:val="0"/>
          <w:color w:val="000000"/>
          <w:position w:val="0"/>
          <w:sz w:val="20"/>
          <w:u w:val="none"/>
          <w:vertAlign w:val="baseline"/>
        </w:rPr>
        <w:t>• To the contrary, the number of examples of traders agreeing to manipulate USD LIBOR is actually quite small when repeated claims and claims involving other currencies are excluded from consideration.</w:t>
      </w:r>
    </w:p>
    <w:p>
      <w:pPr>
        <w:keepNext w:val="0"/>
        <w:widowControl w:val="0"/>
        <w:spacing w:after="0" w:line="260" w:lineRule="atLeast"/>
        <w:ind w:left="400" w:right="0" w:firstLine="0"/>
        <w:jc w:val="both"/>
      </w:pPr>
      <w:bookmarkStart w:id="812" w:name="Bookmark_para_190"/>
      <w:bookmarkEnd w:id="812"/>
      <w:r>
        <w:rPr>
          <w:rFonts w:ascii="arial" w:eastAsia="arial" w:hAnsi="arial" w:cs="arial"/>
          <w:b w:val="0"/>
          <w:i w:val="0"/>
          <w:strike w:val="0"/>
          <w:noProof w:val="0"/>
          <w:color w:val="000000"/>
          <w:position w:val="0"/>
          <w:sz w:val="20"/>
          <w:u w:val="none"/>
          <w:vertAlign w:val="baseline"/>
        </w:rPr>
        <w:t>• Many complaints contain sufficient allegations that multiple entities within a single banking conglomerate collaborated to engage in trader-based manipulation and possibly persistent suppression.</w:t>
      </w:r>
    </w:p>
    <w:p>
      <w:pPr>
        <w:keepNext w:val="0"/>
        <w:widowControl w:val="0"/>
        <w:spacing w:before="200" w:after="0" w:line="260" w:lineRule="atLeast"/>
        <w:ind w:left="0" w:right="0" w:firstLine="0"/>
        <w:jc w:val="both"/>
      </w:pPr>
      <w:bookmarkStart w:id="813" w:name="Bookmark_para_191"/>
      <w:bookmarkEnd w:id="813"/>
      <w:r>
        <w:rPr>
          <w:rFonts w:ascii="arial" w:eastAsia="arial" w:hAnsi="arial" w:cs="arial"/>
          <w:b w:val="0"/>
          <w:i w:val="0"/>
          <w:strike w:val="0"/>
          <w:noProof w:val="0"/>
          <w:color w:val="000000"/>
          <w:position w:val="0"/>
          <w:sz w:val="20"/>
          <w:u w:val="none"/>
          <w:vertAlign w:val="baseline"/>
        </w:rPr>
        <w:t>To evaluate and explain the sufficiency or lack thereof of plaintiffs' claims, we consider each mode of LIBOR manipulation separately. We begin with the intra-bank context and then turn to the inter-bank context, dividing each discussion into trader-based manipulation and persistent suppression subsections.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Intra-Bank Collaboration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Trader-Based Manipulation</w:t>
      </w:r>
    </w:p>
    <w:p>
      <w:pPr>
        <w:keepNext w:val="0"/>
        <w:widowControl w:val="0"/>
        <w:spacing w:before="200" w:after="0" w:line="260" w:lineRule="atLeast"/>
        <w:ind w:left="0" w:right="0" w:firstLine="0"/>
        <w:jc w:val="both"/>
      </w:pPr>
      <w:bookmarkStart w:id="814" w:name="Bookmark_para_192"/>
      <w:bookmarkEnd w:id="814"/>
      <w:r>
        <w:rPr>
          <w:rFonts w:ascii="arial" w:eastAsia="arial" w:hAnsi="arial" w:cs="arial"/>
          <w:b w:val="0"/>
          <w:i w:val="0"/>
          <w:strike w:val="0"/>
          <w:noProof w:val="0"/>
          <w:color w:val="000000"/>
          <w:position w:val="0"/>
          <w:sz w:val="20"/>
          <w:u w:val="none"/>
          <w:vertAlign w:val="baseline"/>
        </w:rPr>
        <w:t>In the intra-bank context, trader-based manipulation refers to the scenario of a derivatives trader asking a LIBOR submitter to alter the bank's LIBOR quote to suit the trader's book. This scenario,</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if proven, would result in liability for the employer of both the trader and the submitter if each worked for different entities.</w:t>
      </w:r>
    </w:p>
    <w:p>
      <w:pPr>
        <w:keepNext w:val="0"/>
        <w:widowControl w:val="0"/>
        <w:spacing w:before="200" w:after="0" w:line="260" w:lineRule="atLeast"/>
        <w:ind w:left="0" w:right="0" w:firstLine="0"/>
        <w:jc w:val="both"/>
      </w:pPr>
      <w:bookmarkStart w:id="815" w:name="Bookmark_para_193"/>
      <w:bookmarkEnd w:id="815"/>
      <w:r>
        <w:rPr>
          <w:rFonts w:ascii="arial" w:eastAsia="arial" w:hAnsi="arial" w:cs="arial"/>
          <w:b w:val="0"/>
          <w:i w:val="0"/>
          <w:strike w:val="0"/>
          <w:noProof w:val="0"/>
          <w:color w:val="000000"/>
          <w:position w:val="0"/>
          <w:sz w:val="20"/>
          <w:u w:val="none"/>
          <w:vertAlign w:val="baseline"/>
        </w:rPr>
        <w:t xml:space="preserve">The pleadings are sufficient to support such a claim against Barclays. As part of a settlement agreement with Barclays, the Commodity Futures Trading Commission found that both Barclays Bank PLC and Barclays Capital Inc. attempted to manipulate LIBOR and made false LIBOR submissions.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("Barclays CFTC Order"), </w:t>
      </w:r>
      <w:r>
        <w:rPr>
          <w:rFonts w:ascii="arial" w:eastAsia="arial" w:hAnsi="arial" w:cs="arial"/>
          <w:b w:val="0"/>
          <w:i w:val="0"/>
          <w:strike w:val="0"/>
          <w:noProof w:val="0"/>
          <w:color w:val="000000"/>
          <w:position w:val="0"/>
          <w:sz w:val="20"/>
          <w:u w:val="single"/>
          <w:vertAlign w:val="baseline"/>
        </w:rPr>
        <w:t>Barclays PLC</w:t>
      </w:r>
      <w:r>
        <w:rPr>
          <w:rFonts w:ascii="arial" w:eastAsia="arial" w:hAnsi="arial" w:cs="arial"/>
          <w:b w:val="0"/>
          <w:i w:val="0"/>
          <w:strike w:val="0"/>
          <w:noProof w:val="0"/>
          <w:color w:val="000000"/>
          <w:position w:val="0"/>
          <w:sz w:val="20"/>
          <w:u w:val="none"/>
          <w:vertAlign w:val="baseline"/>
        </w:rPr>
        <w:t xml:space="preserve">, No. 12-25 (C.F.T.C. June 27, 2012). </w:t>
      </w:r>
      <w:bookmarkStart w:id="816" w:name="Bookmark_I5GW5YBX28T4J20020000400"/>
      <w:bookmarkEnd w:id="816"/>
      <w:r>
        <w:rPr>
          <w:rFonts w:ascii="arial" w:eastAsia="arial" w:hAnsi="arial" w:cs="arial"/>
          <w:b w:val="0"/>
          <w:i w:val="0"/>
          <w:strike w:val="0"/>
          <w:noProof w:val="0"/>
          <w:color w:val="000000"/>
          <w:position w:val="0"/>
          <w:sz w:val="20"/>
          <w:u w:val="none"/>
          <w:vertAlign w:val="baseline"/>
        </w:rPr>
        <w:t xml:space="preserve">Likewise, as part of a settlement agreement between the Department of Justice and Barclays Bank PLC, Barclays Bank PLC admitted that Barclays Capital Inc. manipulated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Non-Prosecution Agreement Between Barclays Bank PLC and the Department of Justice, App. A ("Barclays DOJ Statement of Facts"), June 26, 2012,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http://www.justice.gov/iso/opa/resources/9312012710173426365941.pdf</w:t>
        </w:r>
      </w:hyperlink>
      <w:r>
        <w:rPr>
          <w:rFonts w:ascii="arial" w:eastAsia="arial" w:hAnsi="arial" w:cs="arial"/>
          <w:b w:val="0"/>
          <w:i w:val="0"/>
          <w:strike w:val="0"/>
          <w:noProof w:val="0"/>
          <w:color w:val="000000"/>
          <w:position w:val="0"/>
          <w:sz w:val="20"/>
          <w:u w:val="none"/>
          <w:vertAlign w:val="baseline"/>
        </w:rPr>
        <w:t xml:space="preserve"> . While neither document specifies each entity's contribution to LIBOR manipulation, it is nonetheless plausible at this stage that both Barclays Bank PLC and Barclays Capital Inc. assisted the manipulation in some way. </w:t>
      </w:r>
      <w:r>
        <w:rPr>
          <w:rFonts w:ascii="arial" w:eastAsia="arial" w:hAnsi="arial" w:cs="arial"/>
          <w:b w:val="0"/>
          <w:i w:val="0"/>
          <w:strike w:val="0"/>
          <w:noProof w:val="0"/>
          <w:color w:val="000000"/>
          <w:position w:val="0"/>
          <w:sz w:val="20"/>
          <w:u w:val="single"/>
          <w:vertAlign w:val="baseline"/>
        </w:rPr>
        <w:t xml:space="preserve">Cf. </w:t>
      </w:r>
      <w:bookmarkStart w:id="817" w:name="Bookmark_I5GW5YBX28T4J20010000400"/>
      <w:bookmarkEnd w:id="817"/>
      <w:hyperlink r:id="rId154" w:history="1">
        <w:r>
          <w:rPr>
            <w:rFonts w:ascii="arial" w:eastAsia="arial" w:hAnsi="arial" w:cs="arial"/>
            <w:b w:val="0"/>
            <w:i/>
            <w:strike w:val="0"/>
            <w:noProof w:val="0"/>
            <w:color w:val="0077CC"/>
            <w:position w:val="0"/>
            <w:sz w:val="20"/>
            <w:u w:val="single"/>
            <w:vertAlign w:val="baseline"/>
          </w:rPr>
          <w:t>Carpenters Pension Trust Fund of St. Louis v. Barclays PLC</w:t>
        </w:r>
      </w:hyperlink>
      <w:hyperlink r:id="rId154" w:history="1">
        <w:r>
          <w:rPr>
            <w:rFonts w:ascii="arial" w:eastAsia="arial" w:hAnsi="arial" w:cs="arial"/>
            <w:b w:val="0"/>
            <w:i/>
            <w:strike w:val="0"/>
            <w:noProof w:val="0"/>
            <w:color w:val="0077CC"/>
            <w:position w:val="0"/>
            <w:sz w:val="20"/>
            <w:u w:val="single"/>
            <w:vertAlign w:val="baseline"/>
          </w:rPr>
          <w:t>, 56 F. Supp. 3d 549, 559 (S.D.N.Y. 2014)</w:t>
        </w:r>
      </w:hyperlink>
      <w:r>
        <w:rPr>
          <w:rFonts w:ascii="arial" w:eastAsia="arial" w:hAnsi="arial" w:cs="arial"/>
          <w:b w:val="0"/>
          <w:i w:val="0"/>
          <w:strike w:val="0"/>
          <w:noProof w:val="0"/>
          <w:color w:val="000000"/>
          <w:position w:val="0"/>
          <w:sz w:val="20"/>
          <w:u w:val="none"/>
          <w:vertAlign w:val="baseline"/>
        </w:rPr>
        <w:t xml:space="preserve"> (citing Department of Justice settlement to sustain complaint's allegation that Barclays Capital Inc. submitted false</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LIBOR quotes).</w:t>
      </w:r>
    </w:p>
    <w:p>
      <w:pPr>
        <w:keepNext w:val="0"/>
        <w:widowControl w:val="0"/>
        <w:spacing w:before="200" w:after="0" w:line="260" w:lineRule="atLeast"/>
        <w:ind w:left="0" w:right="0" w:firstLine="0"/>
        <w:jc w:val="both"/>
      </w:pPr>
      <w:bookmarkStart w:id="818" w:name="Bookmark_para_194"/>
      <w:bookmarkEnd w:id="818"/>
      <w:r>
        <w:rPr>
          <w:rFonts w:ascii="arial" w:eastAsia="arial" w:hAnsi="arial" w:cs="arial"/>
          <w:b w:val="0"/>
          <w:i w:val="0"/>
          <w:strike w:val="0"/>
          <w:noProof w:val="0"/>
          <w:color w:val="000000"/>
          <w:position w:val="0"/>
          <w:sz w:val="20"/>
          <w:u w:val="none"/>
          <w:vertAlign w:val="baseline"/>
        </w:rPr>
        <w:t xml:space="preserve">The same reasoning holds as to Lloyds Banking Group plc (formerly Lloyds TSB Group plc) and Lloyds Bank plc (formerly Lloyds TSB Bank plc), both of which admitted misconduct in a CFTC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("Lloyds CFTC Order"), </w:t>
      </w:r>
      <w:r>
        <w:rPr>
          <w:rFonts w:ascii="arial" w:eastAsia="arial" w:hAnsi="arial" w:cs="arial"/>
          <w:b w:val="0"/>
          <w:i w:val="0"/>
          <w:strike w:val="0"/>
          <w:noProof w:val="0"/>
          <w:color w:val="000000"/>
          <w:position w:val="0"/>
          <w:sz w:val="20"/>
          <w:u w:val="single"/>
          <w:vertAlign w:val="baseline"/>
        </w:rPr>
        <w:t>Lloyds Banking Group plc</w:t>
      </w:r>
      <w:r>
        <w:rPr>
          <w:rFonts w:ascii="arial" w:eastAsia="arial" w:hAnsi="arial" w:cs="arial"/>
          <w:b w:val="0"/>
          <w:i w:val="0"/>
          <w:strike w:val="0"/>
          <w:noProof w:val="0"/>
          <w:color w:val="000000"/>
          <w:position w:val="0"/>
          <w:sz w:val="20"/>
          <w:u w:val="none"/>
          <w:vertAlign w:val="baseline"/>
        </w:rPr>
        <w:t>, No. 14-18 (C.F.T.C. July 28, 2014). Thus, it is plausible that Lloyds Banking Group plc contributed to manipulation committed by Lloyds TSB Bank plc, and to manipulation committed by HBOS plc and affiliates after January 19, 2009, when Lloyds TSB Group plc purchased HBOS plc.</w:t>
      </w:r>
    </w:p>
    <w:p>
      <w:pPr>
        <w:keepNext w:val="0"/>
        <w:widowControl w:val="0"/>
        <w:spacing w:before="200" w:after="0" w:line="260" w:lineRule="atLeast"/>
        <w:ind w:left="0" w:right="0" w:firstLine="0"/>
        <w:jc w:val="both"/>
      </w:pPr>
      <w:bookmarkStart w:id="819" w:name="Bookmark_para_195"/>
      <w:bookmarkEnd w:id="819"/>
      <w:r>
        <w:rPr>
          <w:rFonts w:ascii="arial" w:eastAsia="arial" w:hAnsi="arial" w:cs="arial"/>
          <w:b w:val="0"/>
          <w:i w:val="0"/>
          <w:strike w:val="0"/>
          <w:noProof w:val="0"/>
          <w:color w:val="000000"/>
          <w:position w:val="0"/>
          <w:sz w:val="20"/>
          <w:u w:val="none"/>
          <w:vertAlign w:val="baseline"/>
        </w:rPr>
        <w:t xml:space="preserve">Other settlement documents do not give rise to similar inferences of inter-entity cooperation. Admissions by both RBS Securities Japan Ltd. and UBS Securities Japan Co., Ltd., to manipulating </w:t>
      </w:r>
      <w:r>
        <w:rPr>
          <w:rFonts w:ascii="arial" w:eastAsia="arial" w:hAnsi="arial" w:cs="arial"/>
          <w:b w:val="0"/>
          <w:i w:val="0"/>
          <w:strike w:val="0"/>
          <w:noProof w:val="0"/>
          <w:color w:val="000000"/>
          <w:position w:val="0"/>
          <w:sz w:val="20"/>
          <w:u w:val="single"/>
          <w:vertAlign w:val="baseline"/>
        </w:rPr>
        <w:t>Yen</w:t>
      </w:r>
      <w:r>
        <w:rPr>
          <w:rFonts w:ascii="arial" w:eastAsia="arial" w:hAnsi="arial" w:cs="arial"/>
          <w:b w:val="0"/>
          <w:i w:val="0"/>
          <w:strike w:val="0"/>
          <w:noProof w:val="0"/>
          <w:color w:val="000000"/>
          <w:position w:val="0"/>
          <w:sz w:val="20"/>
          <w:u w:val="none"/>
          <w:vertAlign w:val="baseline"/>
        </w:rPr>
        <w:t xml:space="preserve"> LIBOR are not relevant to this MDL, which deals only with USD LIBOR. Not surprisingly, then, neither entity has been named as a defendant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Persistent Suppression</w:t>
      </w:r>
    </w:p>
    <w:p>
      <w:pPr>
        <w:keepNext w:val="0"/>
        <w:widowControl w:val="0"/>
        <w:spacing w:before="240" w:after="0" w:line="260" w:lineRule="atLeast"/>
        <w:ind w:left="0" w:right="0" w:firstLine="0"/>
        <w:jc w:val="both"/>
      </w:pPr>
      <w:bookmarkStart w:id="820" w:name="Bookmark_para_196"/>
      <w:bookmarkEnd w:id="820"/>
      <w:bookmarkStart w:id="821" w:name="Bookmark_I5GW5YBX28T4J20040000400"/>
      <w:bookmarkEnd w:id="821"/>
      <w:r>
        <w:rPr>
          <w:rFonts w:ascii="arial" w:eastAsia="arial" w:hAnsi="arial" w:cs="arial"/>
          <w:b w:val="0"/>
          <w:i w:val="0"/>
          <w:strike w:val="0"/>
          <w:noProof w:val="0"/>
          <w:color w:val="000000"/>
          <w:position w:val="0"/>
          <w:sz w:val="20"/>
          <w:u w:val="none"/>
          <w:vertAlign w:val="baseline"/>
        </w:rPr>
        <w:t>As with trader-based manipulation, we accept as plausible, based on public settlement documents, that Barclays Bank PLC and Barclays Capital Inc. collaborated in persistently suppressing LIBOR during the financial crisis, as did Lloyds Banking Group plc and its affiliates.</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Again, the public settlement documents do not make it clear what role (if any) each entity played in persistent suppression, and, as noted earlier, at least one opinion in this Court has sustained an allegation that the head of Barclays's money market desk was an employee of Barclays Capital Inc. rather than Barclays Bank PLC. </w:t>
      </w:r>
      <w:r>
        <w:rPr>
          <w:rFonts w:ascii="arial" w:eastAsia="arial" w:hAnsi="arial" w:cs="arial"/>
          <w:b w:val="0"/>
          <w:i w:val="0"/>
          <w:strike w:val="0"/>
          <w:noProof w:val="0"/>
          <w:color w:val="000000"/>
          <w:position w:val="0"/>
          <w:sz w:val="20"/>
          <w:u w:val="single"/>
          <w:vertAlign w:val="baseline"/>
        </w:rPr>
        <w:t xml:space="preserve">See </w:t>
      </w:r>
      <w:bookmarkStart w:id="822" w:name="Bookmark_I5GW5YBX28T4J20030000400"/>
      <w:bookmarkEnd w:id="822"/>
      <w:hyperlink r:id="rId154" w:history="1">
        <w:r>
          <w:rPr>
            <w:rFonts w:ascii="arial" w:eastAsia="arial" w:hAnsi="arial" w:cs="arial"/>
            <w:b w:val="0"/>
            <w:i/>
            <w:strike w:val="0"/>
            <w:noProof w:val="0"/>
            <w:color w:val="0077CC"/>
            <w:position w:val="0"/>
            <w:sz w:val="20"/>
            <w:u w:val="single"/>
            <w:vertAlign w:val="baseline"/>
          </w:rPr>
          <w:t>Carpenters Pension</w:t>
        </w:r>
      </w:hyperlink>
      <w:hyperlink r:id="rId154" w:history="1">
        <w:r>
          <w:rPr>
            <w:rFonts w:ascii="arial" w:eastAsia="arial" w:hAnsi="arial" w:cs="arial"/>
            <w:b w:val="0"/>
            <w:i/>
            <w:strike w:val="0"/>
            <w:noProof w:val="0"/>
            <w:color w:val="0077CC"/>
            <w:position w:val="0"/>
            <w:sz w:val="20"/>
            <w:u w:val="single"/>
            <w:vertAlign w:val="baseline"/>
          </w:rPr>
          <w:t>, 56 F. Supp. 3d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3" w:name="Bookmark_para_197"/>
      <w:bookmarkEnd w:id="823"/>
      <w:r>
        <w:rPr>
          <w:rFonts w:ascii="arial" w:eastAsia="arial" w:hAnsi="arial" w:cs="arial"/>
          <w:b w:val="0"/>
          <w:i w:val="0"/>
          <w:strike w:val="0"/>
          <w:noProof w:val="0"/>
          <w:color w:val="000000"/>
          <w:position w:val="0"/>
          <w:sz w:val="20"/>
          <w:u w:val="none"/>
          <w:vertAlign w:val="baseline"/>
        </w:rPr>
        <w:t>Because the internal division of labor between Barclays and Lloyds entities is peculiarly within the knowledge of those institutions, we do not hold plaintiffs to an especially high standard of particularity with respect to pleading the activities of each entity.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Legal Consequences of Intra-Bank Collaboration</w:t>
      </w:r>
    </w:p>
    <w:p>
      <w:pPr>
        <w:keepNext w:val="0"/>
        <w:widowControl w:val="0"/>
        <w:spacing w:before="200" w:after="0" w:line="260" w:lineRule="atLeast"/>
        <w:ind w:left="0" w:right="0" w:firstLine="0"/>
        <w:jc w:val="both"/>
      </w:pPr>
      <w:bookmarkStart w:id="824" w:name="Bookmark_para_198"/>
      <w:bookmarkEnd w:id="824"/>
      <w:bookmarkStart w:id="825" w:name="Bookmark_I5GW5YBX2SF8900010000400"/>
      <w:bookmarkEnd w:id="825"/>
      <w:r>
        <w:rPr>
          <w:rFonts w:ascii="arial" w:eastAsia="arial" w:hAnsi="arial" w:cs="arial"/>
          <w:b w:val="0"/>
          <w:i w:val="0"/>
          <w:strike w:val="0"/>
          <w:noProof w:val="0"/>
          <w:color w:val="000000"/>
          <w:position w:val="0"/>
          <w:sz w:val="20"/>
          <w:u w:val="none"/>
          <w:vertAlign w:val="baseline"/>
        </w:rPr>
        <w:t xml:space="preserve">Before turning to inter-bank collaboration, we explicitly state a point that we believe plaintiffs accept. </w:t>
      </w:r>
      <w:bookmarkStart w:id="826" w:name="Bookmark_I5GW5YBX2SF8900030000400"/>
      <w:bookmarkEnd w:id="826"/>
      <w:r>
        <w:rPr>
          <w:rFonts w:ascii="arial" w:eastAsia="arial" w:hAnsi="arial" w:cs="arial"/>
          <w:b w:val="0"/>
          <w:i w:val="0"/>
          <w:strike w:val="0"/>
          <w:noProof w:val="0"/>
          <w:color w:val="000000"/>
          <w:position w:val="0"/>
          <w:sz w:val="20"/>
          <w:u w:val="none"/>
          <w:vertAlign w:val="baseline"/>
        </w:rPr>
        <w:t xml:space="preserve">Collusion within a bank will not support a claim pursuant to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27" w:name="Bookmark_I5GW5YBX28T4J20050000400"/>
      <w:bookmarkEnd w:id="827"/>
      <w:hyperlink r:id="rId155"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155" w:history="1">
        <w:r>
          <w:rPr>
            <w:rFonts w:ascii="arial" w:eastAsia="arial" w:hAnsi="arial" w:cs="arial"/>
            <w:b w:val="0"/>
            <w:i/>
            <w:strike w:val="0"/>
            <w:noProof w:val="0"/>
            <w:color w:val="0077CC"/>
            <w:position w:val="0"/>
            <w:sz w:val="20"/>
            <w:u w:val="single"/>
            <w:vertAlign w:val="baseline"/>
          </w:rPr>
          <w:t>, 467 U.S. 752, 771, 104 S. Ct. 2731, 81 L. Ed. 2d 628 (1984)</w:t>
        </w:r>
      </w:hyperlink>
      <w:r>
        <w:rPr>
          <w:rFonts w:ascii="arial" w:eastAsia="arial" w:hAnsi="arial" w:cs="arial"/>
          <w:b w:val="0"/>
          <w:i w:val="0"/>
          <w:strike w:val="0"/>
          <w:noProof w:val="0"/>
          <w:color w:val="000000"/>
          <w:position w:val="0"/>
          <w:sz w:val="20"/>
          <w:u w:val="none"/>
          <w:vertAlign w:val="baseline"/>
        </w:rPr>
        <w:t xml:space="preserve">. Nor would such collusion support a federal RICO claim, because a federal RICO enterprise must be distinct from a set of corporate affiliates and their employees. </w:t>
      </w:r>
      <w:bookmarkStart w:id="828" w:name="Bookmark_I5GW5YBX2SF8900030000400_2"/>
      <w:bookmarkEnd w:id="828"/>
      <w:r>
        <w:rPr>
          <w:rFonts w:ascii="arial" w:eastAsia="arial" w:hAnsi="arial" w:cs="arial"/>
          <w:b w:val="0"/>
          <w:i w:val="0"/>
          <w:strike w:val="0"/>
          <w:noProof w:val="0"/>
          <w:color w:val="000000"/>
          <w:position w:val="0"/>
          <w:sz w:val="20"/>
          <w:u w:val="single"/>
          <w:vertAlign w:val="baseline"/>
        </w:rPr>
        <w:t xml:space="preserve">See </w:t>
      </w:r>
      <w:bookmarkStart w:id="829" w:name="Bookmark_I5GW5YBX2SF8900020000400"/>
      <w:bookmarkEnd w:id="829"/>
      <w:r>
        <w:rPr>
          <w:rFonts w:ascii="arial" w:eastAsia="arial" w:hAnsi="arial" w:cs="arial"/>
          <w:b w:val="0"/>
          <w:i/>
          <w:strike w:val="0"/>
          <w:noProof w:val="0"/>
          <w:color w:val="000000"/>
          <w:position w:val="0"/>
          <w:sz w:val="20"/>
          <w:u w:val="single"/>
          <w:vertAlign w:val="baseline"/>
        </w:rPr>
        <w:t>Black Radio Network, Inc. v. NYNEX Corp.</w:t>
      </w:r>
      <w:r>
        <w:rPr>
          <w:rFonts w:ascii="arial" w:eastAsia="arial" w:hAnsi="arial" w:cs="arial"/>
          <w:b w:val="0"/>
          <w:i/>
          <w:strike w:val="0"/>
          <w:noProof w:val="0"/>
          <w:color w:val="000000"/>
          <w:position w:val="0"/>
          <w:sz w:val="20"/>
          <w:u w:val="none"/>
          <w:vertAlign w:val="baseline"/>
        </w:rPr>
        <w:t>, 44 F. Supp. 2d 565, 581 (S.D.N.Y. 1999)</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7"/>
        <w:t xml:space="preserve">80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Inter-Bank Collaboration</w:t>
      </w:r>
    </w:p>
    <w:p>
      <w:pPr>
        <w:keepNext w:val="0"/>
        <w:widowControl w:val="0"/>
        <w:spacing w:before="200" w:after="0" w:line="260" w:lineRule="atLeast"/>
        <w:ind w:left="0" w:right="0" w:firstLine="0"/>
        <w:jc w:val="both"/>
      </w:pPr>
      <w:bookmarkStart w:id="831" w:name="Bookmark_para_199"/>
      <w:bookmarkEnd w:id="831"/>
      <w:r>
        <w:rPr>
          <w:rFonts w:ascii="arial" w:eastAsia="arial" w:hAnsi="arial" w:cs="arial"/>
          <w:b w:val="0"/>
          <w:i w:val="0"/>
          <w:strike w:val="0"/>
          <w:noProof w:val="0"/>
          <w:color w:val="000000"/>
          <w:position w:val="0"/>
          <w:sz w:val="20"/>
          <w:u w:val="none"/>
          <w:vertAlign w:val="baseline"/>
        </w:rPr>
        <w:t>We now turn to allegations of inter-bank collaboration.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Trader-Based Manipulation</w:t>
      </w:r>
    </w:p>
    <w:p>
      <w:pPr>
        <w:keepNext w:val="0"/>
        <w:widowControl w:val="0"/>
        <w:spacing w:before="200" w:after="0" w:line="260" w:lineRule="atLeast"/>
        <w:ind w:left="0" w:right="0" w:firstLine="0"/>
        <w:jc w:val="both"/>
      </w:pPr>
      <w:bookmarkStart w:id="832" w:name="Bookmark_para_200"/>
      <w:bookmarkEnd w:id="832"/>
      <w:r>
        <w:rPr>
          <w:rFonts w:ascii="arial" w:eastAsia="arial" w:hAnsi="arial" w:cs="arial"/>
          <w:b w:val="0"/>
          <w:i w:val="0"/>
          <w:strike w:val="0"/>
          <w:noProof w:val="0"/>
          <w:color w:val="000000"/>
          <w:position w:val="0"/>
          <w:sz w:val="20"/>
          <w:u w:val="none"/>
          <w:vertAlign w:val="baseline"/>
        </w:rPr>
        <w:t>The Barclays settlement documents reveal a few examples of trader-based inter-bank collaboration in USD LIBOR, which in at least two cases would have affected the published rates:</w:t>
      </w:r>
    </w:p>
    <w:p>
      <w:pPr>
        <w:keepNext w:val="0"/>
        <w:widowControl w:val="0"/>
        <w:spacing w:before="200" w:after="0" w:line="260" w:lineRule="atLeast"/>
        <w:ind w:left="400" w:right="0" w:firstLine="0"/>
        <w:jc w:val="both"/>
      </w:pPr>
      <w:bookmarkStart w:id="833" w:name="Bookmark_para_201"/>
      <w:bookmarkEnd w:id="833"/>
      <w:r>
        <w:rPr>
          <w:rFonts w:ascii="arial" w:eastAsia="arial" w:hAnsi="arial" w:cs="arial"/>
          <w:b w:val="0"/>
          <w:i w:val="0"/>
          <w:strike w:val="0"/>
          <w:noProof w:val="0"/>
          <w:color w:val="000000"/>
          <w:position w:val="0"/>
          <w:sz w:val="20"/>
          <w:u w:val="none"/>
          <w:vertAlign w:val="baseline"/>
        </w:rPr>
        <w:t xml:space="preserve">• On October 26, 2006, a Barclays submitter decreased Barclays's 3-month submission from 5.38% to 5.375% to assist a former Barclays employee at another institution.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Barclays DOJ Statement of Facts ¶ 26; Financial Services Authority Final Notice to Barclays Bank plc ("Barclays FSA Final Notice") ¶ 83, June 27, 2012; Amabile Am. Compl. ¶¶ 263, 272.</w:t>
      </w:r>
    </w:p>
    <w:p>
      <w:pPr>
        <w:keepNext w:val="0"/>
        <w:widowControl w:val="0"/>
        <w:spacing w:before="200" w:after="0" w:line="260" w:lineRule="atLeast"/>
        <w:ind w:left="400" w:right="0" w:firstLine="0"/>
        <w:jc w:val="both"/>
      </w:pPr>
      <w:bookmarkStart w:id="834" w:name="Bookmark_para_202"/>
      <w:bookmarkEnd w:id="834"/>
      <w:r>
        <w:rPr>
          <w:rFonts w:ascii="arial" w:eastAsia="arial" w:hAnsi="arial" w:cs="arial"/>
          <w:b w:val="0"/>
          <w:i w:val="0"/>
          <w:strike w:val="0"/>
          <w:noProof w:val="0"/>
          <w:color w:val="000000"/>
          <w:position w:val="0"/>
          <w:sz w:val="20"/>
          <w:u w:val="none"/>
          <w:vertAlign w:val="baseline"/>
        </w:rPr>
        <w:t xml:space="preserve">• On February 28, 2007, a Barclays trader asked another bank's trader to increase his 3-month submission above 5.345%.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Barclays FSA Final Notice ¶ 91; Amabile Am. Compl. ¶ 264. If the other bank's trader complied, then this affected LIBOR.</w:t>
      </w:r>
    </w:p>
    <w:p>
      <w:pPr>
        <w:keepNext w:val="0"/>
        <w:widowControl w:val="0"/>
        <w:spacing w:before="200" w:after="0" w:line="260" w:lineRule="atLeast"/>
        <w:ind w:left="400" w:right="0" w:firstLine="0"/>
        <w:jc w:val="both"/>
      </w:pPr>
      <w:bookmarkStart w:id="835" w:name="Bookmark_para_203"/>
      <w:bookmarkEnd w:id="835"/>
      <w:r>
        <w:rPr>
          <w:rFonts w:ascii="arial" w:eastAsia="arial" w:hAnsi="arial" w:cs="arial"/>
          <w:b w:val="0"/>
          <w:i w:val="0"/>
          <w:strike w:val="0"/>
          <w:noProof w:val="0"/>
          <w:color w:val="000000"/>
          <w:position w:val="0"/>
          <w:sz w:val="20"/>
          <w:u w:val="none"/>
          <w:vertAlign w:val="baseline"/>
        </w:rPr>
        <w:t xml:space="preserve">• On March 29, 2007, a Barclays submitter decreased Barclays's 3-month submission from 5.35% to 5.345% to assist a trader at another institution.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Barclays DOJ Statement of Facts ¶ 27; Amabile Am. Compl. ¶ 265.</w:t>
      </w:r>
    </w:p>
    <w:p>
      <w:pPr>
        <w:keepNext w:val="0"/>
        <w:widowControl w:val="0"/>
        <w:spacing w:before="200" w:after="0" w:line="260" w:lineRule="atLeast"/>
        <w:ind w:left="0" w:right="0" w:firstLine="0"/>
        <w:jc w:val="both"/>
      </w:pPr>
      <w:bookmarkStart w:id="836" w:name="Bookmark_para_204"/>
      <w:bookmarkEnd w:id="836"/>
      <w:r>
        <w:rPr>
          <w:rFonts w:ascii="arial" w:eastAsia="arial" w:hAnsi="arial" w:cs="arial"/>
          <w:b w:val="0"/>
          <w:i w:val="0"/>
          <w:strike w:val="0"/>
          <w:noProof w:val="0"/>
          <w:color w:val="000000"/>
          <w:position w:val="0"/>
          <w:sz w:val="20"/>
          <w:u w:val="none"/>
          <w:vertAlign w:val="baseline"/>
        </w:rPr>
        <w:t>If the other bank in each of these instances</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can be identified through discovery, then both Barclays and the other bank will be jointly liable for both banks' manipulation of LIBOR on these dates. And, of course, disclosure of additional examples of collusion involving defendants against whom claims survive may serve as the predicate for additional claims.</w:t>
      </w:r>
    </w:p>
    <w:p>
      <w:pPr>
        <w:keepNext w:val="0"/>
        <w:widowControl w:val="0"/>
        <w:spacing w:before="200" w:after="0" w:line="260" w:lineRule="atLeast"/>
        <w:ind w:left="0" w:right="0" w:firstLine="0"/>
        <w:jc w:val="both"/>
      </w:pPr>
      <w:bookmarkStart w:id="837" w:name="Bookmark_para_205"/>
      <w:bookmarkEnd w:id="837"/>
      <w:r>
        <w:rPr>
          <w:rFonts w:ascii="arial" w:eastAsia="arial" w:hAnsi="arial" w:cs="arial"/>
          <w:b w:val="0"/>
          <w:i w:val="0"/>
          <w:strike w:val="0"/>
          <w:noProof w:val="0"/>
          <w:color w:val="000000"/>
          <w:position w:val="0"/>
          <w:sz w:val="20"/>
          <w:u w:val="none"/>
          <w:vertAlign w:val="baseline"/>
        </w:rPr>
        <w:t xml:space="preserve">Significantly, apart from these sporadic examples, the public settlement agreements do not reveal any broad pattern of collusion in USD LIBOR, in sharp contrast to the far more colorful admissions regarding Yen LIBOR. It is well-documented that a broker who called himself "Lord LIBOR" received kickbacks from a UBS affiliate in order to secure favorable Yen LIBOR submissions from several panel banks.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Order Instituting Proceedings, </w:t>
      </w:r>
      <w:r>
        <w:rPr>
          <w:rFonts w:ascii="arial" w:eastAsia="arial" w:hAnsi="arial" w:cs="arial"/>
          <w:b w:val="0"/>
          <w:i w:val="0"/>
          <w:strike w:val="0"/>
          <w:noProof w:val="0"/>
          <w:color w:val="000000"/>
          <w:position w:val="0"/>
          <w:sz w:val="20"/>
          <w:u w:val="single"/>
          <w:vertAlign w:val="baseline"/>
        </w:rPr>
        <w:t>ICAP Europe Ltd.</w:t>
      </w:r>
      <w:r>
        <w:rPr>
          <w:rFonts w:ascii="arial" w:eastAsia="arial" w:hAnsi="arial" w:cs="arial"/>
          <w:b w:val="0"/>
          <w:i w:val="0"/>
          <w:strike w:val="0"/>
          <w:noProof w:val="0"/>
          <w:color w:val="000000"/>
          <w:position w:val="0"/>
          <w:sz w:val="20"/>
          <w:u w:val="none"/>
          <w:vertAlign w:val="baseline"/>
        </w:rPr>
        <w:t xml:space="preserve">, No. 13-38 (C.F.T.C. Sept. 25, 2013). When plaintiffs highlight an RBS trader's statement that LIBOR is a "cartel now in London" (and nearly every plaintiff's complaint highlights this quote as exhibit A supporting allegations of collusion), plaintiffs routinely forget to mention that a "Senior Yen Trader" wrote this line in reference to Yen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Instituting Proceedings 14-15, </w:t>
      </w:r>
      <w:r>
        <w:rPr>
          <w:rFonts w:ascii="arial" w:eastAsia="arial" w:hAnsi="arial" w:cs="arial"/>
          <w:b w:val="0"/>
          <w:i w:val="0"/>
          <w:strike w:val="0"/>
          <w:noProof w:val="0"/>
          <w:color w:val="000000"/>
          <w:position w:val="0"/>
          <w:sz w:val="20"/>
          <w:u w:val="single"/>
          <w:vertAlign w:val="baseline"/>
        </w:rPr>
        <w:t>The Royal Bank of Scotland plc</w:t>
      </w:r>
      <w:r>
        <w:rPr>
          <w:rFonts w:ascii="arial" w:eastAsia="arial" w:hAnsi="arial" w:cs="arial"/>
          <w:b/>
          <w:i w:val="0"/>
          <w:strike w:val="0"/>
          <w:noProof w:val="0"/>
          <w:color w:val="000000"/>
          <w:position w:val="0"/>
          <w:sz w:val="20"/>
          <w:u w:val="single"/>
          <w:vertAlign w:val="baseline"/>
        </w:rPr>
        <w:t> [*210] </w:t>
      </w:r>
      <w:r>
        <w:rPr>
          <w:rFonts w:ascii="arial" w:eastAsia="arial" w:hAnsi="arial" w:cs="arial"/>
          <w:b w:val="0"/>
          <w:i w:val="0"/>
          <w:strike w:val="0"/>
          <w:noProof w:val="0"/>
          <w:color w:val="000000"/>
          <w:position w:val="0"/>
          <w:sz w:val="20"/>
          <w:u w:val="none"/>
          <w:vertAlign w:val="baseline"/>
        </w:rPr>
        <w:t>, No. 13-14 (C.F.T.C. Feb. 6, 2013).</w:t>
      </w:r>
    </w:p>
    <w:p>
      <w:pPr>
        <w:keepNext w:val="0"/>
        <w:widowControl w:val="0"/>
        <w:spacing w:before="240" w:after="0" w:line="260" w:lineRule="atLeast"/>
        <w:ind w:left="0" w:right="0" w:firstLine="0"/>
        <w:jc w:val="both"/>
      </w:pPr>
      <w:bookmarkStart w:id="838" w:name="Bookmark_para_206"/>
      <w:bookmarkEnd w:id="838"/>
      <w:r>
        <w:rPr>
          <w:rFonts w:ascii="arial" w:eastAsia="arial" w:hAnsi="arial" w:cs="arial"/>
          <w:b w:val="0"/>
          <w:i w:val="0"/>
          <w:strike w:val="0"/>
          <w:noProof w:val="0"/>
          <w:color w:val="000000"/>
          <w:position w:val="0"/>
          <w:sz w:val="20"/>
          <w:u w:val="none"/>
          <w:vertAlign w:val="baseline"/>
        </w:rPr>
        <w:t xml:space="preserve">We continue to reject the impermissible inference that defendants' reprehensible behavior in one product (or even many products: Yen LIBOR, TIBOR, Swiss Franc LIBOR, EURIBOR, foreign exchange, precious metals, mortgages, auction-rate securities, foreign tax shelters, and so on) suffices to overcome deficiencies in the pleading of actionable bad behavior in USD LIBOR.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Fed. R. Evid. 404(b)(1)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9" w:name="Bookmark_para_207"/>
      <w:bookmarkEnd w:id="839"/>
      <w:r>
        <w:rPr>
          <w:rFonts w:ascii="arial" w:eastAsia="arial" w:hAnsi="arial" w:cs="arial"/>
          <w:b w:val="0"/>
          <w:i w:val="0"/>
          <w:strike w:val="0"/>
          <w:noProof w:val="0"/>
          <w:color w:val="000000"/>
          <w:position w:val="0"/>
          <w:sz w:val="20"/>
          <w:u w:val="none"/>
          <w:vertAlign w:val="baseline"/>
        </w:rPr>
        <w:t>Indeed, some of the plaintiffs' own complaints show that USD LIBOR behaved in a different manner from LIBORs in other currencies. Specifically, one of the key pieces of evidence demonstrating persistent suppression in USD LIBOR is that some banks' implied credit spreads in U.S. dollars became markedly different from the implied credit spreads in other currencies during the financial crises, indicating that suppression largely affected USD LIBOR alone. As suppression was confined to USD LIBOR, there is no logical barrier to concluding that a concerted conspiracy involving traders of Yen interest rates was confined to Yen LIBOR.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Persistent Suppression</w:t>
      </w:r>
    </w:p>
    <w:p>
      <w:pPr>
        <w:keepNext w:val="0"/>
        <w:widowControl w:val="0"/>
        <w:spacing w:before="200" w:after="0" w:line="260" w:lineRule="atLeast"/>
        <w:ind w:left="0" w:right="0" w:firstLine="0"/>
        <w:jc w:val="both"/>
      </w:pPr>
      <w:bookmarkStart w:id="840" w:name="Bookmark_para_208"/>
      <w:bookmarkEnd w:id="840"/>
      <w:r>
        <w:rPr>
          <w:rFonts w:ascii="arial" w:eastAsia="arial" w:hAnsi="arial" w:cs="arial"/>
          <w:b w:val="0"/>
          <w:i w:val="0"/>
          <w:strike w:val="0"/>
          <w:noProof w:val="0"/>
          <w:color w:val="000000"/>
          <w:position w:val="0"/>
          <w:sz w:val="20"/>
          <w:u w:val="none"/>
          <w:vertAlign w:val="baseline"/>
        </w:rPr>
        <w:t>None of plaintiffs' complaints raises a plausible inference that banks conspired to suppress LIBOR. Instead, the pleaded facts support</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a conclusion that every panel bank had the same incentive to suppress LIBOR.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BATA Compl. ¶ 48; NCUA Compl. ¶ 59; Principal Funds Compl. ¶ 49. Every bank worried that it would be viewed as a credit risk if it were to report an honest account of its borrowing costs. This common incentive created a vicious cycle: the more each bank suppressed LIBOR, the greater the incentive for every other bank to do the same.</w:t>
      </w:r>
    </w:p>
    <w:p>
      <w:pPr>
        <w:keepNext w:val="0"/>
        <w:widowControl w:val="0"/>
        <w:spacing w:before="200" w:after="0" w:line="260" w:lineRule="atLeast"/>
        <w:ind w:left="0" w:right="0" w:firstLine="0"/>
        <w:jc w:val="both"/>
      </w:pPr>
      <w:bookmarkStart w:id="841" w:name="Bookmark_para_209"/>
      <w:bookmarkEnd w:id="841"/>
      <w:r>
        <w:rPr>
          <w:rFonts w:ascii="arial" w:eastAsia="arial" w:hAnsi="arial" w:cs="arial"/>
          <w:b w:val="0"/>
          <w:i w:val="0"/>
          <w:strike w:val="0"/>
          <w:noProof w:val="0"/>
          <w:color w:val="000000"/>
          <w:position w:val="0"/>
          <w:sz w:val="20"/>
          <w:u w:val="none"/>
          <w:vertAlign w:val="baseline"/>
        </w:rPr>
        <w:t>Plaintiffs' allegations offered to support a persistent suppression conspiracy may be categorized as follows:</w:t>
      </w:r>
    </w:p>
    <w:p>
      <w:pPr>
        <w:keepNext w:val="0"/>
        <w:widowControl w:val="0"/>
        <w:spacing w:before="200" w:after="0" w:line="260" w:lineRule="atLeast"/>
        <w:ind w:left="400" w:right="0" w:firstLine="0"/>
        <w:jc w:val="both"/>
      </w:pPr>
      <w:bookmarkStart w:id="842" w:name="Bookmark_para_210"/>
      <w:bookmarkEnd w:id="842"/>
      <w:r>
        <w:rPr>
          <w:rFonts w:ascii="arial" w:eastAsia="arial" w:hAnsi="arial" w:cs="arial"/>
          <w:b w:val="0"/>
          <w:i w:val="0"/>
          <w:strike w:val="0"/>
          <w:noProof w:val="0"/>
          <w:color w:val="000000"/>
          <w:position w:val="0"/>
          <w:sz w:val="20"/>
          <w:u w:val="none"/>
          <w:vertAlign w:val="baseline"/>
        </w:rPr>
        <w:t xml:space="preserve">• Parallel suppression. Many of the complaints feature a chart showing all of the panel banks' quotes gradually increasing from mid-September to mid-October 2008, and then gradually falling through the end of October.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FDIC Am. Compl. Fig. 6.</w:t>
      </w:r>
    </w:p>
    <w:p>
      <w:pPr>
        <w:keepNext w:val="0"/>
        <w:widowControl w:val="0"/>
        <w:spacing w:before="240" w:after="0" w:line="260" w:lineRule="atLeast"/>
        <w:ind w:left="400" w:right="0" w:firstLine="0"/>
        <w:jc w:val="both"/>
      </w:pPr>
      <w:bookmarkStart w:id="843" w:name="Bookmark_para_211"/>
      <w:bookmarkEnd w:id="843"/>
      <w:r>
        <w:rPr>
          <w:rFonts w:ascii="arial" w:eastAsia="arial" w:hAnsi="arial" w:cs="arial"/>
          <w:b w:val="0"/>
          <w:i w:val="0"/>
          <w:strike w:val="0"/>
          <w:noProof w:val="0"/>
          <w:color w:val="000000"/>
          <w:position w:val="0"/>
          <w:sz w:val="20"/>
          <w:u w:val="none"/>
          <w:vertAlign w:val="baseline"/>
        </w:rPr>
        <w:t xml:space="preserve">• Circumstantial and direct evidence that banks attempted to stay in or near the bottom of the "pack." Some complaints show statistical evidence that banks' quotes were artificially "bunched,"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BATA Am. Compl. ¶¶ 100-08, and several settlement documents report that banks explicitly adopted a "pack" strategy.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Barclays FSA Final Notice ¶ 116, June 27, 2012; Barclays DOJ Statement of Facts ¶¶ 40, 43;</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Non-Prosecution Agreement Between UBS AG and the Department of Justice, App. A ("UBS DOJ Statement of Facts") ¶¶ 105, 129, Dec. 18, 2012,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http://www.justice.gov/iso/opa/resources/6942012121911725320624.pdf</w:t>
        </w:r>
      </w:hyperlink>
      <w:r>
        <w:rPr>
          <w:rFonts w:ascii="arial" w:eastAsia="arial" w:hAnsi="arial" w:cs="arial"/>
          <w:b w:val="0"/>
          <w:i w:val="0"/>
          <w:strike w:val="0"/>
          <w:noProof w:val="0"/>
          <w:color w:val="000000"/>
          <w:position w:val="0"/>
          <w:sz w:val="20"/>
          <w:u w:val="none"/>
          <w:vertAlign w:val="baseline"/>
        </w:rPr>
        <w:t xml:space="preserve"> ; Lloyds CFTC Order 14-15.</w:t>
      </w:r>
    </w:p>
    <w:p>
      <w:pPr>
        <w:keepNext w:val="0"/>
        <w:widowControl w:val="0"/>
        <w:spacing w:after="0" w:line="260" w:lineRule="atLeast"/>
        <w:ind w:left="400" w:right="0" w:firstLine="0"/>
        <w:jc w:val="both"/>
      </w:pPr>
      <w:bookmarkStart w:id="844" w:name="Bookmark_para_212"/>
      <w:bookmarkEnd w:id="844"/>
      <w:r>
        <w:rPr>
          <w:rFonts w:ascii="arial" w:eastAsia="arial" w:hAnsi="arial" w:cs="arial"/>
          <w:b w:val="0"/>
          <w:i w:val="0"/>
          <w:strike w:val="0"/>
          <w:noProof w:val="0"/>
          <w:color w:val="000000"/>
          <w:position w:val="0"/>
          <w:sz w:val="20"/>
          <w:u w:val="none"/>
          <w:vertAlign w:val="baseline"/>
        </w:rPr>
        <w:t>• Banks' awareness of other banks' suppression. Barclays CFTC Order 22; Barclays FSA Final Notice ¶ 117; UBS DOJ Statement of Facts ¶¶ 101, 117.</w:t>
      </w:r>
    </w:p>
    <w:p>
      <w:pPr>
        <w:keepNext w:val="0"/>
        <w:widowControl w:val="0"/>
        <w:spacing w:before="200" w:after="0" w:line="260" w:lineRule="atLeast"/>
        <w:ind w:left="400" w:right="0" w:firstLine="0"/>
        <w:jc w:val="both"/>
      </w:pPr>
      <w:bookmarkStart w:id="845" w:name="Bookmark_para_213"/>
      <w:bookmarkEnd w:id="845"/>
      <w:r>
        <w:rPr>
          <w:rFonts w:ascii="arial" w:eastAsia="arial" w:hAnsi="arial" w:cs="arial"/>
          <w:b w:val="0"/>
          <w:i w:val="0"/>
          <w:strike w:val="0"/>
          <w:noProof w:val="0"/>
          <w:color w:val="000000"/>
          <w:position w:val="0"/>
          <w:sz w:val="20"/>
          <w:u w:val="none"/>
          <w:vertAlign w:val="baseline"/>
        </w:rPr>
        <w:t xml:space="preserve">• The BBA's institution of a non-public committee to oversee LIBOR, the BBA's practice of informing panel banks whose submissions were out of line with others, and major banks' opposition to the BBA's plans to abandon control of LIBOR.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FDIC Am. Compl. ¶¶ 67-68, 386; Principal Fin. Grp. Am. Compl. ¶ 154.</w:t>
      </w:r>
    </w:p>
    <w:p>
      <w:pPr>
        <w:keepNext w:val="0"/>
        <w:widowControl w:val="0"/>
        <w:spacing w:before="240" w:after="0" w:line="260" w:lineRule="atLeast"/>
        <w:ind w:left="400" w:right="0" w:firstLine="0"/>
        <w:jc w:val="both"/>
      </w:pPr>
      <w:bookmarkStart w:id="846" w:name="Bookmark_para_214"/>
      <w:bookmarkEnd w:id="846"/>
      <w:r>
        <w:rPr>
          <w:rFonts w:ascii="arial" w:eastAsia="arial" w:hAnsi="arial" w:cs="arial"/>
          <w:b w:val="0"/>
          <w:i w:val="0"/>
          <w:strike w:val="0"/>
          <w:noProof w:val="0"/>
          <w:color w:val="000000"/>
          <w:position w:val="0"/>
          <w:sz w:val="20"/>
          <w:u w:val="none"/>
          <w:vertAlign w:val="baseline"/>
        </w:rPr>
        <w:t xml:space="preserve">• The failure of a broker-dealer named ICAP (incidentally, a key participant in Yen LIBOR manipulation) to create an alternative to LIBOR in May 2008.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Gavin Finch &amp; Ben Livesey, </w:t>
      </w:r>
      <w:r>
        <w:rPr>
          <w:rFonts w:ascii="arial" w:eastAsia="arial" w:hAnsi="arial" w:cs="arial"/>
          <w:b w:val="0"/>
          <w:i w:val="0"/>
          <w:strike w:val="0"/>
          <w:noProof w:val="0"/>
          <w:color w:val="000000"/>
          <w:position w:val="0"/>
          <w:sz w:val="20"/>
          <w:u w:val="single"/>
          <w:vertAlign w:val="baseline"/>
        </w:rPr>
        <w:t>ICAP's Libor Alternative Lacks 'Concrete Timetable'</w:t>
      </w:r>
      <w:r>
        <w:rPr>
          <w:rFonts w:ascii="arial" w:eastAsia="arial" w:hAnsi="arial" w:cs="arial"/>
          <w:b w:val="0"/>
          <w:i w:val="0"/>
          <w:strike w:val="0"/>
          <w:noProof w:val="0"/>
          <w:color w:val="000000"/>
          <w:position w:val="0"/>
          <w:sz w:val="20"/>
          <w:u w:val="none"/>
          <w:vertAlign w:val="baseline"/>
        </w:rPr>
        <w:t xml:space="preserve">, Bloomberg (May 14, 2008), </w:t>
      </w:r>
      <w:hyperlink r:id="rId158" w:history="1">
        <w:r>
          <w:rPr>
            <w:rFonts w:ascii="arial" w:eastAsia="arial" w:hAnsi="arial" w:cs="arial"/>
            <w:b w:val="0"/>
            <w:i/>
            <w:strike w:val="0"/>
            <w:noProof w:val="0"/>
            <w:color w:val="0077CC"/>
            <w:position w:val="0"/>
            <w:sz w:val="20"/>
            <w:u w:val="single"/>
            <w:vertAlign w:val="baseline"/>
          </w:rPr>
          <w:t>http://bloomberg.com/apps/news?pid=newsarchive&amp;sid=asgvKFvA0iio</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400" w:right="0" w:firstLine="0"/>
        <w:jc w:val="both"/>
      </w:pPr>
      <w:bookmarkStart w:id="847" w:name="Bookmark_para_215"/>
      <w:bookmarkEnd w:id="847"/>
      <w:r>
        <w:rPr>
          <w:rFonts w:ascii="arial" w:eastAsia="arial" w:hAnsi="arial" w:cs="arial"/>
          <w:b w:val="0"/>
          <w:i w:val="0"/>
          <w:strike w:val="0"/>
          <w:noProof w:val="0"/>
          <w:color w:val="000000"/>
          <w:position w:val="0"/>
          <w:sz w:val="20"/>
          <w:u w:val="none"/>
          <w:vertAlign w:val="baseline"/>
        </w:rPr>
        <w:t>• The return of "competition" to LIBOR once Barclays revealed its misconduct in 2012.</w:t>
      </w:r>
    </w:p>
    <w:p>
      <w:pPr>
        <w:keepNext w:val="0"/>
        <w:widowControl w:val="0"/>
        <w:spacing w:before="200" w:after="0" w:line="260" w:lineRule="atLeast"/>
        <w:ind w:left="0" w:right="0" w:firstLine="0"/>
        <w:jc w:val="both"/>
      </w:pPr>
      <w:bookmarkStart w:id="848" w:name="Bookmark_para_216"/>
      <w:bookmarkEnd w:id="848"/>
      <w:r>
        <w:rPr>
          <w:rFonts w:ascii="arial" w:eastAsia="arial" w:hAnsi="arial" w:cs="arial"/>
          <w:b w:val="0"/>
          <w:i w:val="0"/>
          <w:strike w:val="0"/>
          <w:noProof w:val="0"/>
          <w:color w:val="000000"/>
          <w:position w:val="0"/>
          <w:sz w:val="20"/>
          <w:u w:val="none"/>
          <w:vertAlign w:val="baseline"/>
        </w:rPr>
        <w:t xml:space="preserve">We address these sets of allegations </w:t>
      </w:r>
      <w:r>
        <w:rPr>
          <w:rFonts w:ascii="arial" w:eastAsia="arial" w:hAnsi="arial" w:cs="arial"/>
          <w:b w:val="0"/>
          <w:i w:val="0"/>
          <w:strike w:val="0"/>
          <w:noProof w:val="0"/>
          <w:color w:val="000000"/>
          <w:position w:val="0"/>
          <w:sz w:val="20"/>
          <w:u w:val="single"/>
          <w:vertAlign w:val="baseline"/>
        </w:rPr>
        <w:t>seriatim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9" w:name="Bookmark_para_217"/>
      <w:bookmarkEnd w:id="849"/>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parallel conduct need not imply a conspiracy, and certainly not where each supposed conspirator independently had the same motive (namely, to protect its own reputation</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for creditworthiness) to engage independently in the same misconduct.</w:t>
      </w:r>
    </w:p>
    <w:p>
      <w:pPr>
        <w:keepNext w:val="0"/>
        <w:widowControl w:val="0"/>
        <w:spacing w:before="200" w:after="0" w:line="260" w:lineRule="atLeast"/>
        <w:ind w:left="0" w:right="0" w:firstLine="0"/>
        <w:jc w:val="both"/>
      </w:pPr>
      <w:bookmarkStart w:id="850" w:name="Bookmark_para_218"/>
      <w:bookmarkEnd w:id="850"/>
      <w:r>
        <w:rPr>
          <w:rFonts w:ascii="arial" w:eastAsia="arial" w:hAnsi="arial" w:cs="arial"/>
          <w:b w:val="0"/>
          <w:i w:val="0"/>
          <w:strike w:val="0"/>
          <w:noProof w:val="0"/>
          <w:color w:val="000000"/>
          <w:position w:val="0"/>
          <w:sz w:val="20"/>
          <w:u w:val="none"/>
          <w:vertAlign w:val="baseline"/>
        </w:rPr>
        <w:t xml:space="preserve">Moreover, it is hardly surprising that different banks' LIBOR submissions generally rose and fell together. Each submission by a panel bank is the sum of several factors, including the risk-free rate, the creditworthiness of banks in general, the creditworthiness of the panel bank relative to other banks, some error based on sincere uncertainty about the panel bank's own borrowing costs, and, presumably, manipulation. At least two of these factors—the risk-free rate and general credit spreads—are identical for every panel bank. These factors fluctuated widely in September and October 2008 and represent the most plausible explanation for why the submissions generally moved together.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Federal Reserve Bank of St. Louis, "3-Month Treasury Bill: Secondary Market Rate," </w:t>
      </w:r>
      <w:r>
        <w:rPr>
          <w:rFonts w:ascii="arial" w:eastAsia="arial" w:hAnsi="arial" w:cs="arial"/>
          <w:b w:val="0"/>
          <w:i w:val="0"/>
          <w:strike w:val="0"/>
          <w:noProof w:val="0"/>
          <w:color w:val="000000"/>
          <w:position w:val="0"/>
          <w:sz w:val="20"/>
          <w:u w:val="single"/>
          <w:vertAlign w:val="baseline"/>
        </w:rPr>
        <w:t>FRED</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http://research.stlouisfed.org/fred2/series/DTB3</w:t>
        </w:r>
      </w:hyperlink>
      <w:r>
        <w:rPr>
          <w:rFonts w:ascii="arial" w:eastAsia="arial" w:hAnsi="arial" w:cs="arial"/>
          <w:b w:val="0"/>
          <w:i w:val="0"/>
          <w:strike w:val="0"/>
          <w:noProof w:val="0"/>
          <w:color w:val="000000"/>
          <w:position w:val="0"/>
          <w:sz w:val="20"/>
          <w:u w:val="none"/>
          <w:vertAlign w:val="baseline"/>
        </w:rPr>
        <w:t xml:space="preserve"> ; Federal Reserve Bank of St. Louis, "3-Month Treasury Constant Maturity Minus Federal Funds Rate," </w:t>
      </w:r>
      <w:r>
        <w:rPr>
          <w:rFonts w:ascii="arial" w:eastAsia="arial" w:hAnsi="arial" w:cs="arial"/>
          <w:b w:val="0"/>
          <w:i w:val="0"/>
          <w:strike w:val="0"/>
          <w:noProof w:val="0"/>
          <w:color w:val="000000"/>
          <w:position w:val="0"/>
          <w:sz w:val="20"/>
          <w:u w:val="single"/>
          <w:vertAlign w:val="baseline"/>
        </w:rPr>
        <w:t>FRED</w:t>
      </w:r>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http://research.stlouisfed.org/fred2/series/T3MFF</w:t>
        </w:r>
      </w:hyperlink>
      <w:r>
        <w:rPr>
          <w:rFonts w:ascii="arial" w:eastAsia="arial" w:hAnsi="arial" w:cs="arial"/>
          <w:b w:val="0"/>
          <w:i w:val="0"/>
          <w:strike w:val="0"/>
          <w:noProof w:val="0"/>
          <w:color w:val="000000"/>
          <w:position w:val="0"/>
          <w:sz w:val="20"/>
          <w:u w:val="none"/>
          <w:vertAlign w:val="baseline"/>
        </w:rPr>
        <w:t xml:space="preserve"> . Plaintiffs' complaints offer little reason to infer that manipulation was behind the roughly parallel changes to the banks' LIBOR submissions, or that collusion was the natural explanation for parallel changes in the manipulation component.</w:t>
      </w:r>
      <w:r>
        <w:rPr>
          <w:rFonts w:ascii="arial" w:eastAsia="arial" w:hAnsi="arial" w:cs="arial"/>
          <w:b/>
          <w:i w:val="0"/>
          <w:strike w:val="0"/>
          <w:noProof w:val="0"/>
          <w:color w:val="000000"/>
          <w:position w:val="0"/>
          <w:sz w:val="20"/>
          <w:u w:val="none"/>
          <w:vertAlign w:val="baseline"/>
        </w:rPr>
        <w:t> [*214] </w:t>
      </w:r>
    </w:p>
    <w:p>
      <w:pPr>
        <w:keepNext w:val="0"/>
        <w:widowControl w:val="0"/>
        <w:spacing w:before="200" w:after="0" w:line="260" w:lineRule="atLeast"/>
        <w:ind w:left="0" w:right="0" w:firstLine="0"/>
        <w:jc w:val="both"/>
      </w:pPr>
      <w:bookmarkStart w:id="851" w:name="Bookmark_para_219"/>
      <w:bookmarkEnd w:id="851"/>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we do not infer collusion from the fact that many banks knew that other banks were suppressing LIBOR and tried to stay in or at the bottom of "the pack." It was to be expected that a panel bank would know whether its co-panelists could actually obtain loans at the rates they quoted to the LIBOR panel.</w:t>
      </w:r>
      <w:r>
        <w:rPr>
          <w:rFonts w:ascii="arial" w:eastAsia="arial" w:hAnsi="arial" w:cs="arial"/>
          <w:vertAlign w:val="superscript"/>
        </w:rPr>
        <w:footnoteReference w:customMarkFollows="1" w:id="78"/>
        <w:t xml:space="preserve">81</w:t>
      </w:r>
      <w:r>
        <w:rPr>
          <w:rFonts w:ascii="arial" w:eastAsia="arial" w:hAnsi="arial" w:cs="arial"/>
          <w:b w:val="0"/>
          <w:i w:val="0"/>
          <w:strike w:val="0"/>
          <w:noProof w:val="0"/>
          <w:color w:val="000000"/>
          <w:position w:val="0"/>
          <w:sz w:val="20"/>
          <w:u w:val="none"/>
          <w:vertAlign w:val="baseline"/>
        </w:rPr>
        <w:t xml:space="preserve"> After all, panel banks were chosen to be panel banks because, as leaders in the inter-bank lending market, they normally had information about inter-bank lending.</w:t>
      </w:r>
    </w:p>
    <w:p>
      <w:pPr>
        <w:keepNext w:val="0"/>
        <w:widowControl w:val="0"/>
        <w:spacing w:before="200" w:after="0" w:line="260" w:lineRule="atLeast"/>
        <w:ind w:left="0" w:right="0" w:firstLine="0"/>
        <w:jc w:val="both"/>
      </w:pPr>
      <w:bookmarkStart w:id="853" w:name="Bookmark_para_220"/>
      <w:bookmarkEnd w:id="853"/>
      <w:r>
        <w:rPr>
          <w:rFonts w:ascii="arial" w:eastAsia="arial" w:hAnsi="arial" w:cs="arial"/>
          <w:b w:val="0"/>
          <w:i w:val="0"/>
          <w:strike w:val="0"/>
          <w:noProof w:val="0"/>
          <w:color w:val="000000"/>
          <w:position w:val="0"/>
          <w:sz w:val="20"/>
          <w:u w:val="none"/>
          <w:vertAlign w:val="baseline"/>
        </w:rPr>
        <w:t>Furthermore, the banks universally felt pressure—without need for a conspiracy—to keep their "head[s] below the parapet," Barclays DOJ Statement of Facts ¶¶ 40, 43.</w:t>
      </w:r>
      <w:r>
        <w:rPr>
          <w:rFonts w:ascii="arial" w:eastAsia="arial" w:hAnsi="arial" w:cs="arial"/>
          <w:vertAlign w:val="superscript"/>
        </w:rPr>
        <w:footnoteReference w:customMarkFollows="1" w:id="79"/>
        <w:t xml:space="preserve">82</w:t>
      </w:r>
      <w:r>
        <w:rPr>
          <w:rFonts w:ascii="arial" w:eastAsia="arial" w:hAnsi="arial" w:cs="arial"/>
          <w:b w:val="0"/>
          <w:i w:val="0"/>
          <w:strike w:val="0"/>
          <w:noProof w:val="0"/>
          <w:color w:val="000000"/>
          <w:position w:val="0"/>
          <w:sz w:val="20"/>
          <w:u w:val="none"/>
          <w:vertAlign w:val="baseline"/>
        </w:rPr>
        <w:t xml:space="preserve"> Indeed, it is puzzling how a conspiracy theory could be consistent with the attempts of some banks to be near the </w:t>
      </w:r>
      <w:r>
        <w:rPr>
          <w:rFonts w:ascii="arial" w:eastAsia="arial" w:hAnsi="arial" w:cs="arial"/>
          <w:b w:val="0"/>
          <w:i w:val="0"/>
          <w:strike w:val="0"/>
          <w:noProof w:val="0"/>
          <w:color w:val="000000"/>
          <w:position w:val="0"/>
          <w:sz w:val="20"/>
          <w:u w:val="single"/>
          <w:vertAlign w:val="baseline"/>
        </w:rPr>
        <w:t>bottom</w:t>
      </w:r>
      <w:r>
        <w:rPr>
          <w:rFonts w:ascii="arial" w:eastAsia="arial" w:hAnsi="arial" w:cs="arial"/>
          <w:b w:val="0"/>
          <w:i w:val="0"/>
          <w:strike w:val="0"/>
          <w:noProof w:val="0"/>
          <w:color w:val="000000"/>
          <w:position w:val="0"/>
          <w:sz w:val="20"/>
          <w:u w:val="none"/>
          <w:vertAlign w:val="baseline"/>
        </w:rPr>
        <w:t xml:space="preserve"> of the pack, because not every bank could be below average. In short, no collusion was necessary; all that was required to stay in the pack was the very awareness of money-market conditions on which the LIBOR system has always relied.</w:t>
      </w:r>
    </w:p>
    <w:p>
      <w:pPr>
        <w:keepNext w:val="0"/>
        <w:widowControl w:val="0"/>
        <w:spacing w:before="200" w:after="0" w:line="260" w:lineRule="atLeast"/>
        <w:ind w:left="0" w:right="0" w:firstLine="0"/>
        <w:jc w:val="both"/>
      </w:pPr>
      <w:bookmarkStart w:id="855" w:name="Bookmark_para_221"/>
      <w:bookmarkEnd w:id="855"/>
      <w:r>
        <w:rPr>
          <w:rFonts w:ascii="arial" w:eastAsia="arial" w:hAnsi="arial" w:cs="arial"/>
          <w:b w:val="0"/>
          <w:i w:val="0"/>
          <w:strike w:val="0"/>
          <w:noProof w:val="0"/>
          <w:color w:val="000000"/>
          <w:position w:val="0"/>
          <w:sz w:val="20"/>
          <w:u w:val="none"/>
          <w:vertAlign w:val="baseline"/>
        </w:rPr>
        <w:t>In fact, in this regard, the most that can be said is that, on a few occasions, Barclays employees were apparently aware of other banks' forthcoming bids. Specifically, on November 28, 2007, a Barclays</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submitter stated that he would set Barclays's 2- and 3- month quotes at 5.13% and 5.12% even though "brokers tell me that [RBS] is going to set at 5.15 for both." Barclays CFTC Order at 20; Barclays FSA Final Notice ¶ 117. The next day, credit conditions had worsened substantially, and every bank significantly increased its submissions, particularly at the 1-month tenor. A Barclays submitter (perhaps the same one) planned to submit a 1-month quote of 5.50%, but was overruled because no other bank was expected to submit a quote higher than 5.30%. Barclays FSA Final Notice ¶ 118.</w:t>
      </w:r>
    </w:p>
    <w:p>
      <w:pPr>
        <w:keepNext w:val="0"/>
        <w:widowControl w:val="0"/>
        <w:spacing w:before="200" w:after="0" w:line="260" w:lineRule="atLeast"/>
        <w:ind w:left="0" w:right="0" w:firstLine="0"/>
        <w:jc w:val="both"/>
      </w:pPr>
      <w:bookmarkStart w:id="856" w:name="Bookmark_para_222"/>
      <w:bookmarkEnd w:id="856"/>
      <w:r>
        <w:rPr>
          <w:rFonts w:ascii="arial" w:eastAsia="arial" w:hAnsi="arial" w:cs="arial"/>
          <w:b w:val="0"/>
          <w:i w:val="0"/>
          <w:strike w:val="0"/>
          <w:noProof w:val="0"/>
          <w:color w:val="000000"/>
          <w:position w:val="0"/>
          <w:sz w:val="20"/>
          <w:u w:val="none"/>
          <w:vertAlign w:val="baseline"/>
        </w:rPr>
        <w:t xml:space="preserve">These scraps of advance information about other panelists' bids that Barclays possessed during a single two-day window hardly imply a conspiracy. Indeed, the November 28 email goes on to say, "Not really sure why contributors are keeping [LIBOR quotes] so low. . . . [R]eality seems to be setting in for a few libor contributors who are belatedly moving libors up in line with where money is really trading."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117. These statements belie plaintiffs' notion of a bank that, through membership in a conspiracy, knew exactly why quotes were so low and preferred for reality not to set in. Likewise cutting against plaintiffs'</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argument is the fact, discussed in the same settlement documents, that Barclays's employees advised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that other banks' submissions were artificially low, and that Barclays could "submit honest rates without standing out from other members . . . if other banks submitted honest rates." Barclays DOJ Statement of Facts ¶ 42.</w:t>
      </w:r>
    </w:p>
    <w:p>
      <w:pPr>
        <w:keepNext w:val="0"/>
        <w:widowControl w:val="0"/>
        <w:spacing w:before="240" w:after="0" w:line="260" w:lineRule="atLeast"/>
        <w:ind w:left="0" w:right="0" w:firstLine="0"/>
        <w:jc w:val="both"/>
      </w:pPr>
      <w:bookmarkStart w:id="857" w:name="Bookmark_para_223"/>
      <w:bookmarkEnd w:id="857"/>
      <w:r>
        <w:rPr>
          <w:rFonts w:ascii="arial" w:eastAsia="arial" w:hAnsi="arial" w:cs="arial"/>
          <w:b w:val="0"/>
          <w:i w:val="0"/>
          <w:strike w:val="0"/>
          <w:noProof w:val="0"/>
          <w:color w:val="000000"/>
          <w:position w:val="0"/>
          <w:sz w:val="20"/>
          <w:u w:val="none"/>
          <w:vertAlign w:val="baseline"/>
        </w:rPr>
        <w:t xml:space="preserve">Some plaintiffs also point to a telephone transcript dated October 24, 2008, in which a Barclays sales staffer states to a representative of the Federal Reserve Bank of New York that "three-month libor is going to come in at 3.53[%]," "a touch lower than yesterday's." Telephone Tr.,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http://www.newyorkfed.org/newsevents/news/markets/2012/libor/October_24_2008_transcript.pdf</w:t>
        </w:r>
      </w:hyperlink>
      <w:r>
        <w:rPr>
          <w:rFonts w:ascii="arial" w:eastAsia="arial" w:hAnsi="arial" w:cs="arial"/>
          <w:b w:val="0"/>
          <w:i w:val="0"/>
          <w:strike w:val="0"/>
          <w:noProof w:val="0"/>
          <w:color w:val="000000"/>
          <w:position w:val="0"/>
          <w:sz w:val="20"/>
          <w:u w:val="none"/>
          <w:vertAlign w:val="baseline"/>
        </w:rPr>
        <w:t xml:space="preserve"> . In fact, practically every verifiable statement in this transcript is mistaken. Three-month LIBOR was 3.51625% on October 24, 2008, and 3.50625% the next business day. The salesman even got Barclays's own LIBOR quote wrong. Barclays's 3-month LIBOR quote was not 4%, but rather 3.95% on October 24, 2008, and 3.9% the next day.</w:t>
      </w:r>
    </w:p>
    <w:p>
      <w:pPr>
        <w:keepNext w:val="0"/>
        <w:widowControl w:val="0"/>
        <w:spacing w:before="200" w:after="0" w:line="260" w:lineRule="atLeast"/>
        <w:ind w:left="0" w:right="0" w:firstLine="0"/>
        <w:jc w:val="both"/>
      </w:pPr>
      <w:bookmarkStart w:id="858" w:name="Bookmark_para_224"/>
      <w:bookmarkEnd w:id="858"/>
      <w:r>
        <w:rPr>
          <w:rFonts w:ascii="arial" w:eastAsia="arial" w:hAnsi="arial" w:cs="arial"/>
          <w:b w:val="0"/>
          <w:i w:val="0"/>
          <w:strike w:val="0"/>
          <w:noProof w:val="0"/>
          <w:color w:val="000000"/>
          <w:position w:val="0"/>
          <w:sz w:val="20"/>
          <w:u w:val="none"/>
          <w:vertAlign w:val="baseline"/>
        </w:rPr>
        <w:t>It is evident that this salesman knew as little as anyone else about other banks' LIBOR-setting strategies. When asked "why are these [quotes] being set [low]," he replies, "Yeah, I'd love to know. I really would love to know." Regarding WestLB's</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submitter, he remarks, "I don't know where he gets his libor indications from. I can't imagine anyone would want to lend him any money." The salesman's bemusement, combined with his modestly inaccurate estimates of forthcoming LIBOR, bear out our conclusion that non-conspiratorial (but parallel) reputation-driven suppression is the only logical explanation.</w:t>
      </w:r>
    </w:p>
    <w:p>
      <w:pPr>
        <w:keepNext w:val="0"/>
        <w:widowControl w:val="0"/>
        <w:spacing w:before="200" w:after="0" w:line="260" w:lineRule="atLeast"/>
        <w:ind w:left="0" w:right="0" w:firstLine="0"/>
        <w:jc w:val="both"/>
      </w:pPr>
      <w:bookmarkStart w:id="859" w:name="Bookmark_para_225"/>
      <w:bookmarkEnd w:id="859"/>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there is nothing inherently wrong or suspicious about banks forming a committee within the BBA to administer LIBOR. It is not uncommon for an industry association to publish market data for its members' convenience (the historical purpose of LIBOR), and not unreasonable for a trade organization to keep legitimate meetings among its members private.</w:t>
      </w:r>
    </w:p>
    <w:p>
      <w:pPr>
        <w:keepNext w:val="0"/>
        <w:widowControl w:val="0"/>
        <w:spacing w:before="200" w:after="0" w:line="260" w:lineRule="atLeast"/>
        <w:ind w:left="0" w:right="0" w:firstLine="0"/>
        <w:jc w:val="both"/>
      </w:pPr>
      <w:bookmarkStart w:id="860" w:name="Bookmark_para_226"/>
      <w:bookmarkEnd w:id="860"/>
      <w:r>
        <w:rPr>
          <w:rFonts w:ascii="arial" w:eastAsia="arial" w:hAnsi="arial" w:cs="arial"/>
          <w:b w:val="0"/>
          <w:i w:val="0"/>
          <w:strike w:val="0"/>
          <w:noProof w:val="0"/>
          <w:color w:val="000000"/>
          <w:position w:val="0"/>
          <w:sz w:val="20"/>
          <w:u w:val="single"/>
          <w:vertAlign w:val="baseline"/>
        </w:rPr>
        <w:t>Fourth</w:t>
      </w:r>
      <w:r>
        <w:rPr>
          <w:rFonts w:ascii="arial" w:eastAsia="arial" w:hAnsi="arial" w:cs="arial"/>
          <w:b w:val="0"/>
          <w:i w:val="0"/>
          <w:strike w:val="0"/>
          <w:noProof w:val="0"/>
          <w:color w:val="000000"/>
          <w:position w:val="0"/>
          <w:sz w:val="20"/>
          <w:u w:val="none"/>
          <w:vertAlign w:val="baseline"/>
        </w:rPr>
        <w:t>, there is no allegation that any panel bank threatened to retaliate against ICAP when ICAP announced inchoate plans to develop an alternative interest-rate benchmark. The complaints that develop this theory suggest that the panel banks had the market power to do so, but do not state with any degree of precision which banks allegedly connived to push ICAP out of the benchmark market or by what means. Such innuendos are no substitute for well-pleaded allegations.</w:t>
      </w:r>
    </w:p>
    <w:p>
      <w:pPr>
        <w:keepNext w:val="0"/>
        <w:widowControl w:val="0"/>
        <w:spacing w:before="200" w:after="0" w:line="260" w:lineRule="atLeast"/>
        <w:ind w:left="0" w:right="0" w:firstLine="0"/>
        <w:jc w:val="both"/>
      </w:pPr>
      <w:bookmarkStart w:id="861" w:name="Bookmark_para_227"/>
      <w:bookmarkEnd w:id="861"/>
      <w:r>
        <w:rPr>
          <w:rFonts w:ascii="arial" w:eastAsia="arial" w:hAnsi="arial" w:cs="arial"/>
          <w:b w:val="0"/>
          <w:i w:val="0"/>
          <w:strike w:val="0"/>
          <w:noProof w:val="0"/>
          <w:color w:val="000000"/>
          <w:position w:val="0"/>
          <w:sz w:val="20"/>
          <w:u w:val="single"/>
          <w:vertAlign w:val="baseline"/>
        </w:rPr>
        <w:t>Fifth</w:t>
      </w:r>
      <w:r>
        <w:rPr>
          <w:rFonts w:ascii="arial" w:eastAsia="arial" w:hAnsi="arial" w:cs="arial"/>
          <w:b w:val="0"/>
          <w:i w:val="0"/>
          <w:strike w:val="0"/>
          <w:noProof w:val="0"/>
          <w:color w:val="000000"/>
          <w:position w:val="0"/>
          <w:sz w:val="20"/>
          <w:u w:val="none"/>
          <w:vertAlign w:val="baseline"/>
        </w:rPr>
        <w:t>, some</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complaints point to various post-2012 changes in the benchmark marketplace as evidence that competition re-emerged after Barclays announced its wrongdoing. These changes are far more consistent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pressure than competition, and therefore do not lead to a conclusion that competition was suppressed during the financial crisis. Oddly, at least some of the "new" alternatives that plaintiffs mention (repo rates, for instance) were available throughout the financial crisis.</w:t>
      </w:r>
    </w:p>
    <w:p>
      <w:pPr>
        <w:keepNext w:val="0"/>
        <w:widowControl w:val="0"/>
        <w:spacing w:before="200" w:after="0" w:line="260" w:lineRule="atLeast"/>
        <w:ind w:left="0" w:right="0" w:firstLine="0"/>
        <w:jc w:val="both"/>
      </w:pPr>
      <w:bookmarkStart w:id="862" w:name="Bookmark_para_228"/>
      <w:bookmarkEnd w:id="862"/>
      <w:bookmarkStart w:id="863" w:name="Bookmark_I1W6KV7H5PM000RT6BR0000C"/>
      <w:bookmarkEnd w:id="863"/>
      <w:bookmarkStart w:id="864" w:name="Bookmark_I5GW5YBX2SF8900050000400"/>
      <w:bookmarkEnd w:id="864"/>
      <w:bookmarkStart w:id="865" w:name="Bookmark_I5GW5YBX2HM6YK0020000400"/>
      <w:bookmarkEnd w:id="865"/>
      <w:r>
        <w:rPr>
          <w:rFonts w:ascii="arial" w:eastAsia="arial" w:hAnsi="arial" w:cs="arial"/>
          <w:b w:val="0"/>
          <w:i w:val="0"/>
          <w:strike w:val="0"/>
          <w:noProof w:val="0"/>
          <w:color w:val="000000"/>
          <w:position w:val="0"/>
          <w:sz w:val="20"/>
          <w:u w:val="none"/>
          <w:vertAlign w:val="baseline"/>
        </w:rPr>
        <w:t xml:space="preserve">We conclude by noting that plaintiffs' conspiracy theories suffer by comparison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that the Supreme Court rejected in </w:t>
      </w:r>
      <w:bookmarkStart w:id="866" w:name="Bookmark_I5GW5YBX2SF8900040000400"/>
      <w:bookmarkEnd w:id="866"/>
      <w:hyperlink r:id="rId142" w:history="1">
        <w:r>
          <w:rPr>
            <w:rFonts w:ascii="arial" w:eastAsia="arial" w:hAnsi="arial" w:cs="arial"/>
            <w:b w:val="0"/>
            <w:i/>
            <w:strike w:val="0"/>
            <w:noProof w:val="0"/>
            <w:color w:val="0077CC"/>
            <w:position w:val="0"/>
            <w:sz w:val="20"/>
            <w:u w:val="single"/>
            <w:vertAlign w:val="baseline"/>
          </w:rPr>
          <w:t>Bell Atlantic Corp. v. Twombly</w:t>
        </w:r>
      </w:hyperlink>
      <w:hyperlink r:id="rId142"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In that case, the complaint attempted to allege a conspiracy based on parallel conduct, communications through seven trade organizations, and conduct inconsistent with the defendant telephone companies' separate profit motives.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Cons. Am. Class Action Compl. ¶¶ 37-46, </w:t>
      </w:r>
      <w:bookmarkStart w:id="867" w:name="Bookmark_I5GW5YBX2HM6YK0010000400"/>
      <w:bookmarkEnd w:id="867"/>
      <w:hyperlink r:id="rId162" w:history="1">
        <w:r>
          <w:rPr>
            <w:rFonts w:ascii="arial" w:eastAsia="arial" w:hAnsi="arial" w:cs="arial"/>
            <w:b w:val="0"/>
            <w:i/>
            <w:strike w:val="0"/>
            <w:noProof w:val="0"/>
            <w:color w:val="0077CC"/>
            <w:position w:val="0"/>
            <w:sz w:val="20"/>
            <w:u w:val="single"/>
            <w:vertAlign w:val="baseline"/>
          </w:rPr>
          <w:t>Twombly v. Bell Atl. Corp.</w:t>
        </w:r>
      </w:hyperlink>
      <w:hyperlink r:id="rId162" w:history="1">
        <w:r>
          <w:rPr>
            <w:rFonts w:ascii="arial" w:eastAsia="arial" w:hAnsi="arial" w:cs="arial"/>
            <w:b w:val="0"/>
            <w:i/>
            <w:strike w:val="0"/>
            <w:noProof w:val="0"/>
            <w:color w:val="0077CC"/>
            <w:position w:val="0"/>
            <w:sz w:val="20"/>
            <w:u w:val="single"/>
            <w:vertAlign w:val="baseline"/>
          </w:rPr>
          <w:t>, 313 F. Supp. 2d 174 (S.D.N.Y. 2003)</w:t>
        </w:r>
      </w:hyperlink>
      <w:r>
        <w:rPr>
          <w:rFonts w:ascii="arial" w:eastAsia="arial" w:hAnsi="arial" w:cs="arial"/>
          <w:b w:val="0"/>
          <w:i w:val="0"/>
          <w:strike w:val="0"/>
          <w:noProof w:val="0"/>
          <w:color w:val="000000"/>
          <w:position w:val="0"/>
          <w:sz w:val="20"/>
          <w:u w:val="none"/>
          <w:vertAlign w:val="baseline"/>
        </w:rPr>
        <w:t xml:space="preserve">, ECF No. 24. </w:t>
      </w:r>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the Individual Plaintiffs allege parallel conduct. As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the Individual Plaintiffs non-specifically assert that defendants communicated through a trade organization. But, unlike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i w:val="0"/>
          <w:strike w:val="0"/>
          <w:noProof w:val="0"/>
          <w:color w:val="000000"/>
          <w:position w:val="0"/>
          <w:sz w:val="20"/>
          <w:u w:val="single"/>
          <w:vertAlign w:val="baseline"/>
        </w:rPr>
        <w:t> [*220] </w:t>
      </w:r>
      <w:r>
        <w:rPr>
          <w:rFonts w:ascii="arial" w:eastAsia="arial" w:hAnsi="arial" w:cs="arial"/>
          <w:b w:val="0"/>
          <w:i w:val="0"/>
          <w:strike w:val="0"/>
          <w:noProof w:val="0"/>
          <w:color w:val="000000"/>
          <w:position w:val="0"/>
          <w:sz w:val="20"/>
          <w:u w:val="none"/>
          <w:vertAlign w:val="baseline"/>
        </w:rPr>
        <w:t xml:space="preserve">, each panel bank's decision to suppress LIBOR was </w:t>
      </w:r>
      <w:r>
        <w:rPr>
          <w:rFonts w:ascii="arial" w:eastAsia="arial" w:hAnsi="arial" w:cs="arial"/>
          <w:b w:val="0"/>
          <w:i w:val="0"/>
          <w:strike w:val="0"/>
          <w:noProof w:val="0"/>
          <w:color w:val="000000"/>
          <w:position w:val="0"/>
          <w:sz w:val="20"/>
          <w:u w:val="single"/>
          <w:vertAlign w:val="baseline"/>
        </w:rPr>
        <w:t>consistent</w:t>
      </w:r>
      <w:r>
        <w:rPr>
          <w:rFonts w:ascii="arial" w:eastAsia="arial" w:hAnsi="arial" w:cs="arial"/>
          <w:b w:val="0"/>
          <w:i w:val="0"/>
          <w:strike w:val="0"/>
          <w:noProof w:val="0"/>
          <w:color w:val="000000"/>
          <w:position w:val="0"/>
          <w:sz w:val="20"/>
          <w:u w:val="none"/>
          <w:vertAlign w:val="baseline"/>
        </w:rPr>
        <w:t xml:space="preserve"> with its own independent motive to preserve its reputation for creditworthiness.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Aiding and Abetting</w:t>
      </w:r>
    </w:p>
    <w:p>
      <w:pPr>
        <w:keepNext w:val="0"/>
        <w:widowControl w:val="0"/>
        <w:spacing w:before="200" w:after="0" w:line="260" w:lineRule="atLeast"/>
        <w:ind w:left="0" w:right="0" w:firstLine="0"/>
        <w:jc w:val="both"/>
      </w:pPr>
      <w:bookmarkStart w:id="868" w:name="Bookmark_para_229"/>
      <w:bookmarkEnd w:id="8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we accepted three theories of aiding and abetting liability under section 22(a) of the Commodities Exchange Act, </w:t>
      </w:r>
      <w:hyperlink r:id="rId82" w:history="1">
        <w:r>
          <w:rPr>
            <w:rFonts w:ascii="arial" w:eastAsia="arial" w:hAnsi="arial" w:cs="arial"/>
            <w:b w:val="0"/>
            <w:i/>
            <w:strike w:val="0"/>
            <w:noProof w:val="0"/>
            <w:color w:val="0077CC"/>
            <w:position w:val="0"/>
            <w:sz w:val="20"/>
            <w:u w:val="single"/>
            <w:vertAlign w:val="baseline"/>
          </w:rPr>
          <w:t>7 U.S.C. § 25 (2012)</w:t>
        </w:r>
      </w:hyperlink>
      <w:r>
        <w:rPr>
          <w:rFonts w:ascii="arial" w:eastAsia="arial" w:hAnsi="arial" w:cs="arial"/>
          <w:b w:val="0"/>
          <w:i w:val="0"/>
          <w:strike w:val="0"/>
          <w:noProof w:val="0"/>
          <w:color w:val="000000"/>
          <w:position w:val="0"/>
          <w:sz w:val="20"/>
          <w:u w:val="none"/>
          <w:vertAlign w:val="baseline"/>
        </w:rPr>
        <w:t xml:space="preserve">. Our analysis there was not specific to the CEA's treatment of aiding and abetting, and we accordingly follow the approach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in the context of common law torts.</w:t>
      </w:r>
      <w:r>
        <w:rPr>
          <w:rFonts w:ascii="arial" w:eastAsia="arial" w:hAnsi="arial" w:cs="arial"/>
          <w:vertAlign w:val="superscript"/>
        </w:rPr>
        <w:footnoteReference w:customMarkFollows="1" w:id="80"/>
        <w:t xml:space="preserve">83</w:t>
      </w:r>
      <w:r>
        <w:rPr>
          <w:rFonts w:ascii="arial" w:eastAsia="arial" w:hAnsi="arial" w:cs="arial"/>
          <w:b w:val="0"/>
          <w:i w:val="0"/>
          <w:strike w:val="0"/>
          <w:noProof w:val="0"/>
          <w:color w:val="000000"/>
          <w:position w:val="0"/>
          <w:sz w:val="20"/>
          <w:u w:val="none"/>
          <w:vertAlign w:val="baseline"/>
        </w:rPr>
        <w:t xml:space="preserve"> While we do not retreat from our earlier ruling, we do clarify one aspect.</w:t>
      </w:r>
    </w:p>
    <w:p>
      <w:pPr>
        <w:keepNext w:val="0"/>
        <w:widowControl w:val="0"/>
        <w:spacing w:before="240" w:after="0" w:line="260" w:lineRule="atLeast"/>
        <w:ind w:left="0" w:right="0" w:firstLine="0"/>
        <w:jc w:val="both"/>
      </w:pPr>
      <w:bookmarkStart w:id="875" w:name="Bookmark_para_230"/>
      <w:bookmarkEnd w:id="875"/>
      <w:bookmarkStart w:id="876" w:name="Bookmark_I5GW5YBX2N1RFG0020000400"/>
      <w:bookmarkEnd w:id="876"/>
      <w:r>
        <w:rPr>
          <w:rFonts w:ascii="arial" w:eastAsia="arial" w:hAnsi="arial" w:cs="arial"/>
          <w:b w:val="0"/>
          <w:i w:val="0"/>
          <w:strike w:val="0"/>
          <w:noProof w:val="0"/>
          <w:color w:val="000000"/>
          <w:position w:val="0"/>
          <w:sz w:val="20"/>
          <w:u w:val="none"/>
          <w:vertAlign w:val="baseline"/>
        </w:rPr>
        <w:t xml:space="preserve">One theory we accepted was that Barclays could be liable on an aiding and abetting theory for its admitted trader-based conspiracy. </w:t>
      </w:r>
      <w:r>
        <w:rPr>
          <w:rFonts w:ascii="arial" w:eastAsia="arial" w:hAnsi="arial" w:cs="arial"/>
          <w:b w:val="0"/>
          <w:i w:val="0"/>
          <w:strike w:val="0"/>
          <w:noProof w:val="0"/>
          <w:color w:val="000000"/>
          <w:position w:val="0"/>
          <w:sz w:val="20"/>
          <w:u w:val="single"/>
          <w:vertAlign w:val="baseline"/>
        </w:rPr>
        <w:t xml:space="preserve">See </w:t>
      </w:r>
      <w:bookmarkStart w:id="877" w:name="Bookmark_I5GW5YBX2N1RFG0010000400"/>
      <w:bookmarkEnd w:id="877"/>
      <w:hyperlink r:id="rId163" w:history="1">
        <w:r>
          <w:rPr>
            <w:rFonts w:ascii="arial" w:eastAsia="arial" w:hAnsi="arial" w:cs="arial"/>
            <w:b w:val="0"/>
            <w:i/>
            <w:strike w:val="0"/>
            <w:noProof w:val="0"/>
            <w:color w:val="0077CC"/>
            <w:position w:val="0"/>
            <w:sz w:val="20"/>
            <w:u w:val="single"/>
            <w:vertAlign w:val="baseline"/>
          </w:rPr>
          <w:t>supra</w:t>
        </w:r>
      </w:hyperlink>
      <w:hyperlink r:id="rId163" w:history="1">
        <w:r>
          <w:rPr>
            <w:rFonts w:ascii="arial" w:eastAsia="arial" w:hAnsi="arial" w:cs="arial"/>
            <w:b w:val="0"/>
            <w:i/>
            <w:strike w:val="0"/>
            <w:noProof w:val="0"/>
            <w:color w:val="0077CC"/>
            <w:position w:val="0"/>
            <w:sz w:val="20"/>
            <w:u w:val="single"/>
            <w:vertAlign w:val="baseline"/>
          </w:rPr>
          <w:t xml:space="preserve"> at 108</w:t>
        </w:r>
      </w:hyperlink>
      <w:r>
        <w:rPr>
          <w:rFonts w:ascii="arial" w:eastAsia="arial" w:hAnsi="arial" w:cs="arial"/>
          <w:b w:val="0"/>
          <w:i w:val="0"/>
          <w:strike w:val="0"/>
          <w:noProof w:val="0"/>
          <w:color w:val="000000"/>
          <w:position w:val="0"/>
          <w:sz w:val="20"/>
          <w:u w:val="none"/>
          <w:vertAlign w:val="baseline"/>
        </w:rPr>
        <w:t xml:space="preserve">; </w:t>
      </w:r>
      <w:bookmarkStart w:id="878" w:name="Bookmark_I5GW5YBX2N1RFG0030000400"/>
      <w:bookmarkEnd w:id="878"/>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723</w:t>
        </w:r>
      </w:hyperlink>
      <w:r>
        <w:rPr>
          <w:rFonts w:ascii="arial" w:eastAsia="arial" w:hAnsi="arial" w:cs="arial"/>
          <w:b w:val="0"/>
          <w:i w:val="0"/>
          <w:strike w:val="0"/>
          <w:noProof w:val="0"/>
          <w:color w:val="000000"/>
          <w:position w:val="0"/>
          <w:sz w:val="20"/>
          <w:u w:val="none"/>
          <w:vertAlign w:val="baseline"/>
        </w:rPr>
        <w:t>. Two other theories of aiding and abetting did not depend on the existence of a conspiracy, although they may lead to the same result—joint liability of all panel banks for each other's persistent suppression—that a conspiracy theory would achieve.</w:t>
      </w:r>
    </w:p>
    <w:p>
      <w:pPr>
        <w:keepNext w:val="0"/>
        <w:widowControl w:val="0"/>
        <w:spacing w:before="200" w:after="0" w:line="260" w:lineRule="atLeast"/>
        <w:ind w:left="0" w:right="0" w:firstLine="0"/>
        <w:jc w:val="both"/>
      </w:pPr>
      <w:bookmarkStart w:id="879" w:name="Bookmark_para_231"/>
      <w:bookmarkEnd w:id="879"/>
      <w:bookmarkStart w:id="880" w:name="Bookmark_I5GW5YBX28T4J30010000400"/>
      <w:bookmarkEnd w:id="880"/>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we accepted the Exchange-Based Plaintiffs' theory that "each bank, by allegedly submitting artificial LIBOR quotes, furthered other banks' manipulation" by making it more difficult to detect the other banks' manipulation. </w:t>
      </w:r>
      <w:bookmarkStart w:id="881" w:name="Bookmark_I5GW5YBX2N1RFG0050000400"/>
      <w:bookmarkEnd w:id="88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723</w:t>
        </w:r>
      </w:hyperlink>
      <w:r>
        <w:rPr>
          <w:rFonts w:ascii="arial" w:eastAsia="arial" w:hAnsi="arial" w:cs="arial"/>
          <w:b w:val="0"/>
          <w:i w:val="0"/>
          <w:strike w:val="0"/>
          <w:noProof w:val="0"/>
          <w:color w:val="000000"/>
          <w:position w:val="0"/>
          <w:sz w:val="20"/>
          <w:u w:val="none"/>
          <w:vertAlign w:val="baseline"/>
        </w:rPr>
        <w:t>. This theory passes the pleading stage because it is plausible that each panel bank knew (1)</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that each other bank was suppressing LIBOR, and (2) that its own suppression would help each other bank suppress LIBOR.</w:t>
      </w:r>
    </w:p>
    <w:p>
      <w:pPr>
        <w:keepNext w:val="0"/>
        <w:widowControl w:val="0"/>
        <w:spacing w:before="200" w:after="0" w:line="260" w:lineRule="atLeast"/>
        <w:ind w:left="0" w:right="0" w:firstLine="0"/>
        <w:jc w:val="both"/>
      </w:pPr>
      <w:bookmarkStart w:id="882" w:name="Bookmark_para_232"/>
      <w:bookmarkEnd w:id="882"/>
      <w:r>
        <w:rPr>
          <w:rFonts w:ascii="arial" w:eastAsia="arial" w:hAnsi="arial" w:cs="arial"/>
          <w:b w:val="0"/>
          <w:i w:val="0"/>
          <w:strike w:val="0"/>
          <w:noProof w:val="0"/>
          <w:color w:val="000000"/>
          <w:position w:val="0"/>
          <w:sz w:val="20"/>
          <w:u w:val="none"/>
          <w:vertAlign w:val="baseline"/>
        </w:rPr>
        <w:t>With the benefit of further briefing and subsequent experience distinguishing between persistent suppression and sporadic trader-based manipulation, we now clarify that this last theory applies only to persistent suppression—not to sporadic trader-based manipulation. If only one bank or a few banks had engaged in persistent suppression at the magnitude alleged, then those banks' submissions would have been glaring. Because each persistent suppressor needed all (or at least significant number) of the other banks to suppress LIBOR simultaneously in order to avoid immediate detection, each persistent suppressor plausibly bears vicarious liability for harm caused by the others' persistent suppression. Not so for trader-based suppression, which all evidence indicates was conducted at a much lower magnitude. A trader could (and at least some did) adjust his own bank's quote by a few basis points without relying on any other bank to manipulate LIBOR at the same time or in the same direction.</w:t>
      </w:r>
    </w:p>
    <w:p>
      <w:pPr>
        <w:keepNext w:val="0"/>
        <w:widowControl w:val="0"/>
        <w:spacing w:before="200" w:after="0" w:line="260" w:lineRule="atLeast"/>
        <w:ind w:left="0" w:right="0" w:firstLine="0"/>
        <w:jc w:val="both"/>
      </w:pPr>
      <w:bookmarkStart w:id="883" w:name="Bookmark_para_233"/>
      <w:bookmarkEnd w:id="883"/>
      <w:r>
        <w:rPr>
          <w:rFonts w:ascii="arial" w:eastAsia="arial" w:hAnsi="arial" w:cs="arial"/>
          <w:b w:val="0"/>
          <w:i w:val="0"/>
          <w:strike w:val="0"/>
          <w:noProof w:val="0"/>
          <w:color w:val="000000"/>
          <w:position w:val="0"/>
          <w:sz w:val="20"/>
          <w:u w:val="none"/>
          <w:vertAlign w:val="baseline"/>
        </w:rPr>
        <w:t>We also clarify that the aiding and abetting theory applies only to CEA claims and</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to "false data fraud" claims (defined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125). No pleaded facts indicate that banks were aware of each other's contracts, and so we do not recognize aiding and abetting in relation to breach of contract or tortious interference.</w:t>
      </w:r>
    </w:p>
    <w:p>
      <w:pPr>
        <w:keepNext w:val="0"/>
        <w:widowControl w:val="0"/>
        <w:spacing w:before="200" w:after="0" w:line="260" w:lineRule="atLeast"/>
        <w:ind w:left="0" w:right="0" w:firstLine="0"/>
        <w:jc w:val="both"/>
      </w:pPr>
      <w:bookmarkStart w:id="884" w:name="Bookmark_para_234"/>
      <w:bookmarkEnd w:id="884"/>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we accepted the Exchange-Based Plaintiffs' theory that multiple panel banks' quotes jointly influenced the final LIBOR fix. This theory is essentially a theory of joint and several liability, which we discuss further in our discussion of damages.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266.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Conclusions</w:t>
      </w:r>
    </w:p>
    <w:p>
      <w:pPr>
        <w:keepNext w:val="0"/>
        <w:widowControl w:val="0"/>
        <w:spacing w:before="200" w:after="0" w:line="260" w:lineRule="atLeast"/>
        <w:ind w:left="0" w:right="0" w:firstLine="0"/>
        <w:jc w:val="both"/>
      </w:pPr>
      <w:bookmarkStart w:id="885" w:name="Bookmark_para_235"/>
      <w:bookmarkEnd w:id="885"/>
      <w:r>
        <w:rPr>
          <w:rFonts w:ascii="arial" w:eastAsia="arial" w:hAnsi="arial" w:cs="arial"/>
          <w:b w:val="0"/>
          <w:i w:val="0"/>
          <w:strike w:val="0"/>
          <w:noProof w:val="0"/>
          <w:color w:val="000000"/>
          <w:position w:val="0"/>
          <w:sz w:val="20"/>
          <w:u w:val="none"/>
          <w:vertAlign w:val="baseline"/>
        </w:rPr>
        <w:t>For these reasons, we accept the "aid to concealment" theory of vicarious liability for persistent suppression, but reject the same theory for trader-based manipulation. The "joint causation" theory survives for persistent suppression and for trader-based manipulation as well, to the extent that any two banks engaged in trader-based manipulation on the same dates. Indeed, the "joint causation" theory could also make a persistent suppressor liable for another bank's trader-based suppression and vice versa, provided that both occurred on the same day and in the same direction.</w:t>
      </w:r>
    </w:p>
    <w:p>
      <w:pPr>
        <w:keepNext w:val="0"/>
        <w:widowControl w:val="0"/>
        <w:spacing w:before="200" w:after="0" w:line="260" w:lineRule="atLeast"/>
        <w:ind w:left="0" w:right="0" w:firstLine="0"/>
        <w:jc w:val="both"/>
      </w:pPr>
      <w:bookmarkStart w:id="886" w:name="Bookmark_para_236"/>
      <w:bookmarkEnd w:id="886"/>
      <w:r>
        <w:rPr>
          <w:rFonts w:ascii="arial" w:eastAsia="arial" w:hAnsi="arial" w:cs="arial"/>
          <w:b w:val="0"/>
          <w:i w:val="0"/>
          <w:strike w:val="0"/>
          <w:noProof w:val="0"/>
          <w:color w:val="000000"/>
          <w:position w:val="0"/>
          <w:sz w:val="20"/>
          <w:u w:val="none"/>
          <w:vertAlign w:val="baseline"/>
        </w:rPr>
        <w:t>As for conspiracy, we sustain only the specific and limited theories that Barclays traders communicated with other banks' traders</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to engage in sporadic trader-based manipulation, and that entities within Barclays and Lloyds/HBOS collaborated to manipulate LIBOR. Plaintiffs' remaining allegations do not support the pleading of a broad-based conspiracy to manipulate USD LIBOR for traders' benefit or to suppress LIBOR during the financial crisis.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VI. FRAUD AND NEGLIGENT MISREPRESENTATION</w:t>
      </w:r>
    </w:p>
    <w:p>
      <w:pPr>
        <w:keepNext w:val="0"/>
        <w:widowControl w:val="0"/>
        <w:spacing w:before="200" w:after="0" w:line="260" w:lineRule="atLeast"/>
        <w:ind w:left="0" w:right="0" w:firstLine="0"/>
        <w:jc w:val="both"/>
      </w:pPr>
      <w:bookmarkStart w:id="887" w:name="Bookmark_para_237"/>
      <w:bookmarkEnd w:id="887"/>
      <w:r>
        <w:rPr>
          <w:rFonts w:ascii="arial" w:eastAsia="arial" w:hAnsi="arial" w:cs="arial"/>
          <w:b w:val="0"/>
          <w:i w:val="0"/>
          <w:strike w:val="0"/>
          <w:noProof w:val="0"/>
          <w:color w:val="000000"/>
          <w:position w:val="0"/>
          <w:sz w:val="20"/>
          <w:u w:val="none"/>
          <w:vertAlign w:val="baseline"/>
        </w:rPr>
        <w:t xml:space="preserve">Plaintiffs' fraud claims fall into two broad categories. The first category ("LIBOR quality fraud") encompasses claims that defendants made false statements or omissions about LIBOR, causing plaintiffs to invest in LIBOR-based instruments. This category also includes claims that counterparties made false statements or omissions about LIBOR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plaintiffs had traded securities, as well as claims that panel banks and the BBA made false statements or omissions about LIBOR after news articles criticized LIBOR. The second category ("false data fraud") encompasses claims that defendants made false LIBOR submissions, causing plaintiffs to pay or receive flawed amounts related to their LIBOR-based investments.</w:t>
      </w:r>
    </w:p>
    <w:p>
      <w:pPr>
        <w:keepNext w:val="0"/>
        <w:widowControl w:val="0"/>
        <w:spacing w:before="200" w:after="0" w:line="260" w:lineRule="atLeast"/>
        <w:ind w:left="0" w:right="0" w:firstLine="0"/>
        <w:jc w:val="both"/>
      </w:pPr>
      <w:bookmarkStart w:id="888" w:name="Bookmark_para_238"/>
      <w:bookmarkEnd w:id="888"/>
      <w:r>
        <w:rPr>
          <w:rFonts w:ascii="arial" w:eastAsia="arial" w:hAnsi="arial" w:cs="arial"/>
          <w:b w:val="0"/>
          <w:i w:val="0"/>
          <w:strike w:val="0"/>
          <w:noProof w:val="0"/>
          <w:color w:val="000000"/>
          <w:position w:val="0"/>
          <w:sz w:val="20"/>
          <w:u w:val="none"/>
          <w:vertAlign w:val="baseline"/>
        </w:rPr>
        <w:t>Most of the LIBOR quality claims are inadequately pleaded. Plaintiffs either fail to identify a false statement or fail to allege</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reliance with sufficient particularity. However, some plaintiffs adequately allege that their counterparties were aware of LIBOR manipulation and fraudulently or negligently omitted to alert plaintiffs before entering into LIBOR-based agreements. Furthermore, Fannie Mae adequately pleads a fraudulent misrepresentation based on its ISDA agreements.</w:t>
      </w:r>
    </w:p>
    <w:p>
      <w:pPr>
        <w:keepNext w:val="0"/>
        <w:widowControl w:val="0"/>
        <w:spacing w:before="200" w:after="0" w:line="260" w:lineRule="atLeast"/>
        <w:ind w:left="0" w:right="0" w:firstLine="0"/>
        <w:jc w:val="both"/>
      </w:pPr>
      <w:bookmarkStart w:id="889" w:name="Bookmark_para_239"/>
      <w:bookmarkEnd w:id="889"/>
      <w:r>
        <w:rPr>
          <w:rFonts w:ascii="arial" w:eastAsia="arial" w:hAnsi="arial" w:cs="arial"/>
          <w:b w:val="0"/>
          <w:i w:val="0"/>
          <w:strike w:val="0"/>
          <w:noProof w:val="0"/>
          <w:color w:val="000000"/>
          <w:position w:val="0"/>
          <w:sz w:val="20"/>
          <w:u w:val="none"/>
          <w:vertAlign w:val="baseline"/>
        </w:rPr>
        <w:t>The false data claims generally survive against panel banks. Except with respect to some of the Salix and Schwab Plaintiffs' claims, plaintiffs were within the class of persons whom defendants expected to rely on LIBOR quotes. We accept the Individual Plaintiffs' allegations of reliance, notwithstanding that plaintiffs utilized their agents or counterparties to calculate payments based on a combination of the LIBOR quotes.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Definition of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Choice of Law</w:t>
      </w:r>
    </w:p>
    <w:p>
      <w:pPr>
        <w:keepNext w:val="0"/>
        <w:widowControl w:val="0"/>
        <w:spacing w:before="200" w:after="0" w:line="260" w:lineRule="atLeast"/>
        <w:ind w:left="0" w:right="0" w:firstLine="0"/>
        <w:jc w:val="both"/>
      </w:pPr>
      <w:bookmarkStart w:id="890" w:name="Bookmark_para_240"/>
      <w:bookmarkEnd w:id="890"/>
      <w:r>
        <w:rPr>
          <w:rFonts w:ascii="arial" w:eastAsia="arial" w:hAnsi="arial" w:cs="arial"/>
          <w:b w:val="0"/>
          <w:i w:val="0"/>
          <w:strike w:val="0"/>
          <w:noProof w:val="0"/>
          <w:color w:val="000000"/>
          <w:position w:val="0"/>
          <w:sz w:val="20"/>
          <w:u w:val="none"/>
          <w:vertAlign w:val="baseline"/>
        </w:rPr>
        <w:t>The parties generally agree on the choice of substantive law, at least at this stage, according to the conflicts rules of each transferor state. For the most part, New York law applies, but the parties agree that California, New Jersey, Pennsylvania, Texas, or Virginia law applies to some cases and plaintiffs.</w:t>
      </w:r>
      <w:r>
        <w:rPr>
          <w:rFonts w:ascii="arial" w:eastAsia="arial" w:hAnsi="arial" w:cs="arial"/>
          <w:vertAlign w:val="superscript"/>
        </w:rPr>
        <w:footnoteReference w:customMarkFollows="1" w:id="81"/>
        <w:t xml:space="preserve">84</w:t>
      </w:r>
    </w:p>
    <w:p>
      <w:pPr>
        <w:keepNext w:val="0"/>
        <w:widowControl w:val="0"/>
        <w:spacing w:before="240" w:after="0" w:line="260" w:lineRule="atLeast"/>
        <w:ind w:left="0" w:right="0" w:firstLine="0"/>
        <w:jc w:val="both"/>
      </w:pPr>
      <w:bookmarkStart w:id="892" w:name="Bookmark_para_241"/>
      <w:bookmarkEnd w:id="892"/>
      <w:bookmarkStart w:id="893" w:name="Bookmark_I5GW5YBX28T4J30030000400"/>
      <w:bookmarkEnd w:id="893"/>
      <w:r>
        <w:rPr>
          <w:rFonts w:ascii="arial" w:eastAsia="arial" w:hAnsi="arial" w:cs="arial"/>
          <w:b w:val="0"/>
          <w:i w:val="0"/>
          <w:strike w:val="0"/>
          <w:noProof w:val="0"/>
          <w:color w:val="000000"/>
          <w:position w:val="0"/>
          <w:sz w:val="20"/>
          <w:u w:val="none"/>
          <w:vertAlign w:val="baseline"/>
        </w:rPr>
        <w:t xml:space="preserve">One plaintiff in the </w:t>
      </w:r>
      <w:r>
        <w:rPr>
          <w:rFonts w:ascii="arial" w:eastAsia="arial" w:hAnsi="arial" w:cs="arial"/>
          <w:b w:val="0"/>
          <w:i w:val="0"/>
          <w:strike w:val="0"/>
          <w:noProof w:val="0"/>
          <w:color w:val="000000"/>
          <w:position w:val="0"/>
          <w:sz w:val="20"/>
          <w:u w:val="single"/>
          <w:vertAlign w:val="baseline"/>
        </w:rPr>
        <w:t>Darby</w:t>
      </w:r>
      <w:r>
        <w:rPr>
          <w:rFonts w:ascii="arial" w:eastAsia="arial" w:hAnsi="arial" w:cs="arial"/>
          <w:b w:val="0"/>
          <w:i w:val="0"/>
          <w:strike w:val="0"/>
          <w:noProof w:val="0"/>
          <w:color w:val="000000"/>
          <w:position w:val="0"/>
          <w:sz w:val="20"/>
          <w:u w:val="none"/>
          <w:vertAlign w:val="baseline"/>
        </w:rPr>
        <w:t xml:space="preserve"> case, Capital Ventures, is a Cayman Islands entity, and now argues that Caymanian law should govern its claims. In its initial briefing, Capital Ventures did not mention Caymanian law, and only raised this issue after we asked the parties at oral argument to file a joint spreadsheet showing their positions on choice of substantive law. Defendants contend that we should follow New York substantive law because plaintiff submitted evidence of Caymanian law.</w:t>
      </w:r>
      <w:r>
        <w:rPr>
          <w:rFonts w:ascii="arial" w:eastAsia="arial" w:hAnsi="arial" w:cs="arial"/>
          <w:vertAlign w:val="superscript"/>
        </w:rPr>
        <w:footnoteReference w:customMarkFollows="1" w:id="82"/>
        <w:t xml:space="preserve">85</w:t>
      </w:r>
      <w:r>
        <w:rPr>
          <w:rFonts w:ascii="arial" w:eastAsia="arial" w:hAnsi="arial" w:cs="arial"/>
          <w:b w:val="0"/>
          <w:i w:val="0"/>
          <w:strike w:val="0"/>
          <w:noProof w:val="0"/>
          <w:color w:val="000000"/>
          <w:position w:val="0"/>
          <w:sz w:val="20"/>
          <w:u w:val="none"/>
          <w:vertAlign w:val="baseline"/>
        </w:rPr>
        <w:t xml:space="preserve"> "Since neither party has suggested that [foreign] law differs from New York law in any failed to raise Caymanian law previously. Contrary to </w:t>
      </w:r>
      <w:hyperlink r:id="rId164" w:history="1">
        <w:r>
          <w:rPr>
            <w:rFonts w:ascii="arial" w:eastAsia="arial" w:hAnsi="arial" w:cs="arial"/>
            <w:b w:val="0"/>
            <w:i/>
            <w:strike w:val="0"/>
            <w:noProof w:val="0"/>
            <w:color w:val="0077CC"/>
            <w:position w:val="0"/>
            <w:sz w:val="20"/>
            <w:u w:val="single"/>
            <w:vertAlign w:val="baseline"/>
          </w:rPr>
          <w:t>Rule 44.1 of the Federal Rules of Civil Procedure</w:t>
        </w:r>
      </w:hyperlink>
      <w:r>
        <w:rPr>
          <w:rFonts w:ascii="arial" w:eastAsia="arial" w:hAnsi="arial" w:cs="arial"/>
          <w:b w:val="0"/>
          <w:i w:val="0"/>
          <w:strike w:val="0"/>
          <w:noProof w:val="0"/>
          <w:color w:val="000000"/>
          <w:position w:val="0"/>
          <w:sz w:val="20"/>
          <w:u w:val="none"/>
          <w:vertAlign w:val="baseline"/>
        </w:rPr>
        <w:t xml:space="preserve">, neither party has relevant respect, we have not embarked on an independent investigation of the matter." </w:t>
      </w:r>
      <w:bookmarkStart w:id="895" w:name="Bookmark_I5GW5YBX28T4J30020000400"/>
      <w:bookmarkEnd w:id="895"/>
      <w:hyperlink r:id="rId165" w:history="1">
        <w:r>
          <w:rPr>
            <w:rFonts w:ascii="arial" w:eastAsia="arial" w:hAnsi="arial" w:cs="arial"/>
            <w:b w:val="0"/>
            <w:i/>
            <w:strike w:val="0"/>
            <w:noProof w:val="0"/>
            <w:color w:val="0077CC"/>
            <w:position w:val="0"/>
            <w:sz w:val="20"/>
            <w:u w:val="single"/>
            <w:vertAlign w:val="baseline"/>
          </w:rPr>
          <w:t>Bartsch v. Metro-Goldwyn-Mayer, Inc.</w:t>
        </w:r>
      </w:hyperlink>
      <w:hyperlink r:id="rId165" w:history="1">
        <w:r>
          <w:rPr>
            <w:rFonts w:ascii="arial" w:eastAsia="arial" w:hAnsi="arial" w:cs="arial"/>
            <w:b w:val="0"/>
            <w:i/>
            <w:strike w:val="0"/>
            <w:noProof w:val="0"/>
            <w:color w:val="0077CC"/>
            <w:position w:val="0"/>
            <w:sz w:val="20"/>
            <w:u w:val="single"/>
            <w:vertAlign w:val="baseline"/>
          </w:rPr>
          <w:t>, 391 F.2d 150, 155 n.3 (2d Cir. 1968)</w:t>
        </w:r>
      </w:hyperlink>
      <w:r>
        <w:rPr>
          <w:rFonts w:ascii="arial" w:eastAsia="arial" w:hAnsi="arial" w:cs="arial"/>
          <w:b w:val="0"/>
          <w:i w:val="0"/>
          <w:strike w:val="0"/>
          <w:noProof w:val="0"/>
          <w:color w:val="000000"/>
          <w:position w:val="0"/>
          <w:sz w:val="20"/>
          <w:u w:val="none"/>
          <w:vertAlign w:val="baseline"/>
        </w:rPr>
        <w:t>. Instead, we will assume that the common law in the Cayman Islands is essentially the same as that of New York.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Elements of Fraud</w:t>
      </w:r>
    </w:p>
    <w:p>
      <w:pPr>
        <w:keepNext w:val="0"/>
        <w:widowControl w:val="0"/>
        <w:spacing w:before="200" w:after="0" w:line="260" w:lineRule="atLeast"/>
        <w:ind w:left="0" w:right="0" w:firstLine="0"/>
        <w:jc w:val="both"/>
      </w:pPr>
      <w:bookmarkStart w:id="896" w:name="Bookmark_para_242"/>
      <w:bookmarkEnd w:id="896"/>
      <w:r>
        <w:rPr>
          <w:rFonts w:ascii="arial" w:eastAsia="arial" w:hAnsi="arial" w:cs="arial"/>
          <w:b w:val="0"/>
          <w:i w:val="0"/>
          <w:strike w:val="0"/>
          <w:noProof w:val="0"/>
          <w:color w:val="000000"/>
          <w:position w:val="0"/>
          <w:sz w:val="20"/>
          <w:u w:val="none"/>
          <w:vertAlign w:val="baseline"/>
        </w:rPr>
        <w:t>To state a claim for fraud, a plaintiff must plead the following:</w:t>
      </w:r>
    </w:p>
    <w:p>
      <w:pPr>
        <w:keepNext w:val="0"/>
        <w:widowControl w:val="0"/>
        <w:spacing w:before="200" w:after="0" w:line="260" w:lineRule="atLeast"/>
        <w:ind w:left="400" w:right="0" w:firstLine="0"/>
        <w:jc w:val="both"/>
      </w:pPr>
      <w:bookmarkStart w:id="897" w:name="Bookmark_para_243"/>
      <w:bookmarkEnd w:id="897"/>
      <w:r>
        <w:rPr>
          <w:rFonts w:ascii="arial" w:eastAsia="arial" w:hAnsi="arial" w:cs="arial"/>
          <w:b w:val="0"/>
          <w:i/>
          <w:strike w:val="0"/>
          <w:noProof w:val="0"/>
          <w:color w:val="000000"/>
          <w:position w:val="0"/>
          <w:sz w:val="20"/>
          <w:u w:val="none"/>
          <w:vertAlign w:val="baseline"/>
        </w:rPr>
        <w:t>False statement</w:t>
      </w:r>
      <w:r>
        <w:rPr>
          <w:rFonts w:ascii="arial" w:eastAsia="arial" w:hAnsi="arial" w:cs="arial"/>
          <w:b w:val="0"/>
          <w:i w:val="0"/>
          <w:strike w:val="0"/>
          <w:noProof w:val="0"/>
          <w:color w:val="000000"/>
          <w:position w:val="0"/>
          <w:sz w:val="20"/>
          <w:u w:val="none"/>
          <w:vertAlign w:val="baseline"/>
        </w:rPr>
        <w:t>— The defendant made a misrepresentation (or an omission, if the defendant has a duty to disclose information).</w:t>
      </w:r>
    </w:p>
    <w:p>
      <w:pPr>
        <w:keepNext w:val="0"/>
        <w:widowControl w:val="0"/>
        <w:spacing w:before="240" w:after="0" w:line="260" w:lineRule="atLeast"/>
        <w:ind w:left="400" w:right="0" w:firstLine="0"/>
        <w:jc w:val="both"/>
      </w:pPr>
      <w:bookmarkStart w:id="898" w:name="Bookmark_para_244"/>
      <w:bookmarkEnd w:id="898"/>
      <w:r>
        <w:rPr>
          <w:rFonts w:ascii="arial" w:eastAsia="arial" w:hAnsi="arial" w:cs="arial"/>
          <w:b w:val="0"/>
          <w:i/>
          <w:strike w:val="0"/>
          <w:noProof w:val="0"/>
          <w:color w:val="000000"/>
          <w:position w:val="0"/>
          <w:sz w:val="20"/>
          <w:u w:val="none"/>
          <w:vertAlign w:val="baseline"/>
        </w:rPr>
        <w:t>Scienter</w:t>
      </w:r>
      <w:r>
        <w:rPr>
          <w:rFonts w:ascii="arial" w:eastAsia="arial" w:hAnsi="arial" w:cs="arial"/>
          <w:b w:val="0"/>
          <w:i w:val="0"/>
          <w:strike w:val="0"/>
          <w:noProof w:val="0"/>
          <w:color w:val="000000"/>
          <w:position w:val="0"/>
          <w:sz w:val="20"/>
          <w:u w:val="none"/>
          <w:vertAlign w:val="baseline"/>
        </w:rPr>
        <w:t xml:space="preserve">— The defendant "intend[ed] or ha[d] reason to expect" that a "person or [a] class of persons . . . [would] act or . . . refrain from action in reliance upon the misrepresentation." </w:t>
      </w:r>
      <w:hyperlink r:id="rId166" w:history="1">
        <w:r>
          <w:rPr>
            <w:rFonts w:ascii="arial" w:eastAsia="arial" w:hAnsi="arial" w:cs="arial"/>
            <w:b w:val="0"/>
            <w:i/>
            <w:strike w:val="0"/>
            <w:noProof w:val="0"/>
            <w:color w:val="0077CC"/>
            <w:position w:val="0"/>
            <w:sz w:val="20"/>
            <w:u w:val="single"/>
            <w:vertAlign w:val="baseline"/>
          </w:rPr>
          <w:t>Restatement (Second) of Torts § 531</w:t>
        </w:r>
      </w:hyperlink>
      <w:r>
        <w:rPr>
          <w:rFonts w:ascii="arial" w:eastAsia="arial" w:hAnsi="arial" w:cs="arial"/>
          <w:b w:val="0"/>
          <w:i w:val="0"/>
          <w:strike w:val="0"/>
          <w:noProof w:val="0"/>
          <w:color w:val="000000"/>
          <w:position w:val="0"/>
          <w:sz w:val="20"/>
          <w:u w:val="none"/>
          <w:vertAlign w:val="baseline"/>
        </w:rPr>
        <w:t xml:space="preserve">. When the defendant makes a misrepresentation to a person other than the plaintiff, the defendant will still be liable if he "intend[ed]" or had "information that g[a]ve[] him special reason to expect" that the information would be relayed to plaintiff. </w:t>
      </w:r>
      <w:hyperlink r:id="rId167" w:history="1">
        <w:r>
          <w:rPr>
            <w:rFonts w:ascii="arial" w:eastAsia="arial" w:hAnsi="arial" w:cs="arial"/>
            <w:b w:val="0"/>
            <w:i/>
            <w:strike w:val="0"/>
            <w:noProof w:val="0"/>
            <w:color w:val="0077CC"/>
            <w:position w:val="0"/>
            <w:sz w:val="20"/>
            <w:u w:val="single"/>
            <w:vertAlign w:val="baseline"/>
          </w:rPr>
          <w:t>§ 533</w:t>
        </w:r>
      </w:hyperlink>
      <w:r>
        <w:rPr>
          <w:rFonts w:ascii="arial" w:eastAsia="arial" w:hAnsi="arial" w:cs="arial"/>
          <w:b w:val="0"/>
          <w:i w:val="0"/>
          <w:strike w:val="0"/>
          <w:noProof w:val="0"/>
          <w:color w:val="000000"/>
          <w:position w:val="0"/>
          <w:sz w:val="20"/>
          <w:u w:val="none"/>
          <w:vertAlign w:val="baseline"/>
        </w:rPr>
        <w:t xml:space="preserve"> &amp; </w:t>
      </w:r>
      <w:hyperlink r:id="rId167" w:history="1">
        <w:r>
          <w:rPr>
            <w:rFonts w:ascii="arial" w:eastAsia="arial" w:hAnsi="arial" w:cs="arial"/>
            <w:b w:val="0"/>
            <w:i/>
            <w:strike w:val="0"/>
            <w:noProof w:val="0"/>
            <w:color w:val="0077CC"/>
            <w:position w:val="0"/>
            <w:sz w:val="20"/>
            <w:u w:val="single"/>
            <w:vertAlign w:val="baseline"/>
          </w:rPr>
          <w:t>cmt. d</w:t>
        </w:r>
      </w:hyperlink>
      <w:r>
        <w:rPr>
          <w:rFonts w:ascii="arial" w:eastAsia="arial" w:hAnsi="arial" w:cs="arial"/>
          <w:b w:val="0"/>
          <w:i w:val="0"/>
          <w:strike w:val="0"/>
          <w:noProof w:val="0"/>
          <w:color w:val="000000"/>
          <w:position w:val="0"/>
          <w:sz w:val="20"/>
          <w:u w:val="none"/>
          <w:vertAlign w:val="baseline"/>
        </w:rPr>
        <w:t xml:space="preserve">. The defendant may be liable to a class of plaintiffs even though the defendant had no particular victim in mind, </w:t>
      </w:r>
      <w:hyperlink r:id="rId167" w:history="1">
        <w:r>
          <w:rPr>
            <w:rFonts w:ascii="arial" w:eastAsia="arial" w:hAnsi="arial" w:cs="arial"/>
            <w:b w:val="0"/>
            <w:i/>
            <w:strike w:val="0"/>
            <w:noProof w:val="0"/>
            <w:color w:val="0077CC"/>
            <w:position w:val="0"/>
            <w:sz w:val="20"/>
            <w:u w:val="single"/>
            <w:vertAlign w:val="baseline"/>
          </w:rPr>
          <w:t>§ 533 cmt. g</w:t>
        </w:r>
      </w:hyperlink>
      <w:r>
        <w:rPr>
          <w:rFonts w:ascii="arial" w:eastAsia="arial" w:hAnsi="arial" w:cs="arial"/>
          <w:b w:val="0"/>
          <w:i w:val="0"/>
          <w:strike w:val="0"/>
          <w:noProof w:val="0"/>
          <w:color w:val="000000"/>
          <w:position w:val="0"/>
          <w:sz w:val="20"/>
          <w:u w:val="none"/>
          <w:vertAlign w:val="baseline"/>
        </w:rPr>
        <w:t xml:space="preserve">, and had no interest in the plaintiff's transactions, </w:t>
      </w:r>
      <w:hyperlink r:id="rId167" w:history="1">
        <w:r>
          <w:rPr>
            <w:rFonts w:ascii="arial" w:eastAsia="arial" w:hAnsi="arial" w:cs="arial"/>
            <w:b w:val="0"/>
            <w:i/>
            <w:strike w:val="0"/>
            <w:noProof w:val="0"/>
            <w:color w:val="0077CC"/>
            <w:position w:val="0"/>
            <w:sz w:val="20"/>
            <w:u w:val="single"/>
            <w:vertAlign w:val="baseline"/>
          </w:rPr>
          <w:t>§ 533 cmt. 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99" w:name="Bookmark_para_245"/>
      <w:bookmarkEnd w:id="899"/>
      <w:r>
        <w:rPr>
          <w:rFonts w:ascii="arial" w:eastAsia="arial" w:hAnsi="arial" w:cs="arial"/>
          <w:b w:val="0"/>
          <w:i/>
          <w:strike w:val="0"/>
          <w:noProof w:val="0"/>
          <w:color w:val="000000"/>
          <w:position w:val="0"/>
          <w:sz w:val="20"/>
          <w:u w:val="single"/>
          <w:vertAlign w:val="baseline"/>
        </w:rPr>
        <w:t>Reliance</w:t>
      </w:r>
      <w:r>
        <w:rPr>
          <w:rFonts w:ascii="arial" w:eastAsia="arial" w:hAnsi="arial" w:cs="arial"/>
          <w:b w:val="0"/>
          <w:i w:val="0"/>
          <w:strike w:val="0"/>
          <w:noProof w:val="0"/>
          <w:color w:val="000000"/>
          <w:position w:val="0"/>
          <w:sz w:val="20"/>
          <w:u w:val="none"/>
          <w:vertAlign w:val="baseline"/>
        </w:rPr>
        <w:t>— The plaintiff actually relied on the misrepresentation.</w:t>
      </w:r>
    </w:p>
    <w:p>
      <w:pPr>
        <w:keepNext w:val="0"/>
        <w:widowControl w:val="0"/>
        <w:spacing w:before="200" w:after="0" w:line="260" w:lineRule="atLeast"/>
        <w:ind w:left="400" w:right="0" w:firstLine="0"/>
        <w:jc w:val="both"/>
      </w:pPr>
      <w:bookmarkStart w:id="900" w:name="Bookmark_para_246"/>
      <w:bookmarkEnd w:id="900"/>
      <w:r>
        <w:rPr>
          <w:rFonts w:ascii="arial" w:eastAsia="arial" w:hAnsi="arial" w:cs="arial"/>
          <w:b w:val="0"/>
          <w:i/>
          <w:strike w:val="0"/>
          <w:noProof w:val="0"/>
          <w:color w:val="000000"/>
          <w:position w:val="0"/>
          <w:sz w:val="20"/>
          <w:u w:val="single"/>
          <w:vertAlign w:val="baseline"/>
        </w:rPr>
        <w:t>Reasonable reliance</w:t>
      </w:r>
      <w:r>
        <w:rPr>
          <w:rFonts w:ascii="arial" w:eastAsia="arial" w:hAnsi="arial" w:cs="arial"/>
          <w:b w:val="0"/>
          <w:i w:val="0"/>
          <w:strike w:val="0"/>
          <w:noProof w:val="0"/>
          <w:color w:val="000000"/>
          <w:position w:val="0"/>
          <w:sz w:val="20"/>
          <w:u w:val="none"/>
          <w:vertAlign w:val="baseline"/>
        </w:rPr>
        <w:t>— The plaintiff's reliance was reasonable or justifiable.</w:t>
      </w:r>
    </w:p>
    <w:p>
      <w:pPr>
        <w:keepNext w:val="0"/>
        <w:widowControl w:val="0"/>
        <w:spacing w:before="200" w:after="0" w:line="260" w:lineRule="atLeast"/>
        <w:ind w:left="400" w:right="0" w:firstLine="0"/>
        <w:jc w:val="both"/>
      </w:pPr>
      <w:bookmarkStart w:id="901" w:name="Bookmark_para_247"/>
      <w:bookmarkEnd w:id="901"/>
      <w:r>
        <w:rPr>
          <w:rFonts w:ascii="arial" w:eastAsia="arial" w:hAnsi="arial" w:cs="arial"/>
          <w:b w:val="0"/>
          <w:i/>
          <w:strike w:val="0"/>
          <w:noProof w:val="0"/>
          <w:color w:val="000000"/>
          <w:position w:val="0"/>
          <w:sz w:val="20"/>
          <w:u w:val="single"/>
          <w:vertAlign w:val="baseline"/>
        </w:rPr>
        <w:t>Proximate causation</w:t>
      </w:r>
      <w:r>
        <w:rPr>
          <w:rFonts w:ascii="arial" w:eastAsia="arial" w:hAnsi="arial" w:cs="arial"/>
          <w:b w:val="0"/>
          <w:i w:val="0"/>
          <w:strike w:val="0"/>
          <w:noProof w:val="0"/>
          <w:color w:val="000000"/>
          <w:position w:val="0"/>
          <w:sz w:val="20"/>
          <w:u w:val="none"/>
          <w:vertAlign w:val="baseline"/>
        </w:rPr>
        <w:t>— The plaintiff's reliance must have proximately caused the plaintiff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Factual Theories</w:t>
      </w:r>
    </w:p>
    <w:p>
      <w:pPr>
        <w:keepNext w:val="0"/>
        <w:widowControl w:val="0"/>
        <w:spacing w:before="200" w:after="0" w:line="260" w:lineRule="atLeast"/>
        <w:ind w:left="0" w:right="0" w:firstLine="0"/>
        <w:jc w:val="both"/>
      </w:pPr>
      <w:bookmarkStart w:id="902" w:name="Bookmark_para_248"/>
      <w:bookmarkEnd w:id="902"/>
      <w:r>
        <w:rPr>
          <w:rFonts w:ascii="arial" w:eastAsia="arial" w:hAnsi="arial" w:cs="arial"/>
          <w:b w:val="0"/>
          <w:i w:val="0"/>
          <w:strike w:val="0"/>
          <w:noProof w:val="0"/>
          <w:color w:val="000000"/>
          <w:position w:val="0"/>
          <w:sz w:val="20"/>
          <w:u w:val="none"/>
          <w:vertAlign w:val="baseline"/>
        </w:rPr>
        <w:t>The factual basis</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of plaintiffs' false data claims is straightforward: defendants submitted false data to the BBA. The LIBOR quality claims are more varied, thus necessitating an articulation of the several factual theories that plaintiffs pursue.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Misrepresentations</w:t>
      </w:r>
    </w:p>
    <w:p>
      <w:pPr>
        <w:keepNext w:val="0"/>
        <w:widowControl w:val="0"/>
        <w:spacing w:before="200" w:after="0" w:line="260" w:lineRule="atLeast"/>
        <w:ind w:left="0" w:right="0" w:firstLine="0"/>
        <w:jc w:val="both"/>
      </w:pPr>
      <w:bookmarkStart w:id="903" w:name="Bookmark_para_249"/>
      <w:bookmarkEnd w:id="903"/>
      <w:r>
        <w:rPr>
          <w:rFonts w:ascii="arial" w:eastAsia="arial" w:hAnsi="arial" w:cs="arial"/>
          <w:b w:val="0"/>
          <w:i w:val="0"/>
          <w:strike w:val="0"/>
          <w:noProof w:val="0"/>
          <w:color w:val="000000"/>
          <w:position w:val="0"/>
          <w:sz w:val="20"/>
          <w:u w:val="none"/>
          <w:vertAlign w:val="baseline"/>
        </w:rPr>
        <w:t xml:space="preserve">First, plaintiffs offer a set of related theories that their </w:t>
      </w:r>
      <w:r>
        <w:rPr>
          <w:rFonts w:ascii="arial" w:eastAsia="arial" w:hAnsi="arial" w:cs="arial"/>
          <w:b w:val="0"/>
          <w:i w:val="0"/>
          <w:strike w:val="0"/>
          <w:noProof w:val="0"/>
          <w:color w:val="000000"/>
          <w:position w:val="0"/>
          <w:sz w:val="20"/>
          <w:u w:val="single"/>
          <w:vertAlign w:val="baseline"/>
        </w:rPr>
        <w:t>counterparties</w:t>
      </w:r>
      <w:r>
        <w:rPr>
          <w:rFonts w:ascii="arial" w:eastAsia="arial" w:hAnsi="arial" w:cs="arial"/>
          <w:b w:val="0"/>
          <w:i w:val="0"/>
          <w:strike w:val="0"/>
          <w:noProof w:val="0"/>
          <w:color w:val="000000"/>
          <w:position w:val="0"/>
          <w:sz w:val="20"/>
          <w:u w:val="none"/>
          <w:vertAlign w:val="baseline"/>
        </w:rPr>
        <w:t xml:space="preserve"> committed fraud. Some plaintiffs claim that their counterparties made false statements about LIBOR in the course of offering or trading LIBOR-based securities. Others, that their counterparties omitted to mention LIBOR manipulation in the course of offering or trading LIBOR-based securities. And yet others, that their counterparties failed to reveal LIBOR manipulation once the counterparties learned of LIBOR manipulation.</w:t>
      </w:r>
    </w:p>
    <w:p>
      <w:pPr>
        <w:keepNext w:val="0"/>
        <w:widowControl w:val="0"/>
        <w:spacing w:before="200" w:after="0" w:line="260" w:lineRule="atLeast"/>
        <w:ind w:left="0" w:right="0" w:firstLine="0"/>
        <w:jc w:val="both"/>
      </w:pPr>
      <w:bookmarkStart w:id="904" w:name="Bookmark_para_250"/>
      <w:bookmarkEnd w:id="904"/>
      <w:r>
        <w:rPr>
          <w:rFonts w:ascii="arial" w:eastAsia="arial" w:hAnsi="arial" w:cs="arial"/>
          <w:b w:val="0"/>
          <w:i w:val="0"/>
          <w:strike w:val="0"/>
          <w:noProof w:val="0"/>
          <w:color w:val="000000"/>
          <w:position w:val="0"/>
          <w:sz w:val="20"/>
          <w:u w:val="none"/>
          <w:vertAlign w:val="baseline"/>
        </w:rPr>
        <w:t xml:space="preserve">Second, some plaintiffs claim that </w:t>
      </w:r>
      <w:r>
        <w:rPr>
          <w:rFonts w:ascii="arial" w:eastAsia="arial" w:hAnsi="arial" w:cs="arial"/>
          <w:b w:val="0"/>
          <w:i w:val="0"/>
          <w:strike w:val="0"/>
          <w:noProof w:val="0"/>
          <w:color w:val="000000"/>
          <w:position w:val="0"/>
          <w:sz w:val="20"/>
          <w:u w:val="single"/>
          <w:vertAlign w:val="baseline"/>
        </w:rPr>
        <w:t>panel banks and the BBA</w:t>
      </w:r>
      <w:r>
        <w:rPr>
          <w:rFonts w:ascii="arial" w:eastAsia="arial" w:hAnsi="arial" w:cs="arial"/>
          <w:b w:val="0"/>
          <w:i w:val="0"/>
          <w:strike w:val="0"/>
          <w:noProof w:val="0"/>
          <w:color w:val="000000"/>
          <w:position w:val="0"/>
          <w:sz w:val="20"/>
          <w:u w:val="none"/>
          <w:vertAlign w:val="baseline"/>
        </w:rPr>
        <w:t xml:space="preserve"> committed fraud by rendering false assurances about the quality of LIBOR after critical news articles were published in 2008. Plaintiffs also claim that, throughout the periods of LIBOR manipulation, the panel banks and the BBA had a duty to reveal LIBOR manipulation to the public at large.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Reliance</w:t>
      </w:r>
    </w:p>
    <w:p>
      <w:pPr>
        <w:keepNext w:val="0"/>
        <w:widowControl w:val="0"/>
        <w:spacing w:before="200" w:after="0" w:line="260" w:lineRule="atLeast"/>
        <w:ind w:left="0" w:right="0" w:firstLine="0"/>
        <w:jc w:val="both"/>
      </w:pPr>
      <w:bookmarkStart w:id="905" w:name="Bookmark_para_251"/>
      <w:bookmarkEnd w:id="905"/>
      <w:r>
        <w:rPr>
          <w:rFonts w:ascii="arial" w:eastAsia="arial" w:hAnsi="arial" w:cs="arial"/>
          <w:b w:val="0"/>
          <w:i w:val="0"/>
          <w:strike w:val="0"/>
          <w:noProof w:val="0"/>
          <w:color w:val="000000"/>
          <w:position w:val="0"/>
          <w:sz w:val="20"/>
          <w:u w:val="none"/>
          <w:vertAlign w:val="baseline"/>
        </w:rPr>
        <w:t>Next, we must classify plaintiffs' theories of reliance and harm. One set of theories</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is that plaintiffs relied on representations in making their investment decisions: decisions to trade (or issue) LIBOR-based securities; decisions to trade non-LIBOR-based securities instead of LIBOR-based securities; decisions to close out positions in LIBOR-based securities (thus incurring a LIBOR-based termination fee); and decisions to continue holding LIBOR-based securities. These investment decisions all turned on information about the quality of LIBOR as a reflection of economic realities in the underlying inter-bank money market. Any "investment decision" theory of harm must therefore involve a "LIBOR quality" misrepresentation or omission upon which the plaintiff relied. In this regard, a plaintiff may not allege reliance on daily LIBOR quotes, because daily LIBOR quotes, whether honest or not, do not state anything about the quality of LIBOR as a benchmark.</w:t>
      </w:r>
    </w:p>
    <w:p>
      <w:pPr>
        <w:keepNext w:val="0"/>
        <w:widowControl w:val="0"/>
        <w:spacing w:before="200" w:after="0" w:line="260" w:lineRule="atLeast"/>
        <w:ind w:left="0" w:right="0" w:firstLine="0"/>
        <w:jc w:val="both"/>
      </w:pPr>
      <w:bookmarkStart w:id="906" w:name="Bookmark_para_252"/>
      <w:bookmarkEnd w:id="906"/>
      <w:r>
        <w:rPr>
          <w:rFonts w:ascii="arial" w:eastAsia="arial" w:hAnsi="arial" w:cs="arial"/>
          <w:b w:val="0"/>
          <w:i w:val="0"/>
          <w:strike w:val="0"/>
          <w:noProof w:val="0"/>
          <w:color w:val="000000"/>
          <w:position w:val="0"/>
          <w:sz w:val="20"/>
          <w:u w:val="none"/>
          <w:vertAlign w:val="baseline"/>
        </w:rPr>
        <w:t>Plaintiffs also allege that they relied on LIBOR in calculating payments related to swaps, bonds, and mortgages. Typically, these payments were routine payments that were required to be based on LIBOR pursuant to some contract—a swap agreement, bond, mortgage, etc. In this circumstance, it is fair to say that, in at least</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some sense, plaintiffs relied upon LIBOR and hence upon the quotes that LIBOR incorporated. It would be incorrect, however, to assert that plaintiffs relied on information about the quality of LIBOR. By the time of calculation, plaintiffs had already committed, for richer or for poorer, to pay and receive payments with reference to LIBOR.</w:t>
      </w:r>
    </w:p>
    <w:p>
      <w:pPr>
        <w:keepNext w:val="0"/>
        <w:widowControl w:val="0"/>
        <w:spacing w:before="200" w:after="0" w:line="260" w:lineRule="atLeast"/>
        <w:ind w:left="0" w:right="0" w:firstLine="0"/>
        <w:jc w:val="both"/>
      </w:pPr>
      <w:bookmarkStart w:id="907" w:name="Bookmark_para_253"/>
      <w:bookmarkEnd w:id="907"/>
      <w:bookmarkStart w:id="908" w:name="Bookmark_I5GW5YBX28T4J30050000400"/>
      <w:bookmarkEnd w:id="908"/>
      <w:r>
        <w:rPr>
          <w:rFonts w:ascii="arial" w:eastAsia="arial" w:hAnsi="arial" w:cs="arial"/>
          <w:b w:val="0"/>
          <w:i w:val="0"/>
          <w:strike w:val="0"/>
          <w:noProof w:val="0"/>
          <w:color w:val="000000"/>
          <w:position w:val="0"/>
          <w:sz w:val="20"/>
          <w:u w:val="none"/>
          <w:vertAlign w:val="baseline"/>
        </w:rPr>
        <w:t>Another variation involves the situation in which a plaintiff used LIBOR to calculate a payment in the absence of a contractual obligation to do so. In particular, several plaintiffs allege incurring LIBOR-based termination fees by closing out swaps early. It is at least conceivable that the parties to these swaps agreed to base the termination fee upon an estimate of future LIBOR</w:t>
      </w:r>
      <w:r>
        <w:rPr>
          <w:rFonts w:ascii="arial" w:eastAsia="arial" w:hAnsi="arial" w:cs="arial"/>
          <w:vertAlign w:val="superscript"/>
        </w:rPr>
        <w:footnoteReference w:customMarkFollows="1" w:id="83"/>
        <w:t xml:space="preserve">86</w:t>
      </w:r>
      <w:r>
        <w:rPr>
          <w:rFonts w:ascii="arial" w:eastAsia="arial" w:hAnsi="arial" w:cs="arial"/>
          <w:b w:val="0"/>
          <w:i w:val="0"/>
          <w:strike w:val="0"/>
          <w:noProof w:val="0"/>
          <w:color w:val="000000"/>
          <w:position w:val="0"/>
          <w:sz w:val="20"/>
          <w:u w:val="none"/>
          <w:vertAlign w:val="baseline"/>
        </w:rPr>
        <w:t xml:space="preserve"> or upon the counterparty's cost of funds, and then used current LIBOR information to estimate the basis of the termination fee. In this case, plaintiffs may have relied on the panel banks' LIBOR submissions, and also may have relied on false statements or omissions about LIBOR, because the parties in this scenario could have used information other than LIBOR to arrive at a fair termination fee.</w:t>
      </w:r>
    </w:p>
    <w:p>
      <w:pPr>
        <w:keepNext w:val="0"/>
        <w:widowControl w:val="0"/>
        <w:spacing w:before="200" w:after="0" w:line="260" w:lineRule="atLeast"/>
        <w:ind w:left="0" w:right="0" w:firstLine="0"/>
        <w:jc w:val="both"/>
      </w:pPr>
      <w:bookmarkStart w:id="911" w:name="Bookmark_para_254"/>
      <w:bookmarkEnd w:id="911"/>
      <w:r>
        <w:rPr>
          <w:rFonts w:ascii="arial" w:eastAsia="arial" w:hAnsi="arial" w:cs="arial"/>
          <w:b w:val="0"/>
          <w:i w:val="0"/>
          <w:strike w:val="0"/>
          <w:noProof w:val="0"/>
          <w:color w:val="000000"/>
          <w:position w:val="0"/>
          <w:sz w:val="20"/>
          <w:u w:val="none"/>
          <w:vertAlign w:val="baseline"/>
        </w:rPr>
        <w:t>With this framework of misrepresentations and reliance in mind, our next step is to explore the plausibility of each theory. The key questions are whether plaintiffs muster enough facts to plead the existence of an actual misrepresentation and actual reliance with particularity and whether there are any legal reasons not to accept plaintiffs' theories of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Legal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Fraud by Affirmative Misrepresentation in the Course of Offering or Trading Securities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3.1.1. Failure to Plead Specifics</w:t>
      </w:r>
    </w:p>
    <w:p>
      <w:pPr>
        <w:keepNext w:val="0"/>
        <w:widowControl w:val="0"/>
        <w:spacing w:before="200" w:after="0" w:line="260" w:lineRule="atLeast"/>
        <w:ind w:left="0" w:right="0" w:firstLine="0"/>
        <w:jc w:val="both"/>
      </w:pPr>
      <w:bookmarkStart w:id="912" w:name="Bookmark_para_255"/>
      <w:bookmarkEnd w:id="912"/>
      <w:r>
        <w:rPr>
          <w:rFonts w:ascii="arial" w:eastAsia="arial" w:hAnsi="arial" w:cs="arial"/>
          <w:b w:val="0"/>
          <w:i w:val="0"/>
          <w:strike w:val="0"/>
          <w:noProof w:val="0"/>
          <w:color w:val="000000"/>
          <w:position w:val="0"/>
          <w:sz w:val="20"/>
          <w:u w:val="none"/>
          <w:vertAlign w:val="baseline"/>
        </w:rPr>
        <w:t>Most plaintiffs vaguely allege that a counterparty defendant made a misrepresentation regarding LIBOR when entering into a contract. The following are examples:</w:t>
      </w:r>
    </w:p>
    <w:p>
      <w:pPr>
        <w:keepNext w:val="0"/>
        <w:widowControl w:val="0"/>
        <w:spacing w:after="0" w:line="260" w:lineRule="atLeast"/>
        <w:ind w:left="400" w:right="0" w:firstLine="0"/>
        <w:jc w:val="both"/>
      </w:pPr>
      <w:bookmarkStart w:id="913" w:name="Bookmark_para_256"/>
      <w:bookmarkEnd w:id="913"/>
      <w:r>
        <w:rPr>
          <w:rFonts w:ascii="arial" w:eastAsia="arial" w:hAnsi="arial" w:cs="arial"/>
          <w:b w:val="0"/>
          <w:i w:val="0"/>
          <w:strike w:val="0"/>
          <w:noProof w:val="0"/>
          <w:color w:val="000000"/>
          <w:position w:val="0"/>
          <w:sz w:val="20"/>
          <w:u w:val="none"/>
          <w:vertAlign w:val="baseline"/>
        </w:rPr>
        <w:t>Defendants made materially false or misleading statements . . . by misleadingly representing, in materials disseminated to Plaintiff during the Relevant Period in connection with Plaintiff's purchase of LIBOR-based financial instruments, that the rates of return assigned to those financial instruments were tied or indexed to, or otherwise derived from, a USD LIBOR that reflected the LIBOR panel banks' true costs of borrowing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 Am. Compl.</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 295(ii)(a);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Schwab Am. Compl. ¶ 307(ii)(a).</w:t>
      </w:r>
    </w:p>
    <w:p>
      <w:pPr>
        <w:keepNext w:val="0"/>
        <w:widowControl w:val="0"/>
        <w:spacing w:after="0" w:line="260" w:lineRule="atLeast"/>
        <w:ind w:left="400" w:right="0" w:firstLine="0"/>
        <w:jc w:val="both"/>
      </w:pPr>
      <w:bookmarkStart w:id="914" w:name="Bookmark_para_257"/>
      <w:bookmarkEnd w:id="914"/>
      <w:r>
        <w:rPr>
          <w:rFonts w:ascii="arial" w:eastAsia="arial" w:hAnsi="arial" w:cs="arial"/>
          <w:b w:val="0"/>
          <w:i w:val="0"/>
          <w:strike w:val="0"/>
          <w:noProof w:val="0"/>
          <w:color w:val="000000"/>
          <w:position w:val="0"/>
          <w:sz w:val="20"/>
          <w:u w:val="none"/>
          <w:vertAlign w:val="baseline"/>
        </w:rPr>
        <w:t>The Defendants, and each of them, knowingly and intentionally, or with reckless disregard for the truth, made, authorized, and caused to be made material representations concerning their borrowing costs and the proper level of LIBOR that were false and misleading, including but not limited to making affirmative misrepresentations directly to Plaintiffs as well as making affirmative misrepresentations to third parties such as the [BBA], that they knew, intended and expected to be relied upon by Plaintiffs. . . .</w:t>
      </w:r>
    </w:p>
    <w:p>
      <w:pPr>
        <w:keepNext w:val="0"/>
        <w:widowControl w:val="0"/>
        <w:spacing w:after="0" w:line="260" w:lineRule="atLeast"/>
        <w:ind w:left="400" w:right="0" w:firstLine="0"/>
        <w:jc w:val="both"/>
      </w:pPr>
      <w:bookmarkStart w:id="915" w:name="Bookmark_para_258"/>
      <w:bookmarkEnd w:id="915"/>
      <w:r>
        <w:rPr>
          <w:rFonts w:ascii="arial" w:eastAsia="arial" w:hAnsi="arial" w:cs="arial"/>
          <w:b w:val="0"/>
          <w:i w:val="0"/>
          <w:strike w:val="0"/>
          <w:noProof w:val="0"/>
          <w:color w:val="000000"/>
          <w:position w:val="0"/>
          <w:sz w:val="20"/>
          <w:u w:val="none"/>
          <w:vertAlign w:val="baseline"/>
        </w:rPr>
        <w:t>Defendants made these misrepresentations . . . of material fact while entering directly into transactions with Plaintiffs which involved LIBOR in the determination of either the value of the transaction or financial instruments or the amount that would be paid to the Plaintiffs.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 Cons. Compl. ¶¶ 562-63;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Houston Am. Compl. ¶ 451-52.</w:t>
      </w:r>
    </w:p>
    <w:p>
      <w:pPr>
        <w:keepNext w:val="0"/>
        <w:widowControl w:val="0"/>
        <w:spacing w:after="0" w:line="260" w:lineRule="atLeast"/>
        <w:ind w:left="400" w:right="0" w:firstLine="0"/>
        <w:jc w:val="both"/>
      </w:pPr>
      <w:bookmarkStart w:id="916" w:name="Bookmark_para_259"/>
      <w:bookmarkEnd w:id="916"/>
      <w:r>
        <w:rPr>
          <w:rFonts w:ascii="arial" w:eastAsia="arial" w:hAnsi="arial" w:cs="arial"/>
          <w:b w:val="0"/>
          <w:i w:val="0"/>
          <w:strike w:val="0"/>
          <w:noProof w:val="0"/>
          <w:color w:val="000000"/>
          <w:position w:val="0"/>
          <w:sz w:val="20"/>
          <w:u w:val="none"/>
          <w:vertAlign w:val="baseline"/>
        </w:rPr>
        <w:t>Defendants made, authorized, and caused false statements or omissions to be made to Plaintiffs to induce Plaintiffs to enter into the swaps.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Philadelphia Am. Compl. ¶ 435(a);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Salix Am. Compl. ¶ 476(a).</w:t>
      </w:r>
    </w:p>
    <w:p>
      <w:pPr>
        <w:keepNext w:val="0"/>
        <w:widowControl w:val="0"/>
        <w:spacing w:before="200" w:after="0" w:line="260" w:lineRule="atLeast"/>
        <w:ind w:left="400" w:right="0" w:firstLine="0"/>
        <w:jc w:val="both"/>
      </w:pPr>
      <w:bookmarkStart w:id="917" w:name="Bookmark_para_260"/>
      <w:bookmarkEnd w:id="917"/>
      <w:r>
        <w:rPr>
          <w:rFonts w:ascii="arial" w:eastAsia="arial" w:hAnsi="arial" w:cs="arial"/>
          <w:b w:val="0"/>
          <w:i w:val="0"/>
          <w:strike w:val="0"/>
          <w:noProof w:val="0"/>
          <w:color w:val="000000"/>
          <w:position w:val="0"/>
          <w:sz w:val="20"/>
          <w:u w:val="none"/>
          <w:vertAlign w:val="baseline"/>
        </w:rPr>
        <w:t>Defendants misrepresented the basis of payments Plaintiffs would receive under</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the swaps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Philadelphia Am. Compl. ¶ 435(f);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Darby Am. Compl. ¶ 442(b); Salix Am. Compl. ¶ 476(f).</w:t>
      </w:r>
    </w:p>
    <w:p>
      <w:pPr>
        <w:keepNext w:val="0"/>
        <w:widowControl w:val="0"/>
        <w:spacing w:after="0" w:line="260" w:lineRule="atLeast"/>
        <w:ind w:left="400" w:right="0" w:firstLine="0"/>
        <w:jc w:val="both"/>
      </w:pPr>
      <w:bookmarkStart w:id="918" w:name="Bookmark_para_261"/>
      <w:bookmarkEnd w:id="918"/>
      <w:r>
        <w:rPr>
          <w:rFonts w:ascii="arial" w:eastAsia="arial" w:hAnsi="arial" w:cs="arial"/>
          <w:b w:val="0"/>
          <w:i w:val="0"/>
          <w:strike w:val="0"/>
          <w:noProof w:val="0"/>
          <w:color w:val="000000"/>
          <w:position w:val="0"/>
          <w:sz w:val="20"/>
          <w:u w:val="none"/>
          <w:vertAlign w:val="baseline"/>
        </w:rPr>
        <w:t>The Contracting Defendants made these misrepresentations . . . during negotiations for each pay-fixed swap . . . in order to induce the Contracting Closed Banks to enter into these transactions.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FDIC Am. Compl. ¶ 305;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Freddie Mac Am. Compl. ¶ 299.</w:t>
      </w:r>
    </w:p>
    <w:p>
      <w:pPr>
        <w:keepNext w:val="0"/>
        <w:widowControl w:val="0"/>
        <w:spacing w:before="240" w:after="0" w:line="260" w:lineRule="atLeast"/>
        <w:ind w:left="0" w:right="0" w:firstLine="0"/>
        <w:jc w:val="both"/>
      </w:pPr>
      <w:bookmarkStart w:id="919" w:name="Bookmark_para_262"/>
      <w:bookmarkEnd w:id="919"/>
      <w:bookmarkStart w:id="920" w:name="Bookmark_I5GW5YBX2N1RFH0020000400"/>
      <w:bookmarkEnd w:id="920"/>
      <w:r>
        <w:rPr>
          <w:rFonts w:ascii="arial" w:eastAsia="arial" w:hAnsi="arial" w:cs="arial"/>
          <w:b w:val="0"/>
          <w:i w:val="0"/>
          <w:strike w:val="0"/>
          <w:noProof w:val="0"/>
          <w:color w:val="000000"/>
          <w:position w:val="0"/>
          <w:sz w:val="20"/>
          <w:u w:val="none"/>
          <w:vertAlign w:val="baseline"/>
        </w:rPr>
        <w:t xml:space="preserve">As the examples just cited demonstrate, these plaintiffs' pleadings are wholly inconsistent with </w:t>
      </w:r>
      <w:hyperlink r:id="rId1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demand for particularity. </w:t>
      </w:r>
      <w:bookmarkStart w:id="921" w:name="Bookmark_I5GW5YBX2N1RFH0040000400"/>
      <w:bookmarkEnd w:id="921"/>
      <w:r>
        <w:rPr>
          <w:rFonts w:ascii="arial" w:eastAsia="arial" w:hAnsi="arial" w:cs="arial"/>
          <w:b w:val="0"/>
          <w:i w:val="0"/>
          <w:strike w:val="0"/>
          <w:noProof w:val="0"/>
          <w:color w:val="000000"/>
          <w:position w:val="0"/>
          <w:sz w:val="20"/>
          <w:u w:val="none"/>
          <w:vertAlign w:val="baseline"/>
        </w:rPr>
        <w:t xml:space="preserve">While the precise requirements of this rule vary with the facts of each case, it is normally incumbent upon the plaintiff to specify the statements that were false or misleading, to state when and where those statements were made, and to identify those responsible. </w:t>
      </w:r>
      <w:bookmarkStart w:id="922" w:name="Bookmark_I5GW5YBX2N1RFH0010000400"/>
      <w:bookmarkEnd w:id="922"/>
      <w:hyperlink r:id="rId168" w:history="1">
        <w:r>
          <w:rPr>
            <w:rFonts w:ascii="arial" w:eastAsia="arial" w:hAnsi="arial" w:cs="arial"/>
            <w:b w:val="0"/>
            <w:i/>
            <w:strike w:val="0"/>
            <w:noProof w:val="0"/>
            <w:color w:val="0077CC"/>
            <w:position w:val="0"/>
            <w:sz w:val="20"/>
            <w:u w:val="single"/>
            <w:vertAlign w:val="baseline"/>
          </w:rPr>
          <w:t>Lundy v. Catholic Health Sys., 711 F.3d 106, 119 (2d Cir. 2013)</w:t>
        </w:r>
      </w:hyperlink>
      <w:r>
        <w:rPr>
          <w:rFonts w:ascii="arial" w:eastAsia="arial" w:hAnsi="arial" w:cs="arial"/>
          <w:b w:val="0"/>
          <w:i w:val="0"/>
          <w:strike w:val="0"/>
          <w:noProof w:val="0"/>
          <w:color w:val="000000"/>
          <w:position w:val="0"/>
          <w:sz w:val="20"/>
          <w:u w:val="none"/>
          <w:vertAlign w:val="baseline"/>
        </w:rPr>
        <w:t xml:space="preserve">. </w:t>
      </w:r>
      <w:bookmarkStart w:id="923" w:name="Bookmark_I5GW5YBX2N1RFH0040000400_2"/>
      <w:bookmarkEnd w:id="923"/>
      <w:r>
        <w:rPr>
          <w:rFonts w:ascii="arial" w:eastAsia="arial" w:hAnsi="arial" w:cs="arial"/>
          <w:b w:val="0"/>
          <w:i w:val="0"/>
          <w:strike w:val="0"/>
          <w:noProof w:val="0"/>
          <w:color w:val="000000"/>
          <w:position w:val="0"/>
          <w:sz w:val="20"/>
          <w:u w:val="none"/>
          <w:vertAlign w:val="baseline"/>
        </w:rPr>
        <w:t xml:space="preserve">A generalized "defendants lied" allegation fails "to give defendants notice of the particular misconduct which is alleged to constitute the fraud charged so that they can defend against the charge and not just deny that they have done anything wrong." </w:t>
      </w:r>
      <w:bookmarkStart w:id="924" w:name="Bookmark_I5GW5YBX2N1RFH0030000400"/>
      <w:bookmarkEnd w:id="924"/>
      <w:hyperlink r:id="rId169" w:history="1">
        <w:r>
          <w:rPr>
            <w:rFonts w:ascii="arial" w:eastAsia="arial" w:hAnsi="arial" w:cs="arial"/>
            <w:b w:val="0"/>
            <w:i/>
            <w:strike w:val="0"/>
            <w:noProof w:val="0"/>
            <w:color w:val="0077CC"/>
            <w:position w:val="0"/>
            <w:sz w:val="20"/>
            <w:u w:val="single"/>
            <w:vertAlign w:val="baseline"/>
          </w:rPr>
          <w:t>Semegen v. Weidner</w:t>
        </w:r>
      </w:hyperlink>
      <w:hyperlink r:id="rId169"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5" w:name="Bookmark_para_263"/>
      <w:bookmarkEnd w:id="925"/>
      <w:r>
        <w:rPr>
          <w:rFonts w:ascii="arial" w:eastAsia="arial" w:hAnsi="arial" w:cs="arial"/>
          <w:b w:val="0"/>
          <w:i w:val="0"/>
          <w:strike w:val="0"/>
          <w:noProof w:val="0"/>
          <w:color w:val="000000"/>
          <w:position w:val="0"/>
          <w:sz w:val="20"/>
          <w:u w:val="none"/>
          <w:vertAlign w:val="baseline"/>
        </w:rPr>
        <w:t xml:space="preserve">Finally, some plaintiffs allege a false statement that payments would be based on the "published definition of LIBOR."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Principal Fin. Grp. Am. Compl. ¶¶ 228-29. This is slightly more</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specific than the allegations discussed above, but still falls short of pleading with particularity, because it fails to indicate where and when each defendant made such a statement.</w:t>
      </w:r>
    </w:p>
    <w:p>
      <w:pPr>
        <w:keepNext w:val="0"/>
        <w:widowControl w:val="0"/>
        <w:spacing w:before="240" w:after="0" w:line="260" w:lineRule="atLeast"/>
        <w:ind w:left="0" w:right="0" w:firstLine="0"/>
        <w:jc w:val="both"/>
      </w:pPr>
      <w:bookmarkStart w:id="926" w:name="Bookmark_para_264"/>
      <w:bookmarkEnd w:id="926"/>
      <w:bookmarkStart w:id="927" w:name="Bookmark_I5GW5YBX2N1RFJ0010000400"/>
      <w:bookmarkEnd w:id="927"/>
      <w:hyperlink r:id="rId144" w:history="1">
        <w:r>
          <w:rPr>
            <w:rFonts w:ascii="arial" w:eastAsia="arial" w:hAnsi="arial" w:cs="arial"/>
            <w:b w:val="0"/>
            <w:i/>
            <w:strike w:val="0"/>
            <w:color w:val="0077CC"/>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also protects defendants "against spurious charges of immoral and fraudulent behavior." </w:t>
      </w:r>
      <w:bookmarkStart w:id="928" w:name="Bookmark_I5GW5YBX2N1RFH0050000400"/>
      <w:bookmarkEnd w:id="928"/>
      <w:hyperlink r:id="rId170" w:history="1">
        <w:r>
          <w:rPr>
            <w:rFonts w:ascii="arial" w:eastAsia="arial" w:hAnsi="arial" w:cs="arial"/>
            <w:b w:val="0"/>
            <w:i/>
            <w:strike w:val="0"/>
            <w:noProof w:val="0"/>
            <w:color w:val="0077CC"/>
            <w:position w:val="0"/>
            <w:sz w:val="20"/>
            <w:u w:val="single"/>
            <w:vertAlign w:val="baseline"/>
          </w:rPr>
          <w:t>Durham v. Bus. Mgmt. Assocs.</w:t>
        </w:r>
      </w:hyperlink>
      <w:hyperlink r:id="rId170" w:history="1">
        <w:r>
          <w:rPr>
            <w:rFonts w:ascii="arial" w:eastAsia="arial" w:hAnsi="arial" w:cs="arial"/>
            <w:b w:val="0"/>
            <w:i/>
            <w:strike w:val="0"/>
            <w:noProof w:val="0"/>
            <w:color w:val="0077CC"/>
            <w:position w:val="0"/>
            <w:sz w:val="20"/>
            <w:u w:val="single"/>
            <w:vertAlign w:val="baseline"/>
          </w:rPr>
          <w:t>, 847 F.2d 1505, 1511 (11th Cir. 1998)</w:t>
        </w:r>
      </w:hyperlink>
      <w:r>
        <w:rPr>
          <w:rFonts w:ascii="arial" w:eastAsia="arial" w:hAnsi="arial" w:cs="arial"/>
          <w:b w:val="0"/>
          <w:i w:val="0"/>
          <w:strike w:val="0"/>
          <w:noProof w:val="0"/>
          <w:color w:val="000000"/>
          <w:position w:val="0"/>
          <w:sz w:val="20"/>
          <w:u w:val="none"/>
          <w:vertAlign w:val="baseline"/>
        </w:rPr>
        <w:t>. In the context of this case, this concern requires us to distinguish carefully between the branches of a large banking institution. Whether torts or crimes have been committed by the entities that submitted false LIBOR quotes for profit and reputation, it remains entirely possible that some of the banks' customer-facing entities were innocent of misconduct when they marketed swaps and bonds to plaintiffs.</w:t>
      </w:r>
    </w:p>
    <w:p>
      <w:pPr>
        <w:keepNext w:val="0"/>
        <w:widowControl w:val="0"/>
        <w:spacing w:before="240" w:after="0" w:line="260" w:lineRule="atLeast"/>
        <w:ind w:left="0" w:right="0" w:firstLine="0"/>
        <w:jc w:val="both"/>
      </w:pPr>
      <w:bookmarkStart w:id="929" w:name="Bookmark_para_265"/>
      <w:bookmarkEnd w:id="929"/>
      <w:bookmarkStart w:id="930" w:name="Bookmark_I5GW5YBX2N1RFJ0030000400"/>
      <w:bookmarkEnd w:id="930"/>
      <w:r>
        <w:rPr>
          <w:rFonts w:ascii="arial" w:eastAsia="arial" w:hAnsi="arial" w:cs="arial"/>
          <w:b w:val="0"/>
          <w:i w:val="0"/>
          <w:strike w:val="0"/>
          <w:noProof w:val="0"/>
          <w:color w:val="000000"/>
          <w:position w:val="0"/>
          <w:sz w:val="20"/>
          <w:u w:val="none"/>
          <w:vertAlign w:val="baseline"/>
        </w:rPr>
        <w:t xml:space="preserve">This is not a case where the information absent from the complaint (assuming its existence) is in defendants' sole possession, such that plaintiffs should be excused from pleading specifics. </w:t>
      </w:r>
      <w:bookmarkStart w:id="931" w:name="Bookmark_I5GW5YBX2D6N2S0020000400"/>
      <w:bookmarkEnd w:id="931"/>
      <w:r>
        <w:rPr>
          <w:rFonts w:ascii="arial" w:eastAsia="arial" w:hAnsi="arial" w:cs="arial"/>
          <w:b w:val="0"/>
          <w:i w:val="0"/>
          <w:strike w:val="0"/>
          <w:noProof w:val="0"/>
          <w:color w:val="000000"/>
          <w:position w:val="0"/>
          <w:sz w:val="20"/>
          <w:u w:val="single"/>
          <w:vertAlign w:val="baseline"/>
        </w:rPr>
        <w:t xml:space="preserve">Cf. </w:t>
      </w:r>
      <w:bookmarkStart w:id="932" w:name="Bookmark_I5GW5YBX2N1RFJ0020000400"/>
      <w:bookmarkEnd w:id="932"/>
      <w:hyperlink r:id="rId171" w:history="1">
        <w:r>
          <w:rPr>
            <w:rFonts w:ascii="arial" w:eastAsia="arial" w:hAnsi="arial" w:cs="arial"/>
            <w:b w:val="0"/>
            <w:i/>
            <w:strike w:val="0"/>
            <w:noProof w:val="0"/>
            <w:color w:val="0077CC"/>
            <w:position w:val="0"/>
            <w:sz w:val="20"/>
            <w:u w:val="single"/>
            <w:vertAlign w:val="baseline"/>
          </w:rPr>
          <w:t>Freitas v. Wells Fargo Home Mortg., Inc.</w:t>
        </w:r>
      </w:hyperlink>
      <w:hyperlink r:id="rId171" w:history="1">
        <w:r>
          <w:rPr>
            <w:rFonts w:ascii="arial" w:eastAsia="arial" w:hAnsi="arial" w:cs="arial"/>
            <w:b w:val="0"/>
            <w:i/>
            <w:strike w:val="0"/>
            <w:noProof w:val="0"/>
            <w:color w:val="0077CC"/>
            <w:position w:val="0"/>
            <w:sz w:val="20"/>
            <w:u w:val="single"/>
            <w:vertAlign w:val="baseline"/>
          </w:rPr>
          <w:t>, 703 F.3d 436, 440 (8th Cir. 2013)</w:t>
        </w:r>
      </w:hyperlink>
      <w:r>
        <w:rPr>
          <w:rFonts w:ascii="arial" w:eastAsia="arial" w:hAnsi="arial" w:cs="arial"/>
          <w:b w:val="0"/>
          <w:i w:val="0"/>
          <w:strike w:val="0"/>
          <w:noProof w:val="0"/>
          <w:color w:val="000000"/>
          <w:position w:val="0"/>
          <w:sz w:val="20"/>
          <w:u w:val="none"/>
          <w:vertAlign w:val="baseline"/>
        </w:rPr>
        <w:t xml:space="preserve">; </w:t>
      </w:r>
      <w:bookmarkStart w:id="933" w:name="Bookmark_I5GW5YBX2N1RFJ0040000400"/>
      <w:bookmarkEnd w:id="933"/>
      <w:hyperlink r:id="rId172" w:history="1">
        <w:r>
          <w:rPr>
            <w:rFonts w:ascii="arial" w:eastAsia="arial" w:hAnsi="arial" w:cs="arial"/>
            <w:b w:val="0"/>
            <w:i/>
            <w:strike w:val="0"/>
            <w:noProof w:val="0"/>
            <w:color w:val="0077CC"/>
            <w:position w:val="0"/>
            <w:sz w:val="20"/>
            <w:u w:val="single"/>
            <w:vertAlign w:val="baseline"/>
          </w:rPr>
          <w:t>In re Rockefeller Ctr. Props., Inc. Secs. Litig.</w:t>
        </w:r>
      </w:hyperlink>
      <w:hyperlink r:id="rId172" w:history="1">
        <w:r>
          <w:rPr>
            <w:rFonts w:ascii="arial" w:eastAsia="arial" w:hAnsi="arial" w:cs="arial"/>
            <w:b w:val="0"/>
            <w:i/>
            <w:strike w:val="0"/>
            <w:noProof w:val="0"/>
            <w:color w:val="0077CC"/>
            <w:position w:val="0"/>
            <w:sz w:val="20"/>
            <w:u w:val="single"/>
            <w:vertAlign w:val="baseline"/>
          </w:rPr>
          <w:t>, 311 F.3d 198, 216 (3d Cir. 2003)</w:t>
        </w:r>
      </w:hyperlink>
      <w:r>
        <w:rPr>
          <w:rFonts w:ascii="arial" w:eastAsia="arial" w:hAnsi="arial" w:cs="arial"/>
          <w:b w:val="0"/>
          <w:i w:val="0"/>
          <w:strike w:val="0"/>
          <w:noProof w:val="0"/>
          <w:color w:val="000000"/>
          <w:position w:val="0"/>
          <w:sz w:val="20"/>
          <w:u w:val="none"/>
          <w:vertAlign w:val="baseline"/>
        </w:rPr>
        <w:t xml:space="preserve">. If a plaintiff truly relied on some representation, then that he should know with some precision what that representation was and how he relied on it. Nor is this a case in which plaintiffs provide a fair selection of representative examples. </w:t>
      </w:r>
      <w:bookmarkStart w:id="934" w:name="Bookmark_I5GW5YBX2D6N2S0020000400_2"/>
      <w:bookmarkEnd w:id="934"/>
      <w:r>
        <w:rPr>
          <w:rFonts w:ascii="arial" w:eastAsia="arial" w:hAnsi="arial" w:cs="arial"/>
          <w:b w:val="0"/>
          <w:i w:val="0"/>
          <w:strike w:val="0"/>
          <w:noProof w:val="0"/>
          <w:color w:val="000000"/>
          <w:position w:val="0"/>
          <w:sz w:val="20"/>
          <w:u w:val="single"/>
          <w:vertAlign w:val="baseline"/>
        </w:rPr>
        <w:t xml:space="preserve">Cf. </w:t>
      </w:r>
      <w:bookmarkStart w:id="935" w:name="Bookmark_I5GW5YBX2D6N2S0010000400"/>
      <w:bookmarkEnd w:id="935"/>
      <w:hyperlink r:id="rId173" w:history="1">
        <w:r>
          <w:rPr>
            <w:rFonts w:ascii="arial" w:eastAsia="arial" w:hAnsi="arial" w:cs="arial"/>
            <w:b w:val="0"/>
            <w:i/>
            <w:strike w:val="0"/>
            <w:noProof w:val="0"/>
            <w:color w:val="0077CC"/>
            <w:position w:val="0"/>
            <w:sz w:val="20"/>
            <w:u w:val="single"/>
            <w:vertAlign w:val="baseline"/>
          </w:rPr>
          <w:t>United States ex rel. Tiesinga v. Dianon Sys., Inc.</w:t>
        </w:r>
      </w:hyperlink>
      <w:hyperlink r:id="rId173" w:history="1">
        <w:r>
          <w:rPr>
            <w:rFonts w:ascii="arial" w:eastAsia="arial" w:hAnsi="arial" w:cs="arial"/>
            <w:b w:val="0"/>
            <w:i/>
            <w:strike w:val="0"/>
            <w:noProof w:val="0"/>
            <w:color w:val="0077CC"/>
            <w:position w:val="0"/>
            <w:sz w:val="20"/>
            <w:u w:val="single"/>
            <w:vertAlign w:val="baseline"/>
          </w:rPr>
          <w:t>, 231 F.R.D. 122, 123-24 (D. Conn. 2005)</w:t>
        </w:r>
      </w:hyperlink>
      <w:r>
        <w:rPr>
          <w:rFonts w:ascii="arial" w:eastAsia="arial" w:hAnsi="arial" w:cs="arial"/>
          <w:b w:val="0"/>
          <w:i w:val="0"/>
          <w:strike w:val="0"/>
          <w:noProof w:val="0"/>
          <w:color w:val="000000"/>
          <w:position w:val="0"/>
          <w:sz w:val="20"/>
          <w:u w:val="none"/>
          <w:vertAlign w:val="baseline"/>
        </w:rPr>
        <w:t xml:space="preserve">; </w:t>
      </w:r>
      <w:bookmarkStart w:id="936" w:name="Bookmark_I5GW5YBX2D6N2S0030000400"/>
      <w:bookmarkEnd w:id="936"/>
      <w:hyperlink r:id="rId174" w:history="1">
        <w:r>
          <w:rPr>
            <w:rFonts w:ascii="arial" w:eastAsia="arial" w:hAnsi="arial" w:cs="arial"/>
            <w:b w:val="0"/>
            <w:i/>
            <w:strike w:val="0"/>
            <w:noProof w:val="0"/>
            <w:color w:val="0077CC"/>
            <w:position w:val="0"/>
            <w:sz w:val="20"/>
            <w:u w:val="single"/>
            <w:vertAlign w:val="baseline"/>
          </w:rPr>
          <w:t>Commercial Prop. Invs., Inc. v. Quality Inns Int'l, Inc.</w:t>
        </w:r>
      </w:hyperlink>
      <w:hyperlink r:id="rId174" w:history="1">
        <w:r>
          <w:rPr>
            <w:rFonts w:ascii="arial" w:eastAsia="arial" w:hAnsi="arial" w:cs="arial"/>
            <w:b w:val="0"/>
            <w:i/>
            <w:strike w:val="0"/>
            <w:noProof w:val="0"/>
            <w:color w:val="0077CC"/>
            <w:position w:val="0"/>
            <w:sz w:val="20"/>
            <w:u w:val="single"/>
            <w:vertAlign w:val="baseline"/>
          </w:rPr>
          <w:t>, 61 F.3d 639, 646 n.6 (8th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7" w:name="Bookmark_para_266"/>
      <w:bookmarkEnd w:id="937"/>
      <w:hyperlink r:id="rId144" w:history="1">
        <w:r>
          <w:rPr>
            <w:rFonts w:ascii="arial" w:eastAsia="arial" w:hAnsi="arial" w:cs="arial"/>
            <w:b w:val="0"/>
            <w:i/>
            <w:strike w:val="0"/>
            <w:color w:val="0077CC"/>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commands particularity instead of generality, concrete examples instead</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of abstraction. The plaintiffs whose complaints are cited above have not approached the threshold for pleading fraud against their counterparties, and so their claims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 Failure to Plead Misrepresentations</w:t>
      </w:r>
    </w:p>
    <w:p>
      <w:pPr>
        <w:keepNext w:val="0"/>
        <w:widowControl w:val="0"/>
        <w:spacing w:before="240" w:after="0" w:line="260" w:lineRule="atLeast"/>
        <w:ind w:left="0" w:right="0" w:firstLine="0"/>
        <w:jc w:val="both"/>
      </w:pPr>
      <w:bookmarkStart w:id="938" w:name="Bookmark_para_267"/>
      <w:bookmarkEnd w:id="938"/>
      <w:r>
        <w:rPr>
          <w:rFonts w:ascii="arial" w:eastAsia="arial" w:hAnsi="arial" w:cs="arial"/>
          <w:b w:val="0"/>
          <w:i w:val="0"/>
          <w:strike w:val="0"/>
          <w:noProof w:val="0"/>
          <w:color w:val="000000"/>
          <w:position w:val="0"/>
          <w:sz w:val="20"/>
          <w:u w:val="none"/>
          <w:vertAlign w:val="baseline"/>
        </w:rPr>
        <w:t xml:space="preserve">Some plaintiffs have in fact pleaded misrepresentations with enough specificity to approach or surpass the </w:t>
      </w:r>
      <w:hyperlink r:id="rId1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bar, but each such claim turns out not to involve a genuine misrepresentation.</w:t>
      </w:r>
      <w:r>
        <w:rPr>
          <w:rFonts w:ascii="arial" w:eastAsia="arial" w:hAnsi="arial" w:cs="arial"/>
          <w:vertAlign w:val="superscript"/>
        </w:rPr>
        <w:footnoteReference w:customMarkFollows="1" w:id="84"/>
        <w:t xml:space="preserve">87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3.1.2.1. LIBOR Quality</w:t>
      </w:r>
    </w:p>
    <w:p>
      <w:pPr>
        <w:keepNext w:val="0"/>
        <w:widowControl w:val="0"/>
        <w:spacing w:before="200" w:after="0" w:line="260" w:lineRule="atLeast"/>
        <w:ind w:left="0" w:right="0" w:firstLine="0"/>
        <w:jc w:val="both"/>
      </w:pPr>
      <w:bookmarkStart w:id="940" w:name="Bookmark_para_268"/>
      <w:bookmarkEnd w:id="940"/>
      <w:r>
        <w:rPr>
          <w:rFonts w:ascii="arial" w:eastAsia="arial" w:hAnsi="arial" w:cs="arial"/>
          <w:b w:val="0"/>
          <w:i w:val="0"/>
          <w:strike w:val="0"/>
          <w:noProof w:val="0"/>
          <w:color w:val="000000"/>
          <w:position w:val="0"/>
          <w:sz w:val="20"/>
          <w:u w:val="none"/>
          <w:vertAlign w:val="baseline"/>
        </w:rPr>
        <w:t xml:space="preserve">Some plaintiffs allege that defendants' offering materials made specific misrepresentations regarding the quality of LIBOR.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Prudential Am. Compl. ¶ 372(a), (f);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Exs. C—D (listing examples of statements); Triaxx Am. Compl. ¶ 155(E) (same). Typical examples are a private placement memorandum for a security with CUSIP 83050XAN2 (Prudential allegation against Bank of America Corp.), and a document related to the mortgage-backed security "BOAA 2005-3" (Triaxx Am. Compl. ¶ 155(E)(i)). First, the Prudential example:</w:t>
      </w:r>
    </w:p>
    <w:p>
      <w:pPr>
        <w:keepNext w:val="0"/>
        <w:widowControl w:val="0"/>
        <w:spacing w:before="200" w:after="0" w:line="260" w:lineRule="atLeast"/>
        <w:ind w:left="400" w:right="0" w:firstLine="0"/>
        <w:jc w:val="both"/>
      </w:pPr>
      <w:bookmarkStart w:id="941" w:name="Bookmark_para_269"/>
      <w:bookmarkEnd w:id="941"/>
      <w:r>
        <w:rPr>
          <w:rFonts w:ascii="arial" w:eastAsia="arial" w:hAnsi="arial" w:cs="arial"/>
          <w:b w:val="0"/>
          <w:i w:val="0"/>
          <w:strike w:val="0"/>
          <w:noProof w:val="0"/>
          <w:color w:val="000000"/>
          <w:position w:val="0"/>
          <w:sz w:val="20"/>
          <w:u w:val="none"/>
          <w:vertAlign w:val="baseline"/>
        </w:rPr>
        <w:t>Interest rate: One-month LIBOR, reset on a monthly basis on each interest reset</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date, plus the applicable spread. The interest rate for the initial interest reset period will be one-month LIBOR, to be determined two London business days prior to the original issue date, minus the applicable spread for such period of .01%. Interest on the Notes will be computed on the basis of the actual number of days elapsed over a 360-day year.</w:t>
      </w:r>
    </w:p>
    <w:p>
      <w:pPr>
        <w:keepNext w:val="0"/>
        <w:widowControl w:val="0"/>
        <w:spacing w:after="0" w:line="260" w:lineRule="atLeast"/>
        <w:ind w:left="400" w:right="0" w:firstLine="0"/>
        <w:jc w:val="both"/>
      </w:pPr>
      <w:bookmarkStart w:id="942" w:name="Bookmark_para_270"/>
      <w:bookmarkEnd w:id="942"/>
      <w:r>
        <w:rPr>
          <w:rFonts w:ascii="arial" w:eastAsia="arial" w:hAnsi="arial" w:cs="arial"/>
          <w:b w:val="0"/>
          <w:i w:val="0"/>
          <w:strike w:val="0"/>
          <w:noProof w:val="0"/>
          <w:color w:val="000000"/>
          <w:position w:val="0"/>
          <w:sz w:val="20"/>
          <w:u w:val="none"/>
          <w:vertAlign w:val="baseline"/>
        </w:rPr>
        <w:t>One-month LIBOR will be determined by the calculation agent, initially Deutsche Bank Trust Company Americas, as of the applicable interest determination date in accordance with the following provisions:</w:t>
      </w:r>
    </w:p>
    <w:p>
      <w:pPr>
        <w:keepNext w:val="0"/>
        <w:widowControl w:val="0"/>
        <w:spacing w:before="200" w:after="0" w:line="260" w:lineRule="atLeast"/>
        <w:ind w:left="400" w:right="0" w:firstLine="0"/>
        <w:jc w:val="both"/>
      </w:pPr>
      <w:bookmarkStart w:id="943" w:name="Bookmark_para_271"/>
      <w:bookmarkEnd w:id="943"/>
      <w:r>
        <w:rPr>
          <w:rFonts w:ascii="arial" w:eastAsia="arial" w:hAnsi="arial" w:cs="arial"/>
          <w:b w:val="0"/>
          <w:i w:val="0"/>
          <w:strike w:val="0"/>
          <w:noProof w:val="0"/>
          <w:color w:val="000000"/>
          <w:position w:val="0"/>
          <w:sz w:val="20"/>
          <w:u w:val="none"/>
          <w:vertAlign w:val="baseline"/>
        </w:rPr>
        <w:t>(i) LIBOR will be determined on the basis of the offered rates for deposits in U.S. dollars having a one-month maturity, commencing on the second London business day immediately following such interest determination date, which appears on Moneyline Telerate Page 3750 (as defined below) as of approximately 11:00 a.m., London time, on such interest determination date. "Moneyline Telerate Page 3750" means the display designated on page "3750" on that service, any successor service or such other service or services as may be nominated by the British Bankers' Association for the purpose of displaying London interbank offered rates for U.S. dollar</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deposits).</w:t>
      </w:r>
    </w:p>
    <w:p>
      <w:pPr>
        <w:keepNext w:val="0"/>
        <w:widowControl w:val="0"/>
        <w:spacing w:before="200" w:after="0" w:line="260" w:lineRule="atLeast"/>
        <w:ind w:left="0" w:right="0" w:firstLine="0"/>
        <w:jc w:val="both"/>
      </w:pPr>
      <w:bookmarkStart w:id="944" w:name="Bookmark_para_272"/>
      <w:bookmarkEnd w:id="944"/>
      <w:r>
        <w:rPr>
          <w:rFonts w:ascii="arial" w:eastAsia="arial" w:hAnsi="arial" w:cs="arial"/>
          <w:b w:val="0"/>
          <w:i w:val="0"/>
          <w:strike w:val="0"/>
          <w:noProof w:val="0"/>
          <w:color w:val="000000"/>
          <w:position w:val="0"/>
          <w:sz w:val="20"/>
          <w:u w:val="none"/>
          <w:vertAlign w:val="baseline"/>
        </w:rPr>
        <w:t>Triaxx's example is considerably shorter: "The Floating Rate and Inverse Floating Rate Certificates will bear interest at their respective pass-through rates, which are each based on LIBOR determined by the Trustee as described below."</w:t>
      </w:r>
    </w:p>
    <w:p>
      <w:pPr>
        <w:keepNext w:val="0"/>
        <w:widowControl w:val="0"/>
        <w:spacing w:before="240" w:after="0" w:line="260" w:lineRule="atLeast"/>
        <w:ind w:left="0" w:right="0" w:firstLine="0"/>
        <w:jc w:val="both"/>
      </w:pPr>
      <w:bookmarkStart w:id="945" w:name="Bookmark_para_273"/>
      <w:bookmarkEnd w:id="945"/>
      <w:r>
        <w:rPr>
          <w:rFonts w:ascii="arial" w:eastAsia="arial" w:hAnsi="arial" w:cs="arial"/>
          <w:b w:val="0"/>
          <w:i w:val="0"/>
          <w:strike w:val="0"/>
          <w:noProof w:val="0"/>
          <w:color w:val="000000"/>
          <w:position w:val="0"/>
          <w:sz w:val="20"/>
          <w:u w:val="none"/>
          <w:vertAlign w:val="baseline"/>
        </w:rPr>
        <w:t xml:space="preserve">These allegations pass the </w:t>
      </w:r>
      <w:hyperlink r:id="rId1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bar, in that they put defendants on notice of the facts that plaintiffs believe to have been misrepresentations. Nevertheless, even a specific pleading must plead a statement that was plausibly false.</w:t>
      </w:r>
    </w:p>
    <w:p>
      <w:pPr>
        <w:keepNext w:val="0"/>
        <w:widowControl w:val="0"/>
        <w:spacing w:before="200" w:after="0" w:line="260" w:lineRule="atLeast"/>
        <w:ind w:left="0" w:right="0" w:firstLine="0"/>
        <w:jc w:val="both"/>
      </w:pPr>
      <w:bookmarkStart w:id="946" w:name="Bookmark_para_274"/>
      <w:bookmarkEnd w:id="946"/>
      <w:r>
        <w:rPr>
          <w:rFonts w:ascii="arial" w:eastAsia="arial" w:hAnsi="arial" w:cs="arial"/>
          <w:b w:val="0"/>
          <w:i w:val="0"/>
          <w:strike w:val="0"/>
          <w:noProof w:val="0"/>
          <w:color w:val="000000"/>
          <w:position w:val="0"/>
          <w:sz w:val="20"/>
          <w:u w:val="none"/>
          <w:vertAlign w:val="baseline"/>
        </w:rPr>
        <w:t>Fairly read, these passages simply prescribed, in varying degrees of detail, the recipes for each security's calculation agent to calculate payments. The agent was to access a particular data source at a particular time, record the LIBOR reported by that data source for a particular currency and tenor, and plug the reported LIBOR into a prescribed calculation. Nothing about these passages guaranteed, or really even suggested, that LIBOR would be an accurate, precise, or unbiased source of inter-bank interest rates. The instructions are equally consistent with LIBOR being accurate as with LIBOR being somewhat inaccurate but advantageous for other reasons (convenience, cost, familiarity, network effects, continuity). The</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contracting parties could have devised some other approach, such as requiring the calculation agent to verify LIBOR's accuracy against evidence of true interest rates, but chose not to do so.</w:t>
      </w:r>
      <w:r>
        <w:rPr>
          <w:rFonts w:ascii="arial" w:eastAsia="arial" w:hAnsi="arial" w:cs="arial"/>
          <w:vertAlign w:val="superscript"/>
        </w:rPr>
        <w:footnoteReference w:customMarkFollows="1" w:id="85"/>
        <w:t xml:space="preserve">88</w:t>
      </w:r>
      <w:r>
        <w:rPr>
          <w:rFonts w:ascii="arial" w:eastAsia="arial" w:hAnsi="arial" w:cs="arial"/>
          <w:b w:val="0"/>
          <w:i w:val="0"/>
          <w:strike w:val="0"/>
          <w:noProof w:val="0"/>
          <w:color w:val="000000"/>
          <w:position w:val="0"/>
          <w:sz w:val="20"/>
          <w:u w:val="none"/>
          <w:vertAlign w:val="baseline"/>
        </w:rPr>
        <w:t xml:space="preserve"> The parties instead preferred to use LIBOR as 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3.1.2.2. Good-Faith Calculations</w:t>
      </w:r>
    </w:p>
    <w:p>
      <w:pPr>
        <w:keepNext w:val="0"/>
        <w:widowControl w:val="0"/>
        <w:spacing w:before="200" w:after="0" w:line="260" w:lineRule="atLeast"/>
        <w:ind w:left="0" w:right="0" w:firstLine="0"/>
        <w:jc w:val="both"/>
      </w:pPr>
      <w:bookmarkStart w:id="948" w:name="Bookmark_para_275"/>
      <w:bookmarkEnd w:id="948"/>
      <w:r>
        <w:rPr>
          <w:rFonts w:ascii="arial" w:eastAsia="arial" w:hAnsi="arial" w:cs="arial"/>
          <w:b w:val="0"/>
          <w:i w:val="0"/>
          <w:strike w:val="0"/>
          <w:noProof w:val="0"/>
          <w:color w:val="000000"/>
          <w:position w:val="0"/>
          <w:sz w:val="20"/>
          <w:u w:val="none"/>
          <w:vertAlign w:val="baseline"/>
        </w:rPr>
        <w:t xml:space="preserve">Some plaintiffs allege that defendants promised to make calculations in good faith and in a commercially reasonable manner.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Principal Fin. Grp. ¶ 228 ("Each Swap Counterparty Defendant also represented that, as calculation agent, it would 'make each calculation [under the Contracts] in good faith and in a commercially reasonable manner."); Darby Am. Compl. ¶ 442(c) (similar).</w:t>
      </w:r>
    </w:p>
    <w:p>
      <w:pPr>
        <w:keepNext w:val="0"/>
        <w:widowControl w:val="0"/>
        <w:spacing w:before="200" w:after="0" w:line="260" w:lineRule="atLeast"/>
        <w:ind w:left="0" w:right="0" w:firstLine="0"/>
        <w:jc w:val="both"/>
      </w:pPr>
      <w:bookmarkStart w:id="949" w:name="Bookmark_para_276"/>
      <w:bookmarkEnd w:id="949"/>
      <w:r>
        <w:rPr>
          <w:rFonts w:ascii="arial" w:eastAsia="arial" w:hAnsi="arial" w:cs="arial"/>
          <w:b w:val="0"/>
          <w:i w:val="0"/>
          <w:strike w:val="0"/>
          <w:noProof w:val="0"/>
          <w:color w:val="000000"/>
          <w:position w:val="0"/>
          <w:sz w:val="20"/>
          <w:u w:val="none"/>
          <w:vertAlign w:val="baseline"/>
        </w:rPr>
        <w:t>The cited passages do not suggest that the calculation agents were involved in creating LIBOR. The only reasonable reading is that these passages refer to the task that the contract commands the calculation agent to perform: to incorporate LIBOR (as published) into various contract-specific calculations.</w:t>
      </w:r>
    </w:p>
    <w:p>
      <w:pPr>
        <w:keepNext w:val="0"/>
        <w:widowControl w:val="0"/>
        <w:spacing w:before="200" w:after="0" w:line="260" w:lineRule="atLeast"/>
        <w:ind w:left="0" w:right="0" w:firstLine="0"/>
        <w:jc w:val="both"/>
      </w:pPr>
      <w:bookmarkStart w:id="950" w:name="Bookmark_para_277"/>
      <w:bookmarkEnd w:id="950"/>
      <w:bookmarkStart w:id="951" w:name="Bookmark_I5GW5YBX2SF8910010000400"/>
      <w:bookmarkEnd w:id="951"/>
      <w:r>
        <w:rPr>
          <w:rFonts w:ascii="arial" w:eastAsia="arial" w:hAnsi="arial" w:cs="arial"/>
          <w:b w:val="0"/>
          <w:i w:val="0"/>
          <w:strike w:val="0"/>
          <w:noProof w:val="0"/>
          <w:color w:val="000000"/>
          <w:position w:val="0"/>
          <w:sz w:val="20"/>
          <w:u w:val="none"/>
          <w:vertAlign w:val="baseline"/>
        </w:rPr>
        <w:t>Furthermore,</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these contractual provisions define performance under the contract, and non-performance is not actionable as fraud. </w:t>
      </w:r>
      <w:r>
        <w:rPr>
          <w:rFonts w:ascii="arial" w:eastAsia="arial" w:hAnsi="arial" w:cs="arial"/>
          <w:b w:val="0"/>
          <w:i w:val="0"/>
          <w:strike w:val="0"/>
          <w:noProof w:val="0"/>
          <w:color w:val="000000"/>
          <w:position w:val="0"/>
          <w:sz w:val="20"/>
          <w:u w:val="single"/>
          <w:vertAlign w:val="baseline"/>
        </w:rPr>
        <w:t xml:space="preserve">See, e.g., </w:t>
      </w:r>
      <w:bookmarkStart w:id="952" w:name="Bookmark_I5GW5YBX2D6N2S0050000400"/>
      <w:bookmarkEnd w:id="952"/>
      <w:r>
        <w:rPr>
          <w:rFonts w:ascii="arial" w:eastAsia="arial" w:hAnsi="arial" w:cs="arial"/>
          <w:b w:val="0"/>
          <w:i/>
          <w:strike w:val="0"/>
          <w:noProof w:val="0"/>
          <w:color w:val="000000"/>
          <w:position w:val="0"/>
          <w:sz w:val="20"/>
          <w:u w:val="single"/>
          <w:vertAlign w:val="baseline"/>
        </w:rPr>
        <w:t>MTA v. Triumph Advertising Prods., Inc.</w:t>
      </w:r>
      <w:r>
        <w:rPr>
          <w:rFonts w:ascii="arial" w:eastAsia="arial" w:hAnsi="arial" w:cs="arial"/>
          <w:b w:val="0"/>
          <w:i/>
          <w:strike w:val="0"/>
          <w:noProof w:val="0"/>
          <w:color w:val="000000"/>
          <w:position w:val="0"/>
          <w:sz w:val="20"/>
          <w:u w:val="none"/>
          <w:vertAlign w:val="baseline"/>
        </w:rPr>
        <w:t>, 116 A.D.2d 526, 527, 497 N.Y.S.2d 673, 675 (1st Dep't 1986)</w:t>
      </w:r>
      <w:r>
        <w:rPr>
          <w:rFonts w:ascii="arial" w:eastAsia="arial" w:hAnsi="arial" w:cs="arial"/>
          <w:b w:val="0"/>
          <w:i w:val="0"/>
          <w:strike w:val="0"/>
          <w:noProof w:val="0"/>
          <w:color w:val="000000"/>
          <w:position w:val="0"/>
          <w:sz w:val="20"/>
          <w:u w:val="none"/>
          <w:vertAlign w:val="baseline"/>
        </w:rPr>
        <w:t xml:space="preserve"> ("[A] cause of action for fraud does not arise when the only alleged fraud relates to a breach of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3.1.2.3. Compliance With Laws</w:t>
      </w:r>
    </w:p>
    <w:p>
      <w:pPr>
        <w:keepNext w:val="0"/>
        <w:widowControl w:val="0"/>
        <w:spacing w:before="200" w:after="0" w:line="260" w:lineRule="atLeast"/>
        <w:ind w:left="0" w:right="0" w:firstLine="0"/>
        <w:jc w:val="both"/>
      </w:pPr>
      <w:bookmarkStart w:id="953" w:name="Bookmark_para_278"/>
      <w:bookmarkEnd w:id="953"/>
      <w:r>
        <w:rPr>
          <w:rFonts w:ascii="arial" w:eastAsia="arial" w:hAnsi="arial" w:cs="arial"/>
          <w:b w:val="0"/>
          <w:i w:val="0"/>
          <w:strike w:val="0"/>
          <w:noProof w:val="0"/>
          <w:color w:val="000000"/>
          <w:position w:val="0"/>
          <w:sz w:val="20"/>
          <w:u w:val="none"/>
          <w:vertAlign w:val="baseline"/>
        </w:rPr>
        <w:t xml:space="preserve">The Darby Plaintiffs allege that their counterparties promised to comply with applicable laws "if failure so to comply would materially impair its obligations under the swaps." Darby Am. Compl. ¶ 442(d). However, this theory fails because plaintiffs fail to identify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defendants violated, or a specific obligation that was impaired by defendants' alleged violations. Also, this passage too appears to define performance of the contract, and thus a fraud claim based on a breach of this clause would be duplicative of a contract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 No-Existing-Breach Representation</w:t>
      </w:r>
    </w:p>
    <w:p>
      <w:pPr>
        <w:keepNext w:val="0"/>
        <w:widowControl w:val="0"/>
        <w:spacing w:before="200" w:after="0" w:line="260" w:lineRule="atLeast"/>
        <w:ind w:left="0" w:right="0" w:firstLine="0"/>
        <w:jc w:val="both"/>
      </w:pPr>
      <w:bookmarkStart w:id="954" w:name="Bookmark_para_279"/>
      <w:bookmarkEnd w:id="954"/>
      <w:r>
        <w:rPr>
          <w:rFonts w:ascii="arial" w:eastAsia="arial" w:hAnsi="arial" w:cs="arial"/>
          <w:b w:val="0"/>
          <w:i w:val="0"/>
          <w:strike w:val="0"/>
          <w:noProof w:val="0"/>
          <w:color w:val="000000"/>
          <w:position w:val="0"/>
          <w:sz w:val="20"/>
          <w:u w:val="none"/>
          <w:vertAlign w:val="baseline"/>
        </w:rPr>
        <w:t>One plaintiff, Fannie Mae, has sufficiently alleged fraud against some counterparties in a specific context. Specifically, each time that a counterparty traded a swap pursuant to an ISDA agreement, Fannie Mae's counterparty thereby renewed a promise that the counterparty was not in breach of any previous swap agreement. According</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to Fannie Mae, this promise was false whenever a counterparty was in breach of a previous swap's implied covenant of good faith. </w:t>
      </w:r>
      <w:r>
        <w:rPr>
          <w:rFonts w:ascii="arial" w:eastAsia="arial" w:hAnsi="arial" w:cs="arial"/>
          <w:b w:val="0"/>
          <w:i w:val="0"/>
          <w:strike w:val="0"/>
          <w:noProof w:val="0"/>
          <w:color w:val="000000"/>
          <w:position w:val="0"/>
          <w:sz w:val="20"/>
          <w:u w:val="single"/>
          <w:vertAlign w:val="baseline"/>
        </w:rPr>
        <w:t xml:space="preserve">Cf.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203.</w:t>
      </w:r>
    </w:p>
    <w:p>
      <w:pPr>
        <w:keepNext w:val="0"/>
        <w:widowControl w:val="0"/>
        <w:spacing w:before="200" w:after="0" w:line="260" w:lineRule="atLeast"/>
        <w:ind w:left="0" w:right="0" w:firstLine="0"/>
        <w:jc w:val="both"/>
      </w:pPr>
      <w:bookmarkStart w:id="955" w:name="Bookmark_para_280"/>
      <w:bookmarkEnd w:id="955"/>
      <w:r>
        <w:rPr>
          <w:rFonts w:ascii="arial" w:eastAsia="arial" w:hAnsi="arial" w:cs="arial"/>
          <w:b w:val="0"/>
          <w:i w:val="0"/>
          <w:strike w:val="0"/>
          <w:noProof w:val="0"/>
          <w:color w:val="000000"/>
          <w:position w:val="0"/>
          <w:sz w:val="20"/>
          <w:u w:val="none"/>
          <w:vertAlign w:val="baseline"/>
        </w:rPr>
        <w:t>We focus on the Barclays ISDA agreement (Fannie Mae Am. Compl. Ex. 17) that Fannie Mae discusses at length in its complaint. In its ISDA agreement, Barclays promises that certain representations are true "on each date on which a Transaction [i.e., a new swap] is entered into," § 3. Among these representations is a promise that no "Potential Event of Default" has occurred, § 3(b). "Potential Events of Default" include breaches of the ISDA agreement, breaches of any credit support documents associated with the ISDA agreement, and previous misrepresentations. §§ 5(a)(ii), (iii)(1), (iv), 14.</w:t>
      </w:r>
      <w:r>
        <w:rPr>
          <w:rFonts w:ascii="arial" w:eastAsia="arial" w:hAnsi="arial" w:cs="arial"/>
          <w:vertAlign w:val="superscript"/>
        </w:rPr>
        <w:footnoteReference w:customMarkFollows="1" w:id="86"/>
        <w:t xml:space="preserve">89</w:t>
      </w:r>
    </w:p>
    <w:p>
      <w:pPr>
        <w:keepNext w:val="0"/>
        <w:widowControl w:val="0"/>
        <w:spacing w:before="200" w:after="0" w:line="260" w:lineRule="atLeast"/>
        <w:ind w:left="0" w:right="0" w:firstLine="0"/>
        <w:jc w:val="both"/>
      </w:pPr>
      <w:bookmarkStart w:id="957" w:name="Bookmark_para_281"/>
      <w:bookmarkEnd w:id="957"/>
      <w:r>
        <w:rPr>
          <w:rFonts w:ascii="arial" w:eastAsia="arial" w:hAnsi="arial" w:cs="arial"/>
          <w:b w:val="0"/>
          <w:i w:val="0"/>
          <w:strike w:val="0"/>
          <w:noProof w:val="0"/>
          <w:color w:val="000000"/>
          <w:position w:val="0"/>
          <w:sz w:val="20"/>
          <w:u w:val="none"/>
          <w:vertAlign w:val="baseline"/>
        </w:rPr>
        <w:t>The logic of Fannie Mae's argument proceeds as follows. A breach of good faith on one swap was a breach of contract, and thus a Potential Event of Default. When Barclays traded a subsequent swap with Fannie Mae, Barclays represented that no Potential Event of Default, and thus no breach, existed.</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Therefore, whenever Barclays traded a subsequent swap with plaintiff and failed to reveal its ongoing bad faith on the previous swap, Barclays made a misrepresentation.</w:t>
      </w:r>
    </w:p>
    <w:p>
      <w:pPr>
        <w:keepNext w:val="0"/>
        <w:widowControl w:val="0"/>
        <w:spacing w:before="200" w:after="0" w:line="260" w:lineRule="atLeast"/>
        <w:ind w:left="0" w:right="0" w:firstLine="0"/>
        <w:jc w:val="both"/>
      </w:pPr>
      <w:bookmarkStart w:id="958" w:name="Bookmark_para_282"/>
      <w:bookmarkEnd w:id="958"/>
      <w:r>
        <w:rPr>
          <w:rFonts w:ascii="arial" w:eastAsia="arial" w:hAnsi="arial" w:cs="arial"/>
          <w:b w:val="0"/>
          <w:i w:val="0"/>
          <w:strike w:val="0"/>
          <w:noProof w:val="0"/>
          <w:color w:val="000000"/>
          <w:position w:val="0"/>
          <w:sz w:val="20"/>
          <w:u w:val="none"/>
          <w:vertAlign w:val="baseline"/>
        </w:rPr>
        <w:t>This logic is sound. The potential weakness in Fannie Mae's argument is that the definition of "Potential Event of Default" could plausibly be read to include or to exclude a breach of the implied covenant of good faith and fair dealing. The text refers to a "[f]ailure by the party to comply with or perform any agreement or obligation . . . to be complied with or performed by the party in accordance with this Agreement." The words "agreement or obligation" could be read narrowly to mean only explicit obligations found within the four corners of an agreement, or the same words could be read more broadly to include promises that the law imports into an agreement. Because it would be premature to resolve this ambiguity, Fannie Mae's claim survives this stage.</w:t>
      </w:r>
    </w:p>
    <w:p>
      <w:pPr>
        <w:keepNext w:val="0"/>
        <w:widowControl w:val="0"/>
        <w:spacing w:before="200" w:after="0" w:line="260" w:lineRule="atLeast"/>
        <w:ind w:left="0" w:right="0" w:firstLine="0"/>
        <w:jc w:val="both"/>
      </w:pPr>
      <w:bookmarkStart w:id="959" w:name="Bookmark_para_283"/>
      <w:bookmarkEnd w:id="959"/>
      <w:r>
        <w:rPr>
          <w:rFonts w:ascii="arial" w:eastAsia="arial" w:hAnsi="arial" w:cs="arial"/>
          <w:b w:val="0"/>
          <w:i w:val="0"/>
          <w:strike w:val="0"/>
          <w:noProof w:val="0"/>
          <w:color w:val="000000"/>
          <w:position w:val="0"/>
          <w:sz w:val="20"/>
          <w:u w:val="none"/>
          <w:vertAlign w:val="baseline"/>
        </w:rPr>
        <w:t>Assuming that this is a genuine misrepresentation, the requirement to allege actual and reasonable reliance is easily met. It is hard to imagine a reasonable person signing a new deal (in swaps or anything else) with a counterparty who has just acknowledged breaching an earlier</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deal in bad faith.</w:t>
      </w:r>
    </w:p>
    <w:p>
      <w:pPr>
        <w:keepNext w:val="0"/>
        <w:widowControl w:val="0"/>
        <w:spacing w:before="200" w:after="0" w:line="260" w:lineRule="atLeast"/>
        <w:ind w:left="0" w:right="0" w:firstLine="0"/>
        <w:jc w:val="both"/>
      </w:pPr>
      <w:bookmarkStart w:id="960" w:name="Bookmark_para_284"/>
      <w:bookmarkEnd w:id="960"/>
      <w:r>
        <w:rPr>
          <w:rFonts w:ascii="arial" w:eastAsia="arial" w:hAnsi="arial" w:cs="arial"/>
          <w:b w:val="0"/>
          <w:i w:val="0"/>
          <w:strike w:val="0"/>
          <w:noProof w:val="0"/>
          <w:color w:val="000000"/>
          <w:position w:val="0"/>
          <w:sz w:val="20"/>
          <w:u w:val="none"/>
          <w:vertAlign w:val="baseline"/>
        </w:rPr>
        <w:t>Moreover, this fraud claim is distinct from any contract claim. The fraud claim on a later swap, although predicated on a breach of an earlier swap, is distinct from a contract claim on an earlier swap because the fraud claim springs from a false representation in the formation of the later swap and seeks damages only on the later swap. The fraud claim is also distinct from a contract claim on the later swap, because the misrepresentation in the formation of the later swap related to a then-existing fact (a breach of the earlier swap), not to the performance of the second swap.</w:t>
      </w:r>
    </w:p>
    <w:p>
      <w:pPr>
        <w:keepNext w:val="0"/>
        <w:widowControl w:val="0"/>
        <w:spacing w:before="200" w:after="0" w:line="260" w:lineRule="atLeast"/>
        <w:ind w:left="0" w:right="0" w:firstLine="0"/>
        <w:jc w:val="both"/>
      </w:pPr>
      <w:bookmarkStart w:id="961" w:name="Bookmark_para_285"/>
      <w:bookmarkEnd w:id="961"/>
      <w:r>
        <w:rPr>
          <w:rFonts w:ascii="arial" w:eastAsia="arial" w:hAnsi="arial" w:cs="arial"/>
          <w:b w:val="0"/>
          <w:i w:val="0"/>
          <w:strike w:val="0"/>
          <w:noProof w:val="0"/>
          <w:color w:val="000000"/>
          <w:position w:val="0"/>
          <w:sz w:val="20"/>
          <w:u w:val="none"/>
          <w:vertAlign w:val="baseline"/>
        </w:rPr>
        <w:t>However, Fannie Mae's claim fails insofar as Fannie Mae relies on a representation regarding the absence of litigation. Initially, it is questionable whether LIBOR litigation was pending or threatened at the time that defendants traded swaps with plaintiff. More fundamentally, however, no aspect of this LIBOR litigation "is likely to affect the legality, validity or enforceability against [defendants] of" standard swap agreements and credit annexes. § 3(c).</w:t>
      </w:r>
    </w:p>
    <w:p>
      <w:pPr>
        <w:keepNext w:val="0"/>
        <w:widowControl w:val="0"/>
        <w:spacing w:before="200" w:after="0" w:line="260" w:lineRule="atLeast"/>
        <w:ind w:left="0" w:right="0" w:firstLine="0"/>
        <w:jc w:val="both"/>
      </w:pPr>
      <w:bookmarkStart w:id="962" w:name="Bookmark_para_286"/>
      <w:bookmarkEnd w:id="962"/>
      <w:r>
        <w:rPr>
          <w:rFonts w:ascii="arial" w:eastAsia="arial" w:hAnsi="arial" w:cs="arial"/>
          <w:b w:val="0"/>
          <w:i w:val="0"/>
          <w:strike w:val="0"/>
          <w:noProof w:val="0"/>
          <w:color w:val="000000"/>
          <w:position w:val="0"/>
          <w:sz w:val="20"/>
          <w:u w:val="none"/>
          <w:vertAlign w:val="baseline"/>
        </w:rPr>
        <w:t>We conclude that Fannie Mae, but no other plaintiff, has adequately stated a claim for fraud by affirmative misrepresentation in the inducement</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of a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Fraud by Omission in the Course of Offering or Trading Securities</w:t>
      </w:r>
    </w:p>
    <w:p>
      <w:pPr>
        <w:keepNext w:val="0"/>
        <w:widowControl w:val="0"/>
        <w:spacing w:before="200" w:after="0" w:line="260" w:lineRule="atLeast"/>
        <w:ind w:left="0" w:right="0" w:firstLine="0"/>
        <w:jc w:val="both"/>
      </w:pPr>
      <w:bookmarkStart w:id="963" w:name="Bookmark_para_287"/>
      <w:bookmarkEnd w:id="963"/>
      <w:r>
        <w:rPr>
          <w:rFonts w:ascii="arial" w:eastAsia="arial" w:hAnsi="arial" w:cs="arial"/>
          <w:b w:val="0"/>
          <w:i w:val="0"/>
          <w:strike w:val="0"/>
          <w:noProof w:val="0"/>
          <w:color w:val="000000"/>
          <w:position w:val="0"/>
          <w:sz w:val="20"/>
          <w:u w:val="none"/>
          <w:vertAlign w:val="baseline"/>
        </w:rPr>
        <w:t>Almost every plaintiff submits that their counterparties committed fraud by failing to inform plaintiffs of LIBOR manipulation.</w:t>
      </w:r>
    </w:p>
    <w:p>
      <w:pPr>
        <w:keepNext w:val="0"/>
        <w:widowControl w:val="0"/>
        <w:spacing w:before="200" w:after="0" w:line="260" w:lineRule="atLeast"/>
        <w:ind w:left="0" w:right="0" w:firstLine="0"/>
        <w:jc w:val="both"/>
      </w:pPr>
      <w:bookmarkStart w:id="964" w:name="Bookmark_para_288"/>
      <w:bookmarkEnd w:id="964"/>
      <w:r>
        <w:rPr>
          <w:rFonts w:ascii="arial" w:eastAsia="arial" w:hAnsi="arial" w:cs="arial"/>
          <w:b w:val="0"/>
          <w:i w:val="0"/>
          <w:strike w:val="0"/>
          <w:noProof w:val="0"/>
          <w:color w:val="000000"/>
          <w:position w:val="0"/>
          <w:sz w:val="20"/>
          <w:u w:val="none"/>
          <w:vertAlign w:val="baseline"/>
        </w:rPr>
        <w:t>Defendants correctly point out that defendants were not fiduciaries of plaintiffs, that parties to arm's-length transactions are not obligated to disclose information to each other, and that defendants (with the one exception above) made no affirmative misrepresentations that demanded correction.</w:t>
      </w:r>
    </w:p>
    <w:p>
      <w:pPr>
        <w:keepNext w:val="0"/>
        <w:widowControl w:val="0"/>
        <w:spacing w:before="200" w:after="0" w:line="260" w:lineRule="atLeast"/>
        <w:ind w:left="0" w:right="0" w:firstLine="0"/>
        <w:jc w:val="both"/>
      </w:pPr>
      <w:bookmarkStart w:id="965" w:name="Bookmark_para_289"/>
      <w:bookmarkEnd w:id="965"/>
      <w:bookmarkStart w:id="966" w:name="Bookmark_I5GW5YBX2SF8910030000400"/>
      <w:bookmarkEnd w:id="966"/>
      <w:r>
        <w:rPr>
          <w:rFonts w:ascii="arial" w:eastAsia="arial" w:hAnsi="arial" w:cs="arial"/>
          <w:b w:val="0"/>
          <w:i w:val="0"/>
          <w:strike w:val="0"/>
          <w:noProof w:val="0"/>
          <w:color w:val="000000"/>
          <w:position w:val="0"/>
          <w:sz w:val="20"/>
          <w:u w:val="none"/>
          <w:vertAlign w:val="baseline"/>
        </w:rPr>
        <w:t xml:space="preserve">However, a contracting party bears a duty to disclose facts when it knows that the other party is mistaken as to facts that are basic to the transaction and when the customs of the trade or other objective circumstances would reasonably demand disclosure. </w:t>
      </w:r>
      <w:r>
        <w:rPr>
          <w:rFonts w:ascii="arial" w:eastAsia="arial" w:hAnsi="arial" w:cs="arial"/>
          <w:b w:val="0"/>
          <w:i w:val="0"/>
          <w:strike w:val="0"/>
          <w:noProof w:val="0"/>
          <w:color w:val="000000"/>
          <w:position w:val="0"/>
          <w:sz w:val="20"/>
          <w:u w:val="single"/>
          <w:vertAlign w:val="baseline"/>
        </w:rPr>
        <w:t xml:space="preserve">Cf. </w:t>
      </w:r>
      <w:bookmarkStart w:id="967" w:name="Bookmark_I5GW5YBX2SF8910020000400"/>
      <w:bookmarkEnd w:id="967"/>
      <w:hyperlink r:id="rId175" w:history="1">
        <w:r>
          <w:rPr>
            <w:rFonts w:ascii="arial" w:eastAsia="arial" w:hAnsi="arial" w:cs="arial"/>
            <w:b w:val="0"/>
            <w:i/>
            <w:strike w:val="0"/>
            <w:noProof w:val="0"/>
            <w:color w:val="0077CC"/>
            <w:position w:val="0"/>
            <w:sz w:val="20"/>
            <w:u w:val="single"/>
            <w:vertAlign w:val="baseline"/>
          </w:rPr>
          <w:t>LiMandri v. Judkins</w:t>
        </w:r>
      </w:hyperlink>
      <w:hyperlink r:id="rId175" w:history="1">
        <w:r>
          <w:rPr>
            <w:rFonts w:ascii="arial" w:eastAsia="arial" w:hAnsi="arial" w:cs="arial"/>
            <w:b w:val="0"/>
            <w:i/>
            <w:strike w:val="0"/>
            <w:noProof w:val="0"/>
            <w:color w:val="0077CC"/>
            <w:position w:val="0"/>
            <w:sz w:val="20"/>
            <w:u w:val="single"/>
            <w:vertAlign w:val="baseline"/>
          </w:rPr>
          <w:t>, 52 Cal. App. 4th 326, 336, 60 Cal. Rptr. 2d 539, 543 (4th Dist. 1997)</w:t>
        </w:r>
      </w:hyperlink>
      <w:r>
        <w:rPr>
          <w:rFonts w:ascii="arial" w:eastAsia="arial" w:hAnsi="arial" w:cs="arial"/>
          <w:b w:val="0"/>
          <w:i w:val="0"/>
          <w:strike w:val="0"/>
          <w:noProof w:val="0"/>
          <w:color w:val="000000"/>
          <w:position w:val="0"/>
          <w:sz w:val="20"/>
          <w:u w:val="none"/>
          <w:vertAlign w:val="baseline"/>
        </w:rPr>
        <w:t xml:space="preserve"> (holding that nondisclosure may constitute fraud "when the defendant had exclusive knowledge of material facts not known to the plaintiff"); </w:t>
      </w:r>
      <w:hyperlink r:id="rId176" w:history="1">
        <w:r>
          <w:rPr>
            <w:rFonts w:ascii="arial" w:eastAsia="arial" w:hAnsi="arial" w:cs="arial"/>
            <w:b w:val="0"/>
            <w:i/>
            <w:strike w:val="0"/>
            <w:noProof w:val="0"/>
            <w:color w:val="0077CC"/>
            <w:position w:val="0"/>
            <w:sz w:val="20"/>
            <w:u w:val="single"/>
            <w:vertAlign w:val="baseline"/>
          </w:rPr>
          <w:t>Restatement (Second) of Torts § 551(2)</w:t>
        </w:r>
      </w:hyperlink>
      <w:r>
        <w:rPr>
          <w:rFonts w:ascii="arial" w:eastAsia="arial" w:hAnsi="arial" w:cs="arial"/>
          <w:b w:val="0"/>
          <w:i w:val="0"/>
          <w:strike w:val="0"/>
          <w:noProof w:val="0"/>
          <w:color w:val="000000"/>
          <w:position w:val="0"/>
          <w:sz w:val="20"/>
          <w:u w:val="none"/>
          <w:vertAlign w:val="baseline"/>
        </w:rPr>
        <w:t>. While not every material fact is "basic to the transaction," the interest rate on a loan or interest rate swap is fundamental. Just as a seller must disclose to a buyer a termite-filled house or a diseased herd of cattle, a counterparty to an interest rate swap has a duty to disclose what</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he knows of the distortion of an interest rate.</w:t>
      </w:r>
    </w:p>
    <w:p>
      <w:pPr>
        <w:keepNext w:val="0"/>
        <w:widowControl w:val="0"/>
        <w:spacing w:before="200" w:after="0" w:line="260" w:lineRule="atLeast"/>
        <w:ind w:left="0" w:right="0" w:firstLine="0"/>
        <w:jc w:val="both"/>
      </w:pPr>
      <w:bookmarkStart w:id="968" w:name="Bookmark_para_290"/>
      <w:bookmarkEnd w:id="968"/>
      <w:r>
        <w:rPr>
          <w:rFonts w:ascii="arial" w:eastAsia="arial" w:hAnsi="arial" w:cs="arial"/>
          <w:b w:val="0"/>
          <w:i w:val="0"/>
          <w:strike w:val="0"/>
          <w:noProof w:val="0"/>
          <w:color w:val="000000"/>
          <w:position w:val="0"/>
          <w:sz w:val="20"/>
          <w:u w:val="none"/>
          <w:vertAlign w:val="baseline"/>
        </w:rPr>
        <w:t>We cannot, at this stage, say that the relevant information was equally within the grasp of plaintiffs and defendants. Although many of the plaintiffs were sophisticated and possessed some information about LIBOR, it is plausible that at least some counterparties had much superior information to plaintiffs, either because defendants themselves were manipulating LIBOR or (in the case of entities that were not on the LIBOR panel) because defendants were major players in the inter-bank lending market with access to non-public data regarding real market transactions.</w:t>
      </w:r>
    </w:p>
    <w:p>
      <w:pPr>
        <w:keepNext w:val="0"/>
        <w:widowControl w:val="0"/>
        <w:spacing w:before="240" w:after="0" w:line="260" w:lineRule="atLeast"/>
        <w:ind w:left="0" w:right="0" w:firstLine="0"/>
        <w:jc w:val="both"/>
      </w:pPr>
      <w:bookmarkStart w:id="969" w:name="Bookmark_para_291"/>
      <w:bookmarkEnd w:id="969"/>
      <w:bookmarkStart w:id="970" w:name="Bookmark_I5GW5YBX2SF8910050000400"/>
      <w:bookmarkEnd w:id="970"/>
      <w:r>
        <w:rPr>
          <w:rFonts w:ascii="arial" w:eastAsia="arial" w:hAnsi="arial" w:cs="arial"/>
          <w:b w:val="0"/>
          <w:i w:val="0"/>
          <w:strike w:val="0"/>
          <w:noProof w:val="0"/>
          <w:color w:val="000000"/>
          <w:position w:val="0"/>
          <w:sz w:val="20"/>
          <w:u w:val="none"/>
          <w:vertAlign w:val="baseline"/>
        </w:rPr>
        <w:t xml:space="preserve">Express disclaimers do not bar a fraudulent omission claim on a "special facts" or "superior knowledge" theory. </w:t>
      </w:r>
      <w:r>
        <w:rPr>
          <w:rFonts w:ascii="arial" w:eastAsia="arial" w:hAnsi="arial" w:cs="arial"/>
          <w:b w:val="0"/>
          <w:i w:val="0"/>
          <w:strike w:val="0"/>
          <w:noProof w:val="0"/>
          <w:color w:val="000000"/>
          <w:position w:val="0"/>
          <w:sz w:val="20"/>
          <w:u w:val="single"/>
          <w:vertAlign w:val="baseline"/>
        </w:rPr>
        <w:t xml:space="preserve">See, e.g., </w:t>
      </w:r>
      <w:bookmarkStart w:id="971" w:name="Bookmark_I5GW5YBX2SF8910040000400"/>
      <w:bookmarkEnd w:id="971"/>
      <w:hyperlink r:id="rId177" w:history="1">
        <w:r>
          <w:rPr>
            <w:rFonts w:ascii="arial" w:eastAsia="arial" w:hAnsi="arial" w:cs="arial"/>
            <w:b w:val="0"/>
            <w:i/>
            <w:strike w:val="0"/>
            <w:noProof w:val="0"/>
            <w:color w:val="0077CC"/>
            <w:position w:val="0"/>
            <w:sz w:val="20"/>
            <w:u w:val="single"/>
            <w:vertAlign w:val="baseline"/>
          </w:rPr>
          <w:t>Banque Arabe et Internationale D'Investissement v. Md. Nat'l Bank</w:t>
        </w:r>
      </w:hyperlink>
      <w:hyperlink r:id="rId177" w:history="1">
        <w:r>
          <w:rPr>
            <w:rFonts w:ascii="arial" w:eastAsia="arial" w:hAnsi="arial" w:cs="arial"/>
            <w:b w:val="0"/>
            <w:i/>
            <w:strike w:val="0"/>
            <w:noProof w:val="0"/>
            <w:color w:val="0077CC"/>
            <w:position w:val="0"/>
            <w:sz w:val="20"/>
            <w:u w:val="single"/>
            <w:vertAlign w:val="baseline"/>
          </w:rPr>
          <w:t>, 57 F.3d 146, 155 (2d Cir. 1995)</w:t>
        </w:r>
      </w:hyperlink>
      <w:r>
        <w:rPr>
          <w:rFonts w:ascii="arial" w:eastAsia="arial" w:hAnsi="arial" w:cs="arial"/>
          <w:b w:val="0"/>
          <w:i w:val="0"/>
          <w:strike w:val="0"/>
          <w:noProof w:val="0"/>
          <w:color w:val="000000"/>
          <w:position w:val="0"/>
          <w:sz w:val="20"/>
          <w:u w:val="none"/>
          <w:vertAlign w:val="baseline"/>
        </w:rPr>
        <w:t xml:space="preserve">; </w:t>
      </w:r>
      <w:bookmarkStart w:id="972" w:name="Bookmark_I5GW5YBX2D6N2T0010000400"/>
      <w:bookmarkEnd w:id="972"/>
      <w:hyperlink r:id="rId178" w:history="1">
        <w:r>
          <w:rPr>
            <w:rFonts w:ascii="arial" w:eastAsia="arial" w:hAnsi="arial" w:cs="arial"/>
            <w:b w:val="0"/>
            <w:i/>
            <w:strike w:val="0"/>
            <w:noProof w:val="0"/>
            <w:color w:val="0077CC"/>
            <w:position w:val="0"/>
            <w:sz w:val="20"/>
            <w:u w:val="single"/>
            <w:vertAlign w:val="baseline"/>
          </w:rPr>
          <w:t>TIAA Global Invs., LLC v. One Astoria Square LLC</w:t>
        </w:r>
      </w:hyperlink>
      <w:hyperlink r:id="rId178" w:history="1">
        <w:r>
          <w:rPr>
            <w:rFonts w:ascii="arial" w:eastAsia="arial" w:hAnsi="arial" w:cs="arial"/>
            <w:b w:val="0"/>
            <w:i/>
            <w:strike w:val="0"/>
            <w:noProof w:val="0"/>
            <w:color w:val="0077CC"/>
            <w:position w:val="0"/>
            <w:sz w:val="20"/>
            <w:u w:val="single"/>
            <w:vertAlign w:val="baseline"/>
          </w:rPr>
          <w:t>, 127 A.D.3d 75, 87, 7 N.Y.S.3d 1 (1st Dep't 2015)</w:t>
        </w:r>
      </w:hyperlink>
      <w:r>
        <w:rPr>
          <w:rFonts w:ascii="arial" w:eastAsia="arial" w:hAnsi="arial" w:cs="arial"/>
          <w:b w:val="0"/>
          <w:i w:val="0"/>
          <w:strike w:val="0"/>
          <w:noProof w:val="0"/>
          <w:color w:val="000000"/>
          <w:position w:val="0"/>
          <w:sz w:val="20"/>
          <w:u w:val="none"/>
          <w:vertAlign w:val="baseline"/>
        </w:rPr>
        <w:t xml:space="preserve">; </w:t>
      </w:r>
      <w:bookmarkStart w:id="973" w:name="Bookmark_I5GW5YBX2D6N2T0030000400"/>
      <w:bookmarkEnd w:id="973"/>
      <w:r>
        <w:rPr>
          <w:rFonts w:ascii="arial" w:eastAsia="arial" w:hAnsi="arial" w:cs="arial"/>
          <w:b w:val="0"/>
          <w:i/>
          <w:strike w:val="0"/>
          <w:noProof w:val="0"/>
          <w:color w:val="000000"/>
          <w:position w:val="0"/>
          <w:sz w:val="20"/>
          <w:u w:val="single"/>
          <w:vertAlign w:val="baseline"/>
        </w:rPr>
        <w:t>Tahini Invs., Ltd. v. Bobrowsky</w:t>
      </w:r>
      <w:r>
        <w:rPr>
          <w:rFonts w:ascii="arial" w:eastAsia="arial" w:hAnsi="arial" w:cs="arial"/>
          <w:b w:val="0"/>
          <w:i/>
          <w:strike w:val="0"/>
          <w:noProof w:val="0"/>
          <w:color w:val="000000"/>
          <w:position w:val="0"/>
          <w:sz w:val="20"/>
          <w:u w:val="none"/>
          <w:vertAlign w:val="baseline"/>
        </w:rPr>
        <w:t>, 99 A.D.2d 489, 490, 470 N.Y.S.2d 431, 433 (2d Dep't 1984)</w:t>
      </w:r>
      <w:r>
        <w:rPr>
          <w:rFonts w:ascii="arial" w:eastAsia="arial" w:hAnsi="arial" w:cs="arial"/>
          <w:b w:val="0"/>
          <w:i w:val="0"/>
          <w:strike w:val="0"/>
          <w:noProof w:val="0"/>
          <w:color w:val="000000"/>
          <w:position w:val="0"/>
          <w:sz w:val="20"/>
          <w:u w:val="none"/>
          <w:vertAlign w:val="baseline"/>
        </w:rPr>
        <w:t xml:space="preserve"> (citing </w:t>
      </w:r>
      <w:bookmarkStart w:id="974" w:name="Bookmark_I5GW5YBX2D6N2T0050000400"/>
      <w:bookmarkEnd w:id="974"/>
      <w:hyperlink r:id="rId179" w:history="1">
        <w:r>
          <w:rPr>
            <w:rFonts w:ascii="arial" w:eastAsia="arial" w:hAnsi="arial" w:cs="arial"/>
            <w:b w:val="0"/>
            <w:i/>
            <w:strike w:val="0"/>
            <w:noProof w:val="0"/>
            <w:color w:val="0077CC"/>
            <w:position w:val="0"/>
            <w:sz w:val="20"/>
            <w:u w:val="single"/>
            <w:vertAlign w:val="baseline"/>
          </w:rPr>
          <w:t>Danann Realty Corp. v. Harris</w:t>
        </w:r>
      </w:hyperlink>
      <w:hyperlink r:id="rId179" w:history="1">
        <w:r>
          <w:rPr>
            <w:rFonts w:ascii="arial" w:eastAsia="arial" w:hAnsi="arial" w:cs="arial"/>
            <w:b w:val="0"/>
            <w:i/>
            <w:strike w:val="0"/>
            <w:noProof w:val="0"/>
            <w:color w:val="0077CC"/>
            <w:position w:val="0"/>
            <w:sz w:val="20"/>
            <w:u w:val="single"/>
            <w:vertAlign w:val="baseline"/>
          </w:rPr>
          <w:t>, 5 N.Y.2d 317, 322, 157 N.E.2d 597, 599-600, 184 N.Y.S.2d 599 (1959))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5" w:name="Bookmark_para_292"/>
      <w:bookmarkEnd w:id="975"/>
      <w:r>
        <w:rPr>
          <w:rFonts w:ascii="arial" w:eastAsia="arial" w:hAnsi="arial" w:cs="arial"/>
          <w:b w:val="0"/>
          <w:i w:val="0"/>
          <w:strike w:val="0"/>
          <w:noProof w:val="0"/>
          <w:color w:val="000000"/>
          <w:position w:val="0"/>
          <w:sz w:val="20"/>
          <w:u w:val="none"/>
          <w:vertAlign w:val="baseline"/>
        </w:rPr>
        <w:t>Most plaintiffs' attempts to plead omissions on a "special facts" or "superior knowledge" theory are sufficient. Although fraud by omission must be alleged with particularity, there is no need for plaintiffs to cite specific terms of a contract, because the point of an omission is that information was missing from the contract and from negotiations. It is sufficient for a plaintiff to name a particular contract</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(or set of contracts) and a particular counterparty (or set of counterparties) that failed to divulge information about the quality of LIBOR.</w:t>
      </w:r>
    </w:p>
    <w:p>
      <w:pPr>
        <w:keepNext w:val="0"/>
        <w:widowControl w:val="0"/>
        <w:spacing w:before="200" w:after="0" w:line="260" w:lineRule="atLeast"/>
        <w:ind w:left="0" w:right="0" w:firstLine="0"/>
        <w:jc w:val="both"/>
      </w:pPr>
      <w:bookmarkStart w:id="976" w:name="Bookmark_para_293"/>
      <w:bookmarkEnd w:id="976"/>
      <w:r>
        <w:rPr>
          <w:rFonts w:ascii="arial" w:eastAsia="arial" w:hAnsi="arial" w:cs="arial"/>
          <w:b w:val="0"/>
          <w:i w:val="0"/>
          <w:strike w:val="0"/>
          <w:noProof w:val="0"/>
          <w:color w:val="000000"/>
          <w:position w:val="0"/>
          <w:sz w:val="20"/>
          <w:u w:val="none"/>
          <w:vertAlign w:val="baseline"/>
        </w:rPr>
        <w:t>Even now that LIBOR manipulation has been widely reported, whether defendants possessed superior knowledge would remain within the particular knowledge of those defendants. Consequently, plaintiffs need not plead scienter with great precision. It is sufficient for plaintiffs to state plausibly that defendants were either themselves manipulating LIBOR or that defendants were large banking institutions with access to non-public data about real inter-bank transactions.</w:t>
      </w:r>
      <w:r>
        <w:rPr>
          <w:rFonts w:ascii="arial" w:eastAsia="arial" w:hAnsi="arial" w:cs="arial"/>
          <w:vertAlign w:val="superscript"/>
        </w:rPr>
        <w:footnoteReference w:customMarkFollows="1" w:id="87"/>
        <w:t xml:space="preserve">90</w:t>
      </w:r>
      <w:r>
        <w:rPr>
          <w:rFonts w:ascii="arial" w:eastAsia="arial" w:hAnsi="arial" w:cs="arial"/>
          <w:b w:val="0"/>
          <w:i w:val="0"/>
          <w:strike w:val="0"/>
          <w:noProof w:val="0"/>
          <w:color w:val="000000"/>
          <w:position w:val="0"/>
          <w:sz w:val="20"/>
          <w:u w:val="none"/>
          <w:vertAlign w:val="baseline"/>
        </w:rPr>
        <w:t xml:space="preserve"> This much may be fairly imputed as to transactions that defendants executed (1) after a particular counterparty-defendant itself began to manipulate LIBOR, or (2) from August 2007 onward, when LIBOR suppression became so widespread that any major bank plausibly knew of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Fraud by Omission After Trading</w:t>
      </w:r>
    </w:p>
    <w:p>
      <w:pPr>
        <w:keepNext w:val="0"/>
        <w:widowControl w:val="0"/>
        <w:spacing w:before="200" w:after="0" w:line="260" w:lineRule="atLeast"/>
        <w:ind w:left="0" w:right="0" w:firstLine="0"/>
        <w:jc w:val="both"/>
      </w:pPr>
      <w:bookmarkStart w:id="978" w:name="Bookmark_para_294"/>
      <w:bookmarkEnd w:id="978"/>
      <w:r>
        <w:rPr>
          <w:rFonts w:ascii="arial" w:eastAsia="arial" w:hAnsi="arial" w:cs="arial"/>
          <w:b w:val="0"/>
          <w:i w:val="0"/>
          <w:strike w:val="0"/>
          <w:noProof w:val="0"/>
          <w:color w:val="000000"/>
          <w:position w:val="0"/>
          <w:sz w:val="20"/>
          <w:u w:val="none"/>
          <w:vertAlign w:val="baseline"/>
        </w:rPr>
        <w:t xml:space="preserve">Many plaintiffs allege that defendants omitted to disclose manipulation at some time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entering into contracts.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Cal. Cons. Compl. ¶ 565; Houston Am. Compl. ¶ 454; Philadelphia Am. Compl. ¶¶ 435(d), (g), 438; Darby Am. Compl. ¶¶ 441, 442(e), 445; Prudential Am. Compl. ¶¶ 372(d), 375; Salix Am. Compl. ¶¶ 476(d), 479; Triaxx Am. Compl. ¶ 155(C)—(D).</w:t>
      </w:r>
    </w:p>
    <w:p>
      <w:pPr>
        <w:keepNext w:val="0"/>
        <w:widowControl w:val="0"/>
        <w:spacing w:before="200" w:after="0" w:line="260" w:lineRule="atLeast"/>
        <w:ind w:left="0" w:right="0" w:firstLine="0"/>
        <w:jc w:val="both"/>
      </w:pPr>
      <w:bookmarkStart w:id="979" w:name="Bookmark_para_295"/>
      <w:bookmarkEnd w:id="979"/>
      <w:r>
        <w:rPr>
          <w:rFonts w:ascii="arial" w:eastAsia="arial" w:hAnsi="arial" w:cs="arial"/>
          <w:b w:val="0"/>
          <w:i w:val="0"/>
          <w:strike w:val="0"/>
          <w:noProof w:val="0"/>
          <w:color w:val="000000"/>
          <w:position w:val="0"/>
          <w:sz w:val="20"/>
          <w:u w:val="none"/>
          <w:vertAlign w:val="baseline"/>
        </w:rPr>
        <w:t xml:space="preserve">This formulation of a fraud claim adds little, if anything, to plaintiffs' arsenal. If a counterparty knew of LIBOR manipulation when it formed a contract with plaintiff, then this approach adds nothing to the claim that the counterparty committed fraud at the time of formation. If, however, a counterparty learned about manipulation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the inception of a contract, then there was no duty to inform plaintiffs later, because new information would not alter plaintiffs' commitment to pay and receive money based on published LIBOR.</w:t>
      </w:r>
    </w:p>
    <w:p>
      <w:pPr>
        <w:keepNext w:val="0"/>
        <w:widowControl w:val="0"/>
        <w:spacing w:before="200" w:after="0" w:line="260" w:lineRule="atLeast"/>
        <w:ind w:left="0" w:right="0" w:firstLine="0"/>
        <w:jc w:val="both"/>
      </w:pPr>
      <w:bookmarkStart w:id="980" w:name="Bookmark_para_296"/>
      <w:bookmarkEnd w:id="980"/>
      <w:r>
        <w:rPr>
          <w:rFonts w:ascii="arial" w:eastAsia="arial" w:hAnsi="arial" w:cs="arial"/>
          <w:b w:val="0"/>
          <w:i w:val="0"/>
          <w:strike w:val="0"/>
          <w:noProof w:val="0"/>
          <w:color w:val="000000"/>
          <w:position w:val="0"/>
          <w:sz w:val="20"/>
          <w:u w:val="none"/>
          <w:vertAlign w:val="baseline"/>
        </w:rPr>
        <w:t>The only exceptional case occurs when a plaintiff agreed to base a swap termination fee on an estimate of future LIBOR. Unless a pre-existing swap agreement defines the parties' termination payments, the parties must form a new agreement as to the amount payable, possibly using</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LIBOR to estimate future LIBOR or the swap dealer's cost of funds. Plaintiffs in </w:t>
      </w:r>
      <w:r>
        <w:rPr>
          <w:rFonts w:ascii="arial" w:eastAsia="arial" w:hAnsi="arial" w:cs="arial"/>
          <w:b w:val="0"/>
          <w:i w:val="0"/>
          <w:strike w:val="0"/>
          <w:noProof w:val="0"/>
          <w:color w:val="000000"/>
          <w:position w:val="0"/>
          <w:sz w:val="20"/>
          <w:u w:val="single"/>
          <w:vertAlign w:val="baseline"/>
        </w:rPr>
        <w:t>Philadelphia</w:t>
      </w:r>
      <w:r>
        <w:rPr>
          <w:rFonts w:ascii="arial" w:eastAsia="arial" w:hAnsi="arial" w:cs="arial"/>
          <w:b w:val="0"/>
          <w:i w:val="0"/>
          <w:strike w:val="0"/>
          <w:noProof w:val="0"/>
          <w:color w:val="000000"/>
          <w:position w:val="0"/>
          <w:sz w:val="20"/>
          <w:u w:val="none"/>
          <w:vertAlign w:val="baseline"/>
        </w:rPr>
        <w:t xml:space="preserve"> (Am. Compl. Ex. A) and </w:t>
      </w:r>
      <w:r>
        <w:rPr>
          <w:rFonts w:ascii="arial" w:eastAsia="arial" w:hAnsi="arial" w:cs="arial"/>
          <w:b w:val="0"/>
          <w:i w:val="0"/>
          <w:strike w:val="0"/>
          <w:noProof w:val="0"/>
          <w:color w:val="000000"/>
          <w:position w:val="0"/>
          <w:sz w:val="20"/>
          <w:u w:val="single"/>
          <w:vertAlign w:val="baseline"/>
        </w:rPr>
        <w:t>Salix</w:t>
      </w:r>
      <w:r>
        <w:rPr>
          <w:rFonts w:ascii="arial" w:eastAsia="arial" w:hAnsi="arial" w:cs="arial"/>
          <w:b w:val="0"/>
          <w:i w:val="0"/>
          <w:strike w:val="0"/>
          <w:noProof w:val="0"/>
          <w:color w:val="000000"/>
          <w:position w:val="0"/>
          <w:sz w:val="20"/>
          <w:u w:val="none"/>
          <w:vertAlign w:val="baseline"/>
        </w:rPr>
        <w:t xml:space="preserve"> (Am. Compl. Ex. A) allege this scenario by listing specific termination dates, payments, counterparties and swaps, and thus allege a fraudulent omission at each termination.</w:t>
      </w:r>
      <w:r>
        <w:rPr>
          <w:rFonts w:ascii="arial" w:eastAsia="arial" w:hAnsi="arial" w:cs="arial"/>
          <w:vertAlign w:val="superscript"/>
        </w:rPr>
        <w:footnoteReference w:customMarkFollows="1" w:id="88"/>
        <w:t xml:space="preserve">91</w:t>
      </w:r>
    </w:p>
    <w:p>
      <w:pPr>
        <w:keepNext w:val="0"/>
        <w:widowControl w:val="0"/>
        <w:spacing w:before="240" w:after="0" w:line="260" w:lineRule="atLeast"/>
        <w:ind w:left="0" w:right="0" w:firstLine="0"/>
        <w:jc w:val="both"/>
      </w:pPr>
      <w:bookmarkStart w:id="983" w:name="Bookmark_para_297"/>
      <w:bookmarkEnd w:id="983"/>
      <w:bookmarkStart w:id="984" w:name="Bookmark_I5GW5YBX2D6N2V0030000400"/>
      <w:bookmarkEnd w:id="984"/>
      <w:r>
        <w:rPr>
          <w:rFonts w:ascii="arial" w:eastAsia="arial" w:hAnsi="arial" w:cs="arial"/>
          <w:b w:val="0"/>
          <w:i w:val="0"/>
          <w:strike w:val="0"/>
          <w:noProof w:val="0"/>
          <w:color w:val="000000"/>
          <w:position w:val="0"/>
          <w:sz w:val="20"/>
          <w:u w:val="none"/>
          <w:vertAlign w:val="baseline"/>
        </w:rPr>
        <w:t>Some plaintiffs argue that non-counterparty defendants owed a duty to disclose LIBOR manipulation to the public. While open confession may be good for the soul, it is not a legal duty. Whether in the realm of defective manufacturing, environmental harm, or financial misconduct, a wrong committed against the public does not become fraud</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simply because the wrongdoer keeps silent. </w:t>
      </w:r>
      <w:r>
        <w:rPr>
          <w:rFonts w:ascii="arial" w:eastAsia="arial" w:hAnsi="arial" w:cs="arial"/>
          <w:b w:val="0"/>
          <w:i w:val="0"/>
          <w:strike w:val="0"/>
          <w:noProof w:val="0"/>
          <w:color w:val="000000"/>
          <w:position w:val="0"/>
          <w:sz w:val="20"/>
          <w:u w:val="single"/>
          <w:vertAlign w:val="baseline"/>
        </w:rPr>
        <w:t xml:space="preserve">See, e.g., </w:t>
      </w:r>
      <w:bookmarkStart w:id="985" w:name="Bookmark_I5GW5YBX2D6N2V0020000400"/>
      <w:bookmarkEnd w:id="985"/>
      <w:hyperlink r:id="rId180" w:history="1">
        <w:r>
          <w:rPr>
            <w:rFonts w:ascii="arial" w:eastAsia="arial" w:hAnsi="arial" w:cs="arial"/>
            <w:b w:val="0"/>
            <w:i/>
            <w:strike w:val="0"/>
            <w:noProof w:val="0"/>
            <w:color w:val="0077CC"/>
            <w:position w:val="0"/>
            <w:sz w:val="20"/>
            <w:u w:val="single"/>
            <w:vertAlign w:val="baseline"/>
          </w:rPr>
          <w:t>Keck v. Dryvit Sys., Inc.</w:t>
        </w:r>
      </w:hyperlink>
      <w:hyperlink r:id="rId180" w:history="1">
        <w:r>
          <w:rPr>
            <w:rFonts w:ascii="arial" w:eastAsia="arial" w:hAnsi="arial" w:cs="arial"/>
            <w:b w:val="0"/>
            <w:i/>
            <w:strike w:val="0"/>
            <w:noProof w:val="0"/>
            <w:color w:val="0077CC"/>
            <w:position w:val="0"/>
            <w:sz w:val="20"/>
            <w:u w:val="single"/>
            <w:vertAlign w:val="baseline"/>
          </w:rPr>
          <w:t>, 830 So. 2d 1 (Ala. 2002)</w:t>
        </w:r>
      </w:hyperlink>
      <w:r>
        <w:rPr>
          <w:rFonts w:ascii="arial" w:eastAsia="arial" w:hAnsi="arial" w:cs="arial"/>
          <w:b w:val="0"/>
          <w:i w:val="0"/>
          <w:strike w:val="0"/>
          <w:noProof w:val="0"/>
          <w:color w:val="000000"/>
          <w:position w:val="0"/>
          <w:sz w:val="20"/>
          <w:u w:val="none"/>
          <w:vertAlign w:val="baseline"/>
        </w:rPr>
        <w:t xml:space="preserve">; </w:t>
      </w:r>
      <w:bookmarkStart w:id="986" w:name="Bookmark_I5GW5YBX2D6N2V0040000400"/>
      <w:bookmarkEnd w:id="986"/>
      <w:hyperlink r:id="rId181" w:history="1">
        <w:r>
          <w:rPr>
            <w:rFonts w:ascii="arial" w:eastAsia="arial" w:hAnsi="arial" w:cs="arial"/>
            <w:b w:val="0"/>
            <w:i/>
            <w:strike w:val="0"/>
            <w:noProof w:val="0"/>
            <w:color w:val="0077CC"/>
            <w:position w:val="0"/>
            <w:sz w:val="20"/>
            <w:u w:val="single"/>
            <w:vertAlign w:val="baseline"/>
          </w:rPr>
          <w:t>Connick v. Suzuki Motor Co., Ltd.</w:t>
        </w:r>
      </w:hyperlink>
      <w:hyperlink r:id="rId181" w:history="1">
        <w:r>
          <w:rPr>
            <w:rFonts w:ascii="arial" w:eastAsia="arial" w:hAnsi="arial" w:cs="arial"/>
            <w:b w:val="0"/>
            <w:i/>
            <w:strike w:val="0"/>
            <w:noProof w:val="0"/>
            <w:color w:val="0077CC"/>
            <w:position w:val="0"/>
            <w:sz w:val="20"/>
            <w:u w:val="single"/>
            <w:vertAlign w:val="baseline"/>
          </w:rPr>
          <w:t>, 174 Ill. 2d 482, 499-501, 675 N.E. 2d 584, 593, 221 Ill. Dec. 389 (1996)</w:t>
        </w:r>
      </w:hyperlink>
      <w:r>
        <w:rPr>
          <w:rFonts w:ascii="arial" w:eastAsia="arial" w:hAnsi="arial" w:cs="arial"/>
          <w:b w:val="0"/>
          <w:i w:val="0"/>
          <w:strike w:val="0"/>
          <w:noProof w:val="0"/>
          <w:color w:val="000000"/>
          <w:position w:val="0"/>
          <w:sz w:val="20"/>
          <w:u w:val="none"/>
          <w:vertAlign w:val="baseline"/>
        </w:rPr>
        <w:t xml:space="preserve">; </w:t>
      </w:r>
      <w:bookmarkStart w:id="987" w:name="Bookmark_I5GW5YBX2HM6YN0010000400"/>
      <w:bookmarkEnd w:id="987"/>
      <w:hyperlink r:id="rId182" w:history="1">
        <w:r>
          <w:rPr>
            <w:rFonts w:ascii="arial" w:eastAsia="arial" w:hAnsi="arial" w:cs="arial"/>
            <w:b w:val="0"/>
            <w:i/>
            <w:strike w:val="0"/>
            <w:noProof w:val="0"/>
            <w:color w:val="0077CC"/>
            <w:position w:val="0"/>
            <w:sz w:val="20"/>
            <w:u w:val="single"/>
            <w:vertAlign w:val="baseline"/>
          </w:rPr>
          <w:t>Taggart v. Ford Motor Credit Co.</w:t>
        </w:r>
      </w:hyperlink>
      <w:hyperlink r:id="rId182" w:history="1">
        <w:r>
          <w:rPr>
            <w:rFonts w:ascii="arial" w:eastAsia="arial" w:hAnsi="arial" w:cs="arial"/>
            <w:b w:val="0"/>
            <w:i/>
            <w:strike w:val="0"/>
            <w:noProof w:val="0"/>
            <w:color w:val="0077CC"/>
            <w:position w:val="0"/>
            <w:sz w:val="20"/>
            <w:u w:val="single"/>
            <w:vertAlign w:val="baseline"/>
          </w:rPr>
          <w:t>, 462 N.W.2d 493, 501 (S.D.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Fraudulent Assurances About LIBOR</w:t>
      </w:r>
    </w:p>
    <w:p>
      <w:pPr>
        <w:keepNext w:val="0"/>
        <w:widowControl w:val="0"/>
        <w:spacing w:before="200" w:after="0" w:line="260" w:lineRule="atLeast"/>
        <w:ind w:left="0" w:right="0" w:firstLine="0"/>
        <w:jc w:val="both"/>
      </w:pPr>
      <w:bookmarkStart w:id="988" w:name="Bookmark_para_298"/>
      <w:bookmarkEnd w:id="988"/>
      <w:r>
        <w:rPr>
          <w:rFonts w:ascii="arial" w:eastAsia="arial" w:hAnsi="arial" w:cs="arial"/>
          <w:b w:val="0"/>
          <w:i w:val="0"/>
          <w:strike w:val="0"/>
          <w:noProof w:val="0"/>
          <w:color w:val="000000"/>
          <w:position w:val="0"/>
          <w:sz w:val="20"/>
          <w:u w:val="none"/>
          <w:vertAlign w:val="baseline"/>
        </w:rPr>
        <w:t xml:space="preserve">Plaintiffs allege that banks and the BBA made false public statements about the quality of LIBOR. These allegations are potentially stronger than plaintiffs' "public omission" claims, because a person </w:t>
      </w:r>
      <w:r>
        <w:rPr>
          <w:rFonts w:ascii="arial" w:eastAsia="arial" w:hAnsi="arial" w:cs="arial"/>
          <w:b w:val="0"/>
          <w:i w:val="0"/>
          <w:strike w:val="0"/>
          <w:noProof w:val="0"/>
          <w:color w:val="000000"/>
          <w:position w:val="0"/>
          <w:sz w:val="20"/>
          <w:u w:val="single"/>
          <w:vertAlign w:val="baseline"/>
        </w:rPr>
        <w:t>does</w:t>
      </w:r>
      <w:r>
        <w:rPr>
          <w:rFonts w:ascii="arial" w:eastAsia="arial" w:hAnsi="arial" w:cs="arial"/>
          <w:b w:val="0"/>
          <w:i w:val="0"/>
          <w:strike w:val="0"/>
          <w:noProof w:val="0"/>
          <w:color w:val="000000"/>
          <w:position w:val="0"/>
          <w:sz w:val="20"/>
          <w:u w:val="none"/>
          <w:vertAlign w:val="baseline"/>
        </w:rPr>
        <w:t xml:space="preserve"> have a general duty to tell the truth when he knows that a specific class of people will rely on his statements. These allegations fall into two categories. Some statements are simply opinions of analysts who happened to work for a panel bank or a panel bank's affiliate. These are not actionable because plaintiffs make insufficient allegations of scienter and reasonable reliance. Other statements speak with authority regarding particular banks' submissions or about the mechanics of LIBOR. These would be actionable, except that plaintiffs fail to explain their reliance with any degree of particularity. Thus, as we discuss below, these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3.3.1. Analysts' Statements</w:t>
      </w:r>
    </w:p>
    <w:p>
      <w:pPr>
        <w:keepNext w:val="0"/>
        <w:widowControl w:val="0"/>
        <w:spacing w:before="200" w:after="0" w:line="260" w:lineRule="atLeast"/>
        <w:ind w:left="0" w:right="0" w:firstLine="0"/>
        <w:jc w:val="both"/>
      </w:pPr>
      <w:bookmarkStart w:id="989" w:name="Bookmark_para_299"/>
      <w:bookmarkEnd w:id="989"/>
      <w:r>
        <w:rPr>
          <w:rFonts w:ascii="arial" w:eastAsia="arial" w:hAnsi="arial" w:cs="arial"/>
          <w:b w:val="0"/>
          <w:i w:val="0"/>
          <w:strike w:val="0"/>
          <w:noProof w:val="0"/>
          <w:color w:val="000000"/>
          <w:position w:val="0"/>
          <w:sz w:val="20"/>
          <w:u w:val="none"/>
          <w:vertAlign w:val="baseline"/>
        </w:rPr>
        <w:t>Plaintiffs point to several now-questionable statements about LIBOR from analysts who were affiliated with panel banks, including the following:</w:t>
      </w:r>
    </w:p>
    <w:p>
      <w:pPr>
        <w:keepNext w:val="0"/>
        <w:widowControl w:val="0"/>
        <w:spacing w:before="200" w:after="0" w:line="260" w:lineRule="atLeast"/>
        <w:ind w:left="400" w:right="0" w:firstLine="0"/>
        <w:jc w:val="both"/>
      </w:pPr>
      <w:bookmarkStart w:id="990" w:name="Bookmark_para_300"/>
      <w:bookmarkEnd w:id="990"/>
      <w:r>
        <w:rPr>
          <w:rFonts w:ascii="arial" w:eastAsia="arial" w:hAnsi="arial" w:cs="arial"/>
          <w:b w:val="0"/>
          <w:i w:val="0"/>
          <w:strike w:val="0"/>
          <w:noProof w:val="0"/>
          <w:color w:val="000000"/>
          <w:position w:val="0"/>
          <w:sz w:val="20"/>
          <w:u w:val="none"/>
          <w:vertAlign w:val="baseline"/>
        </w:rPr>
        <w:t>• Jeffrey Rosenberg, head of credit strategy for Banc of America</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Securities, attributed low LIBOR to technical effects involving "dispersion of risks across banks." Schwab Am. Compl. ¶ 248; Philadelphia Am. Compl. ¶ 344; Fannie Mae Am. Compl. ¶ 94.</w:t>
      </w:r>
    </w:p>
    <w:p>
      <w:pPr>
        <w:keepNext w:val="0"/>
        <w:widowControl w:val="0"/>
        <w:spacing w:after="0" w:line="260" w:lineRule="atLeast"/>
        <w:ind w:left="400" w:right="0" w:firstLine="0"/>
        <w:jc w:val="both"/>
      </w:pPr>
      <w:bookmarkStart w:id="991" w:name="Bookmark_para_301"/>
      <w:bookmarkEnd w:id="991"/>
      <w:r>
        <w:rPr>
          <w:rFonts w:ascii="arial" w:eastAsia="arial" w:hAnsi="arial" w:cs="arial"/>
          <w:b w:val="0"/>
          <w:i w:val="0"/>
          <w:strike w:val="0"/>
          <w:noProof w:val="0"/>
          <w:color w:val="000000"/>
          <w:position w:val="0"/>
          <w:sz w:val="20"/>
          <w:u w:val="none"/>
          <w:vertAlign w:val="baseline"/>
        </w:rPr>
        <w:t>• A Bank of America "Global Rates Strategy Report" concluded that LIBOR was not being manipulated because it didn't move in the banks' favor on particular dates when swap agreements with Freddie Mac and Fannie Mae were commonly reset. Fannie Mae Am. Compl. ¶ 94.</w:t>
      </w:r>
    </w:p>
    <w:p>
      <w:pPr>
        <w:keepNext w:val="0"/>
        <w:widowControl w:val="0"/>
        <w:spacing w:after="0" w:line="260" w:lineRule="atLeast"/>
        <w:ind w:left="400" w:right="0" w:firstLine="0"/>
        <w:jc w:val="both"/>
      </w:pPr>
      <w:bookmarkStart w:id="992" w:name="Bookmark_para_302"/>
      <w:bookmarkEnd w:id="992"/>
      <w:r>
        <w:rPr>
          <w:rFonts w:ascii="arial" w:eastAsia="arial" w:hAnsi="arial" w:cs="arial"/>
          <w:b w:val="0"/>
          <w:i w:val="0"/>
          <w:strike w:val="0"/>
          <w:noProof w:val="0"/>
          <w:color w:val="000000"/>
          <w:position w:val="0"/>
          <w:sz w:val="20"/>
          <w:u w:val="none"/>
          <w:vertAlign w:val="baseline"/>
        </w:rPr>
        <w:t>• Patrick Duthie of Bank of America stated that the "consensus seems to [be] that LIBOR problems are primarily due to bank balance sheet constraints (and balance sheet unpredictability)." Fannie Mae Am. Compl. ¶ 94.</w:t>
      </w:r>
    </w:p>
    <w:p>
      <w:pPr>
        <w:keepNext w:val="0"/>
        <w:widowControl w:val="0"/>
        <w:spacing w:after="0" w:line="260" w:lineRule="atLeast"/>
        <w:ind w:left="400" w:right="0" w:firstLine="0"/>
        <w:jc w:val="both"/>
      </w:pPr>
      <w:bookmarkStart w:id="993" w:name="Bookmark_para_303"/>
      <w:bookmarkEnd w:id="993"/>
      <w:r>
        <w:rPr>
          <w:rFonts w:ascii="arial" w:eastAsia="arial" w:hAnsi="arial" w:cs="arial"/>
          <w:b w:val="0"/>
          <w:i w:val="0"/>
          <w:strike w:val="0"/>
          <w:noProof w:val="0"/>
          <w:color w:val="000000"/>
          <w:position w:val="0"/>
          <w:sz w:val="20"/>
          <w:u w:val="none"/>
          <w:vertAlign w:val="baseline"/>
        </w:rPr>
        <w:t>• Peter Ristine of Citibank wrote in an email: "With the interbank market freezing up almost completely at times, it's not inconceivable that banks don't know their 'true' cost of funds interbank." Fannie Mae Am. Compl. ¶ 97.</w:t>
      </w:r>
    </w:p>
    <w:p>
      <w:pPr>
        <w:keepNext w:val="0"/>
        <w:widowControl w:val="0"/>
        <w:spacing w:after="0" w:line="260" w:lineRule="atLeast"/>
        <w:ind w:left="400" w:right="0" w:firstLine="0"/>
        <w:jc w:val="both"/>
      </w:pPr>
      <w:bookmarkStart w:id="994" w:name="Bookmark_para_304"/>
      <w:bookmarkEnd w:id="994"/>
      <w:r>
        <w:rPr>
          <w:rFonts w:ascii="arial" w:eastAsia="arial" w:hAnsi="arial" w:cs="arial"/>
          <w:b w:val="0"/>
          <w:i w:val="0"/>
          <w:strike w:val="0"/>
          <w:noProof w:val="0"/>
          <w:color w:val="000000"/>
          <w:position w:val="0"/>
          <w:sz w:val="20"/>
          <w:u w:val="none"/>
          <w:vertAlign w:val="baseline"/>
        </w:rPr>
        <w:t>• Kal Vadasz of Citibank wrote: "[M]uch of what makes it into the press does not stand up to scrutiny. As I said in an earlier piece, Libor isn't perfect but it works." Fannie Mae Am. Compl. ¶ 97.</w:t>
      </w:r>
    </w:p>
    <w:p>
      <w:pPr>
        <w:keepNext w:val="0"/>
        <w:widowControl w:val="0"/>
        <w:spacing w:before="200" w:after="0" w:line="260" w:lineRule="atLeast"/>
        <w:ind w:left="400" w:right="0" w:firstLine="0"/>
        <w:jc w:val="both"/>
      </w:pPr>
      <w:bookmarkStart w:id="995" w:name="Bookmark_para_305"/>
      <w:bookmarkEnd w:id="995"/>
      <w:r>
        <w:rPr>
          <w:rFonts w:ascii="arial" w:eastAsia="arial" w:hAnsi="arial" w:cs="arial"/>
          <w:b w:val="0"/>
          <w:i w:val="0"/>
          <w:strike w:val="0"/>
          <w:noProof w:val="0"/>
          <w:color w:val="000000"/>
          <w:position w:val="0"/>
          <w:sz w:val="20"/>
          <w:u w:val="none"/>
          <w:vertAlign w:val="baseline"/>
        </w:rPr>
        <w:t>• Dominic Konstam of Credit Suisse attributed low LIBOR to easy money being available to U.S. banks from depositors and the Federal</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Reserve. Schwab Am. Compl. ¶¶ 247, 249; Philadelphia Am. Compl. ¶¶ 344-45; Principal Fin. Grp. ¶ 141.</w:t>
      </w:r>
    </w:p>
    <w:p>
      <w:pPr>
        <w:keepNext w:val="0"/>
        <w:widowControl w:val="0"/>
        <w:spacing w:after="0" w:line="260" w:lineRule="atLeast"/>
        <w:ind w:left="400" w:right="0" w:firstLine="0"/>
        <w:jc w:val="both"/>
      </w:pPr>
      <w:bookmarkStart w:id="996" w:name="Bookmark_para_306"/>
      <w:bookmarkEnd w:id="996"/>
      <w:r>
        <w:rPr>
          <w:rFonts w:ascii="arial" w:eastAsia="arial" w:hAnsi="arial" w:cs="arial"/>
          <w:b w:val="0"/>
          <w:i w:val="0"/>
          <w:strike w:val="0"/>
          <w:noProof w:val="0"/>
          <w:color w:val="000000"/>
          <w:position w:val="0"/>
          <w:sz w:val="20"/>
          <w:u w:val="none"/>
          <w:vertAlign w:val="baseline"/>
        </w:rPr>
        <w:t>• Sean Keane of Credit Suisse commented that "LIBORs are remaining sticky at higher levels than they should be." Fannie Mae Am. Compl. ¶ 96.</w:t>
      </w:r>
    </w:p>
    <w:p>
      <w:pPr>
        <w:keepNext w:val="0"/>
        <w:widowControl w:val="0"/>
        <w:spacing w:after="0" w:line="260" w:lineRule="atLeast"/>
        <w:ind w:left="400" w:right="0" w:firstLine="0"/>
        <w:jc w:val="both"/>
      </w:pPr>
      <w:bookmarkStart w:id="997" w:name="Bookmark_para_307"/>
      <w:bookmarkEnd w:id="997"/>
      <w:r>
        <w:rPr>
          <w:rFonts w:ascii="arial" w:eastAsia="arial" w:hAnsi="arial" w:cs="arial"/>
          <w:b w:val="0"/>
          <w:i w:val="0"/>
          <w:strike w:val="0"/>
          <w:noProof w:val="0"/>
          <w:color w:val="000000"/>
          <w:position w:val="0"/>
          <w:sz w:val="20"/>
          <w:u w:val="none"/>
          <w:vertAlign w:val="baseline"/>
        </w:rPr>
        <w:t>• Mustafa Chowdhury of Deutsche Bank wrote: "[T]here is little evidence that rate manipulation, if it exists, has been appreciably affecting the LIBOR fixing. . . ." Collaboration among a large number of the survey banks to submit non-market-based quotes is also highly unlikely." Fannie Mae Am. Compl. ¶ 97.</w:t>
      </w:r>
    </w:p>
    <w:p>
      <w:pPr>
        <w:keepNext w:val="0"/>
        <w:widowControl w:val="0"/>
        <w:spacing w:before="200" w:after="0" w:line="260" w:lineRule="atLeast"/>
        <w:ind w:left="400" w:right="0" w:firstLine="0"/>
        <w:jc w:val="both"/>
      </w:pPr>
      <w:bookmarkStart w:id="998" w:name="Bookmark_para_308"/>
      <w:bookmarkEnd w:id="998"/>
      <w:r>
        <w:rPr>
          <w:rFonts w:ascii="arial" w:eastAsia="arial" w:hAnsi="arial" w:cs="arial"/>
          <w:b w:val="0"/>
          <w:i w:val="0"/>
          <w:strike w:val="0"/>
          <w:noProof w:val="0"/>
          <w:color w:val="000000"/>
          <w:position w:val="0"/>
          <w:sz w:val="20"/>
          <w:u w:val="none"/>
          <w:vertAlign w:val="baseline"/>
        </w:rPr>
        <w:t xml:space="preserve">• Terry Belton of JPMorgan wrote that a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was "deeply flawed" and that LIBOR was not "biased too high or too low." Fannie Mae Am. Compl. ¶ 98.</w:t>
      </w:r>
    </w:p>
    <w:p>
      <w:pPr>
        <w:keepNext w:val="0"/>
        <w:widowControl w:val="0"/>
        <w:spacing w:before="200" w:after="0" w:line="260" w:lineRule="atLeast"/>
        <w:ind w:left="400" w:right="0" w:firstLine="0"/>
        <w:jc w:val="both"/>
      </w:pPr>
      <w:bookmarkStart w:id="999" w:name="Bookmark_para_309"/>
      <w:bookmarkEnd w:id="999"/>
      <w:r>
        <w:rPr>
          <w:rFonts w:ascii="arial" w:eastAsia="arial" w:hAnsi="arial" w:cs="arial"/>
          <w:b w:val="0"/>
          <w:i w:val="0"/>
          <w:strike w:val="0"/>
          <w:noProof w:val="0"/>
          <w:color w:val="000000"/>
          <w:position w:val="0"/>
          <w:sz w:val="20"/>
          <w:u w:val="none"/>
          <w:vertAlign w:val="baseline"/>
        </w:rPr>
        <w:t xml:space="preserve">• A head of global fixed-income strategy for JPMorgan criticized the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for using too high a risk-free rate in its analysis of LIBOR. Philadelphia Am. Compl. ¶ 355.</w:t>
      </w:r>
    </w:p>
    <w:p>
      <w:pPr>
        <w:keepNext w:val="0"/>
        <w:widowControl w:val="0"/>
        <w:spacing w:after="0" w:line="260" w:lineRule="atLeast"/>
        <w:ind w:left="400" w:right="0" w:firstLine="0"/>
        <w:jc w:val="both"/>
      </w:pPr>
      <w:bookmarkStart w:id="1000" w:name="Bookmark_para_310"/>
      <w:bookmarkEnd w:id="1000"/>
      <w:r>
        <w:rPr>
          <w:rFonts w:ascii="arial" w:eastAsia="arial" w:hAnsi="arial" w:cs="arial"/>
          <w:b w:val="0"/>
          <w:i w:val="0"/>
          <w:strike w:val="0"/>
          <w:noProof w:val="0"/>
          <w:color w:val="000000"/>
          <w:position w:val="0"/>
          <w:sz w:val="20"/>
          <w:u w:val="none"/>
          <w:vertAlign w:val="baseline"/>
        </w:rPr>
        <w:t>• A JPMorgan report said that the deviation between reported LIBOR and "implied USD Libor from GBP/USD and EUR/USD forwards" could be explained by heterogeneity of market participants." Fannie Mae Am. Compl. ¶ 94.</w:t>
      </w:r>
    </w:p>
    <w:p>
      <w:pPr>
        <w:keepNext w:val="0"/>
        <w:widowControl w:val="0"/>
        <w:spacing w:before="200" w:after="0" w:line="260" w:lineRule="atLeast"/>
        <w:ind w:left="400" w:right="0" w:firstLine="0"/>
        <w:jc w:val="both"/>
      </w:pPr>
      <w:bookmarkStart w:id="1001" w:name="Bookmark_para_311"/>
      <w:bookmarkEnd w:id="1001"/>
      <w:r>
        <w:rPr>
          <w:rFonts w:ascii="arial" w:eastAsia="arial" w:hAnsi="arial" w:cs="arial"/>
          <w:b w:val="0"/>
          <w:i w:val="0"/>
          <w:strike w:val="0"/>
          <w:noProof w:val="0"/>
          <w:color w:val="000000"/>
          <w:position w:val="0"/>
          <w:sz w:val="20"/>
          <w:u w:val="none"/>
          <w:vertAlign w:val="baseline"/>
        </w:rPr>
        <w:t>• Lauren Cantor of UBS reported conflicting media reports about whether LIBOR was artificially high</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or artificially low. Fannie Mae Am. Compl. ¶ 96.</w:t>
      </w:r>
    </w:p>
    <w:p>
      <w:pPr>
        <w:keepNext w:val="0"/>
        <w:widowControl w:val="0"/>
        <w:spacing w:before="240" w:after="0" w:line="260" w:lineRule="atLeast"/>
        <w:ind w:left="0" w:right="0" w:firstLine="0"/>
        <w:jc w:val="both"/>
      </w:pPr>
      <w:bookmarkStart w:id="1002" w:name="Bookmark_para_312"/>
      <w:bookmarkEnd w:id="1002"/>
      <w:bookmarkStart w:id="1003" w:name="Bookmark_I5GW5YBX2HM6YN0040000400"/>
      <w:bookmarkEnd w:id="1003"/>
      <w:bookmarkStart w:id="1004" w:name="Bookmark_I5GW5YBX28T4J40010000400"/>
      <w:bookmarkEnd w:id="1004"/>
      <w:r>
        <w:rPr>
          <w:rFonts w:ascii="arial" w:eastAsia="arial" w:hAnsi="arial" w:cs="arial"/>
          <w:b w:val="0"/>
          <w:i w:val="0"/>
          <w:strike w:val="0"/>
          <w:noProof w:val="0"/>
          <w:color w:val="000000"/>
          <w:position w:val="0"/>
          <w:sz w:val="20"/>
          <w:u w:val="none"/>
          <w:vertAlign w:val="baseline"/>
        </w:rPr>
        <w:t xml:space="preserve">It is well-established that "opinions are not actionable in securities fraud merely because they are misguided, imprudent or overly optimistic," </w:t>
      </w:r>
      <w:bookmarkStart w:id="1005" w:name="Bookmark_I5GW5YBX2HM6YN0030000400"/>
      <w:bookmarkEnd w:id="1005"/>
      <w:hyperlink r:id="rId183" w:history="1">
        <w:r>
          <w:rPr>
            <w:rFonts w:ascii="arial" w:eastAsia="arial" w:hAnsi="arial" w:cs="arial"/>
            <w:b w:val="0"/>
            <w:i/>
            <w:strike w:val="0"/>
            <w:noProof w:val="0"/>
            <w:color w:val="0077CC"/>
            <w:position w:val="0"/>
            <w:sz w:val="20"/>
            <w:u w:val="single"/>
            <w:vertAlign w:val="baseline"/>
          </w:rPr>
          <w:t>In re Salomon Analyst Level 3 Litig.</w:t>
        </w:r>
      </w:hyperlink>
      <w:hyperlink r:id="rId183" w:history="1">
        <w:r>
          <w:rPr>
            <w:rFonts w:ascii="arial" w:eastAsia="arial" w:hAnsi="arial" w:cs="arial"/>
            <w:b w:val="0"/>
            <w:i/>
            <w:strike w:val="0"/>
            <w:noProof w:val="0"/>
            <w:color w:val="0077CC"/>
            <w:position w:val="0"/>
            <w:sz w:val="20"/>
            <w:u w:val="single"/>
            <w:vertAlign w:val="baseline"/>
          </w:rPr>
          <w:t>, 350 F. Supp. 2d 477, 492 (S.D.N.Y. 2004)</w:t>
        </w:r>
      </w:hyperlink>
      <w:r>
        <w:rPr>
          <w:rFonts w:ascii="arial" w:eastAsia="arial" w:hAnsi="arial" w:cs="arial"/>
          <w:b w:val="0"/>
          <w:i w:val="0"/>
          <w:strike w:val="0"/>
          <w:noProof w:val="0"/>
          <w:color w:val="000000"/>
          <w:position w:val="0"/>
          <w:sz w:val="20"/>
          <w:u w:val="none"/>
          <w:vertAlign w:val="baseline"/>
        </w:rPr>
        <w:t xml:space="preserve"> (Lynch, J.), and we discern no reason to evaluate a similar claim of common law fraud any differently. </w:t>
      </w:r>
      <w:r>
        <w:rPr>
          <w:rFonts w:ascii="arial" w:eastAsia="arial" w:hAnsi="arial" w:cs="arial"/>
          <w:b w:val="0"/>
          <w:i w:val="0"/>
          <w:strike w:val="0"/>
          <w:noProof w:val="0"/>
          <w:color w:val="000000"/>
          <w:position w:val="0"/>
          <w:sz w:val="20"/>
          <w:u w:val="single"/>
          <w:vertAlign w:val="baseline"/>
        </w:rPr>
        <w:t xml:space="preserve">See also </w:t>
      </w:r>
      <w:bookmarkStart w:id="1006" w:name="Bookmark_I5GW5YBX2HM6YN0050000400"/>
      <w:bookmarkEnd w:id="1006"/>
      <w:hyperlink r:id="rId184" w:history="1">
        <w:r>
          <w:rPr>
            <w:rFonts w:ascii="arial" w:eastAsia="arial" w:hAnsi="arial" w:cs="arial"/>
            <w:b w:val="0"/>
            <w:i/>
            <w:strike w:val="0"/>
            <w:noProof w:val="0"/>
            <w:color w:val="0077CC"/>
            <w:position w:val="0"/>
            <w:sz w:val="20"/>
            <w:u w:val="single"/>
            <w:vertAlign w:val="baseline"/>
          </w:rPr>
          <w:t>Omnicare, Inc. v. Laborers Dist. Council Constr. Indus. Pension Fund</w:t>
        </w:r>
      </w:hyperlink>
      <w:hyperlink r:id="rId184" w:history="1">
        <w:r>
          <w:rPr>
            <w:rFonts w:ascii="arial" w:eastAsia="arial" w:hAnsi="arial" w:cs="arial"/>
            <w:b w:val="0"/>
            <w:i/>
            <w:strike w:val="0"/>
            <w:noProof w:val="0"/>
            <w:color w:val="0077CC"/>
            <w:position w:val="0"/>
            <w:sz w:val="20"/>
            <w:u w:val="single"/>
            <w:vertAlign w:val="baseline"/>
          </w:rPr>
          <w:t xml:space="preserve">, 575 U.S. </w:t>
        </w:r>
      </w:hyperlink>
      <w:hyperlink r:id="rId184" w:history="1">
        <w:r>
          <w:rPr>
            <w:rFonts w:ascii="arial" w:eastAsia="arial" w:hAnsi="arial" w:cs="arial"/>
            <w:b w:val="0"/>
            <w:i/>
            <w:strike w:val="0"/>
            <w:noProof w:val="0"/>
            <w:color w:val="0077CC"/>
            <w:position w:val="0"/>
            <w:sz w:val="20"/>
            <w:u w:val="single"/>
            <w:vertAlign w:val="baseline"/>
          </w:rPr>
          <w:t>   </w:t>
        </w:r>
      </w:hyperlink>
      <w:hyperlink r:id="rId184" w:history="1">
        <w:r>
          <w:rPr>
            <w:rFonts w:ascii="arial" w:eastAsia="arial" w:hAnsi="arial" w:cs="arial"/>
            <w:b w:val="0"/>
            <w:i/>
            <w:strike w:val="0"/>
            <w:noProof w:val="0"/>
            <w:color w:val="0077CC"/>
            <w:position w:val="0"/>
            <w:sz w:val="20"/>
            <w:u w:val="single"/>
            <w:vertAlign w:val="baseline"/>
          </w:rPr>
          <w:t xml:space="preserve">, </w:t>
        </w:r>
      </w:hyperlink>
      <w:hyperlink r:id="rId184" w:history="1">
        <w:r>
          <w:rPr>
            <w:rFonts w:ascii="arial" w:eastAsia="arial" w:hAnsi="arial" w:cs="arial"/>
            <w:b w:val="0"/>
            <w:i/>
            <w:strike w:val="0"/>
            <w:noProof w:val="0"/>
            <w:color w:val="0077CC"/>
            <w:position w:val="0"/>
            <w:sz w:val="20"/>
            <w:u w:val="single"/>
            <w:vertAlign w:val="baseline"/>
          </w:rPr>
          <w:t>   </w:t>
        </w:r>
      </w:hyperlink>
      <w:hyperlink r:id="rId184" w:history="1">
        <w:r>
          <w:rPr>
            <w:rFonts w:ascii="arial" w:eastAsia="arial" w:hAnsi="arial" w:cs="arial"/>
            <w:b w:val="0"/>
            <w:i/>
            <w:strike w:val="0"/>
            <w:noProof w:val="0"/>
            <w:color w:val="0077CC"/>
            <w:position w:val="0"/>
            <w:sz w:val="20"/>
            <w:u w:val="single"/>
            <w:vertAlign w:val="baseline"/>
          </w:rPr>
          <w:t>, 135 S. Ct. 1318, 1328-31, 191 L. Ed. 2d 253 (2015)</w:t>
        </w:r>
      </w:hyperlink>
      <w:r>
        <w:rPr>
          <w:rFonts w:ascii="arial" w:eastAsia="arial" w:hAnsi="arial" w:cs="arial"/>
          <w:b w:val="0"/>
          <w:i w:val="0"/>
          <w:strike w:val="0"/>
          <w:noProof w:val="0"/>
          <w:color w:val="000000"/>
          <w:position w:val="0"/>
          <w:sz w:val="20"/>
          <w:u w:val="none"/>
          <w:vertAlign w:val="baseline"/>
        </w:rPr>
        <w:t xml:space="preserve"> (holding that a stated opinion is actionable as securities fraud only if the opinion is insincere or if the opinion falsely implies a non-existent basis for forming the opinion). </w:t>
      </w:r>
      <w:bookmarkStart w:id="1007" w:name="Bookmark_I5GW5YBX28T4J40030000400"/>
      <w:bookmarkEnd w:id="1007"/>
      <w:r>
        <w:rPr>
          <w:rFonts w:ascii="arial" w:eastAsia="arial" w:hAnsi="arial" w:cs="arial"/>
          <w:b w:val="0"/>
          <w:i w:val="0"/>
          <w:strike w:val="0"/>
          <w:noProof w:val="0"/>
          <w:color w:val="000000"/>
          <w:position w:val="0"/>
          <w:sz w:val="20"/>
          <w:u w:val="none"/>
          <w:vertAlign w:val="baseline"/>
        </w:rPr>
        <w:t xml:space="preserve">Some of these speakers managed greater intelligence, clarity, and persuasive force than others, but, in context, none purported to do anything more than to state a sincere opinion based on publicly available information. </w:t>
      </w:r>
      <w:bookmarkStart w:id="1008" w:name="Bookmark_I5GW5YBX28T4J40030000400_2"/>
      <w:bookmarkEnd w:id="1008"/>
      <w:r>
        <w:rPr>
          <w:rFonts w:ascii="arial" w:eastAsia="arial" w:hAnsi="arial" w:cs="arial"/>
          <w:b w:val="0"/>
          <w:i w:val="0"/>
          <w:strike w:val="0"/>
          <w:noProof w:val="0"/>
          <w:color w:val="000000"/>
          <w:position w:val="0"/>
          <w:sz w:val="20"/>
          <w:u w:val="none"/>
          <w:vertAlign w:val="baseline"/>
        </w:rPr>
        <w:t xml:space="preserve">Furthermore, there are no allegations that analysts were falsely held out to be independent of their employers' other branches. </w:t>
      </w:r>
      <w:r>
        <w:rPr>
          <w:rFonts w:ascii="arial" w:eastAsia="arial" w:hAnsi="arial" w:cs="arial"/>
          <w:b w:val="0"/>
          <w:i w:val="0"/>
          <w:strike w:val="0"/>
          <w:noProof w:val="0"/>
          <w:color w:val="000000"/>
          <w:position w:val="0"/>
          <w:sz w:val="20"/>
          <w:u w:val="single"/>
          <w:vertAlign w:val="baseline"/>
        </w:rPr>
        <w:t xml:space="preserve">Cf. </w:t>
      </w:r>
      <w:bookmarkStart w:id="1009" w:name="Bookmark_I5GW5YBX28T4J40020000400"/>
      <w:bookmarkEnd w:id="1009"/>
      <w:hyperlink r:id="rId185" w:history="1">
        <w:r>
          <w:rPr>
            <w:rFonts w:ascii="arial" w:eastAsia="arial" w:hAnsi="arial" w:cs="arial"/>
            <w:b w:val="0"/>
            <w:i/>
            <w:strike w:val="0"/>
            <w:noProof w:val="0"/>
            <w:color w:val="0077CC"/>
            <w:position w:val="0"/>
            <w:sz w:val="20"/>
            <w:u w:val="single"/>
            <w:vertAlign w:val="baseline"/>
          </w:rPr>
          <w:t>Lapin v. Goldman Sachs Grp., Inc.</w:t>
        </w:r>
      </w:hyperlink>
      <w:hyperlink r:id="rId185" w:history="1">
        <w:r>
          <w:rPr>
            <w:rFonts w:ascii="arial" w:eastAsia="arial" w:hAnsi="arial" w:cs="arial"/>
            <w:b w:val="0"/>
            <w:i/>
            <w:strike w:val="0"/>
            <w:noProof w:val="0"/>
            <w:color w:val="0077CC"/>
            <w:position w:val="0"/>
            <w:sz w:val="20"/>
            <w:u w:val="single"/>
            <w:vertAlign w:val="baseline"/>
          </w:rPr>
          <w:t>, 506 F. Supp. 2d 221 (S.D.N.Y. 2006)</w:t>
        </w:r>
      </w:hyperlink>
      <w:r>
        <w:rPr>
          <w:rFonts w:ascii="arial" w:eastAsia="arial" w:hAnsi="arial" w:cs="arial"/>
          <w:b w:val="0"/>
          <w:i w:val="0"/>
          <w:strike w:val="0"/>
          <w:noProof w:val="0"/>
          <w:color w:val="000000"/>
          <w:position w:val="0"/>
          <w:sz w:val="20"/>
          <w:u w:val="none"/>
          <w:vertAlign w:val="baseline"/>
        </w:rPr>
        <w:t xml:space="preserve"> (sustaining allegation that defendant falsely held out its research analysts as independent). Thus, these allegations fail the scienter prong.</w:t>
      </w:r>
    </w:p>
    <w:p>
      <w:pPr>
        <w:keepNext w:val="0"/>
        <w:widowControl w:val="0"/>
        <w:spacing w:before="200" w:after="0" w:line="260" w:lineRule="atLeast"/>
        <w:ind w:left="0" w:right="0" w:firstLine="0"/>
        <w:jc w:val="both"/>
      </w:pPr>
      <w:bookmarkStart w:id="1010" w:name="Bookmark_para_313"/>
      <w:bookmarkEnd w:id="1010"/>
      <w:r>
        <w:rPr>
          <w:rFonts w:ascii="arial" w:eastAsia="arial" w:hAnsi="arial" w:cs="arial"/>
          <w:b w:val="0"/>
          <w:i w:val="0"/>
          <w:strike w:val="0"/>
          <w:noProof w:val="0"/>
          <w:color w:val="000000"/>
          <w:position w:val="0"/>
          <w:sz w:val="20"/>
          <w:u w:val="none"/>
          <w:vertAlign w:val="baseline"/>
        </w:rPr>
        <w:t>Moreover, in this circumstance, plaintiffs' allegations also fail the reasonable reliance prong, as it would have been patently unreasonable for traders to treat an analyst's views as a guarantee</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that his bank's cash desk was submitting honest LIBOR bids.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3.3.2. Official Statements</w:t>
      </w:r>
    </w:p>
    <w:p>
      <w:pPr>
        <w:keepNext w:val="0"/>
        <w:widowControl w:val="0"/>
        <w:spacing w:before="200" w:after="0" w:line="260" w:lineRule="atLeast"/>
        <w:ind w:left="0" w:right="0" w:firstLine="0"/>
        <w:jc w:val="both"/>
      </w:pPr>
      <w:bookmarkStart w:id="1011" w:name="Bookmark_para_314"/>
      <w:bookmarkEnd w:id="1011"/>
      <w:r>
        <w:rPr>
          <w:rFonts w:ascii="arial" w:eastAsia="arial" w:hAnsi="arial" w:cs="arial"/>
          <w:b w:val="0"/>
          <w:i w:val="0"/>
          <w:strike w:val="0"/>
          <w:noProof w:val="0"/>
          <w:color w:val="000000"/>
          <w:position w:val="0"/>
          <w:sz w:val="20"/>
          <w:u w:val="none"/>
          <w:vertAlign w:val="baseline"/>
        </w:rPr>
        <w:t>More troublesome are official press statements by the banks and the BBA denying the existence of LIBOR manipulation, even while it now appears that some banks were manipulating LIBOR and were aware of severe discrepancies between other banks' LIBOR bids and true inter-bank lending rates. We list some examples:</w:t>
      </w:r>
    </w:p>
    <w:p>
      <w:pPr>
        <w:keepNext w:val="0"/>
        <w:widowControl w:val="0"/>
        <w:spacing w:after="0" w:line="260" w:lineRule="atLeast"/>
        <w:ind w:left="400" w:right="0" w:firstLine="0"/>
        <w:jc w:val="both"/>
      </w:pPr>
      <w:bookmarkStart w:id="1012" w:name="Bookmark_para_315"/>
      <w:bookmarkEnd w:id="1012"/>
      <w:r>
        <w:rPr>
          <w:rFonts w:ascii="arial" w:eastAsia="arial" w:hAnsi="arial" w:cs="arial"/>
          <w:b w:val="0"/>
          <w:i w:val="0"/>
          <w:strike w:val="0"/>
          <w:noProof w:val="0"/>
          <w:color w:val="000000"/>
          <w:position w:val="0"/>
          <w:sz w:val="20"/>
          <w:u w:val="none"/>
          <w:vertAlign w:val="baseline"/>
        </w:rPr>
        <w:t>• In response to a press inquiry, Citibank stated that its LIBOR quotes reflected its perception of the market. Schwab Am. Compl. ¶ 252; Philadelphia Am. Compl. ¶ 355; Principal Fin. Grp. Am. Compl. ¶ 144.</w:t>
      </w:r>
    </w:p>
    <w:p>
      <w:pPr>
        <w:keepNext w:val="0"/>
        <w:widowControl w:val="0"/>
        <w:spacing w:after="0" w:line="260" w:lineRule="atLeast"/>
        <w:ind w:left="400" w:right="0" w:firstLine="0"/>
        <w:jc w:val="both"/>
      </w:pPr>
      <w:bookmarkStart w:id="1013" w:name="Bookmark_para_316"/>
      <w:bookmarkEnd w:id="1013"/>
      <w:r>
        <w:rPr>
          <w:rFonts w:ascii="arial" w:eastAsia="arial" w:hAnsi="arial" w:cs="arial"/>
          <w:b w:val="0"/>
          <w:i w:val="0"/>
          <w:strike w:val="0"/>
          <w:noProof w:val="0"/>
          <w:color w:val="000000"/>
          <w:position w:val="0"/>
          <w:sz w:val="20"/>
          <w:u w:val="none"/>
          <w:vertAlign w:val="baseline"/>
        </w:rPr>
        <w:t>• Colin Withers, the managing director and head of short-term products for Citibank, stated, "We need to let the dust settle, markets stabilize and then have a review. But the measures we are using are historic—up to 30 to 40 years old." Schwab Am. Compl. ¶ 251; Philadelphia Am. Compl. ¶ 347; Principal Fin. Grp. ¶ 143. (The context of this statement is not entirely clear, but Mr. Withers's title suggests that he was in a position to know about Citibank's alleged manipulation.)</w:t>
      </w:r>
    </w:p>
    <w:p>
      <w:pPr>
        <w:keepNext w:val="0"/>
        <w:widowControl w:val="0"/>
        <w:spacing w:after="0" w:line="260" w:lineRule="atLeast"/>
        <w:ind w:left="400" w:right="0" w:firstLine="0"/>
        <w:jc w:val="both"/>
      </w:pPr>
      <w:bookmarkStart w:id="1014" w:name="Bookmark_para_317"/>
      <w:bookmarkEnd w:id="1014"/>
      <w:r>
        <w:rPr>
          <w:rFonts w:ascii="arial" w:eastAsia="arial" w:hAnsi="arial" w:cs="arial"/>
          <w:b w:val="0"/>
          <w:i w:val="0"/>
          <w:strike w:val="0"/>
          <w:noProof w:val="0"/>
          <w:color w:val="000000"/>
          <w:position w:val="0"/>
          <w:sz w:val="20"/>
          <w:u w:val="none"/>
          <w:vertAlign w:val="baseline"/>
        </w:rPr>
        <w:t>• HBOS responded to a press inquiry by stating that its LIBOR quotes reflected reality. Schwab Am. Compl. ¶ 252.</w:t>
      </w:r>
    </w:p>
    <w:p>
      <w:pPr>
        <w:keepNext w:val="0"/>
        <w:widowControl w:val="0"/>
        <w:spacing w:before="200" w:after="0" w:line="260" w:lineRule="atLeast"/>
        <w:ind w:left="400" w:right="0" w:firstLine="0"/>
        <w:jc w:val="both"/>
      </w:pPr>
      <w:bookmarkStart w:id="1015" w:name="Bookmark_para_318"/>
      <w:bookmarkEnd w:id="1015"/>
      <w:r>
        <w:rPr>
          <w:rFonts w:ascii="arial" w:eastAsia="arial" w:hAnsi="arial" w:cs="arial"/>
          <w:b w:val="0"/>
          <w:i w:val="0"/>
          <w:strike w:val="0"/>
          <w:noProof w:val="0"/>
          <w:color w:val="000000"/>
          <w:position w:val="0"/>
          <w:sz w:val="20"/>
          <w:u w:val="none"/>
          <w:vertAlign w:val="baseline"/>
        </w:rPr>
        <w:t>• JPMorgan</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responded to a press inquiry by attributing "rate volatility" to "reluctance among banks to lend to each other amid the credit crunch," and denied "any bias in the fixing process." Schwab Am. Compl. ¶ 250; Philadelphia Am. Compl. ¶¶ 346-47; Principal Fin. Grp. Am. Compl. ¶ 142.</w:t>
      </w:r>
    </w:p>
    <w:p>
      <w:pPr>
        <w:keepNext w:val="0"/>
        <w:widowControl w:val="0"/>
        <w:spacing w:after="0" w:line="260" w:lineRule="atLeast"/>
        <w:ind w:left="400" w:right="0" w:firstLine="0"/>
        <w:jc w:val="both"/>
      </w:pPr>
      <w:bookmarkStart w:id="1016" w:name="Bookmark_para_319"/>
      <w:bookmarkEnd w:id="1016"/>
      <w:r>
        <w:rPr>
          <w:rFonts w:ascii="arial" w:eastAsia="arial" w:hAnsi="arial" w:cs="arial"/>
          <w:b w:val="0"/>
          <w:i w:val="0"/>
          <w:strike w:val="0"/>
          <w:noProof w:val="0"/>
          <w:color w:val="000000"/>
          <w:position w:val="0"/>
          <w:sz w:val="20"/>
          <w:u w:val="none"/>
          <w:vertAlign w:val="baseline"/>
        </w:rPr>
        <w:t>• UBS stated, "[W]e don't even know if contributing banks are mis-pricing Libor in the first place." Fannie Mae Am. Compl. ¶ 94.</w:t>
      </w:r>
    </w:p>
    <w:p>
      <w:pPr>
        <w:keepNext w:val="0"/>
        <w:widowControl w:val="0"/>
        <w:spacing w:after="0" w:line="260" w:lineRule="atLeast"/>
        <w:ind w:left="400" w:right="0" w:firstLine="0"/>
        <w:jc w:val="both"/>
      </w:pPr>
      <w:bookmarkStart w:id="1017" w:name="Bookmark_para_320"/>
      <w:bookmarkEnd w:id="1017"/>
      <w:r>
        <w:rPr>
          <w:rFonts w:ascii="arial" w:eastAsia="arial" w:hAnsi="arial" w:cs="arial"/>
          <w:b w:val="0"/>
          <w:i w:val="0"/>
          <w:strike w:val="0"/>
          <w:noProof w:val="0"/>
          <w:color w:val="000000"/>
          <w:position w:val="0"/>
          <w:sz w:val="20"/>
          <w:u w:val="none"/>
          <w:vertAlign w:val="baseline"/>
        </w:rPr>
        <w:t>• The BBA publicly stated that it would expel any panel bank that deliberately submitted false quotes, that it intended to conduct an "intensive" review of its own processes, and that it had confirmed the honesty and accuracy of the panel banks' quotes. Fannie Mae Am. Compl. ¶¶ 108-09, 133; Freddie Mac Am. Compl. ¶¶ 155, 291-97; Principal Fin. Grp. Am. Compl. ¶ 145; Schwab Am. Compl. ¶ 247.</w:t>
      </w:r>
    </w:p>
    <w:p>
      <w:pPr>
        <w:keepNext w:val="0"/>
        <w:widowControl w:val="0"/>
        <w:spacing w:after="0" w:line="260" w:lineRule="atLeast"/>
        <w:ind w:left="400" w:right="0" w:firstLine="0"/>
        <w:jc w:val="both"/>
      </w:pPr>
      <w:bookmarkStart w:id="1018" w:name="Bookmark_para_321"/>
      <w:bookmarkEnd w:id="1018"/>
      <w:r>
        <w:rPr>
          <w:rFonts w:ascii="arial" w:eastAsia="arial" w:hAnsi="arial" w:cs="arial"/>
          <w:b w:val="0"/>
          <w:i w:val="0"/>
          <w:strike w:val="0"/>
          <w:noProof w:val="0"/>
          <w:color w:val="000000"/>
          <w:position w:val="0"/>
          <w:sz w:val="20"/>
          <w:u w:val="none"/>
          <w:vertAlign w:val="baseline"/>
        </w:rPr>
        <w:t>• The BBA also stated (not just during the period of persistent suppression) that LIBOR reflected the average interest rate at which certain banks could borrow funds. Principal Fin. Grp. Am. Compl. ¶ 34.</w:t>
      </w:r>
    </w:p>
    <w:p>
      <w:pPr>
        <w:keepNext w:val="0"/>
        <w:widowControl w:val="0"/>
        <w:spacing w:before="200" w:after="0" w:line="260" w:lineRule="atLeast"/>
        <w:ind w:left="0" w:right="0" w:firstLine="0"/>
        <w:jc w:val="both"/>
      </w:pPr>
      <w:bookmarkStart w:id="1019" w:name="Bookmark_para_322"/>
      <w:bookmarkEnd w:id="1019"/>
      <w:r>
        <w:rPr>
          <w:rFonts w:ascii="arial" w:eastAsia="arial" w:hAnsi="arial" w:cs="arial"/>
          <w:b w:val="0"/>
          <w:i w:val="0"/>
          <w:strike w:val="0"/>
          <w:noProof w:val="0"/>
          <w:color w:val="000000"/>
          <w:position w:val="0"/>
          <w:sz w:val="20"/>
          <w:u w:val="none"/>
          <w:vertAlign w:val="baseline"/>
        </w:rPr>
        <w:t>These statements might well be actionable if any plaintiff sufficiently alleged actual reliance. Actual reliance would mean that a plaintiff actually learned of these statements, took these statements seriously</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(which is not the only way to treat a bank's self-serving publicity), and incorporated these statements into its decision-making.</w:t>
      </w:r>
    </w:p>
    <w:p>
      <w:pPr>
        <w:keepNext w:val="0"/>
        <w:widowControl w:val="0"/>
        <w:spacing w:before="200" w:after="0" w:line="260" w:lineRule="atLeast"/>
        <w:ind w:left="0" w:right="0" w:firstLine="0"/>
        <w:jc w:val="both"/>
      </w:pPr>
      <w:bookmarkStart w:id="1020" w:name="Bookmark_para_323"/>
      <w:bookmarkEnd w:id="1020"/>
      <w:r>
        <w:rPr>
          <w:rFonts w:ascii="arial" w:eastAsia="arial" w:hAnsi="arial" w:cs="arial"/>
          <w:b w:val="0"/>
          <w:i w:val="0"/>
          <w:strike w:val="0"/>
          <w:noProof w:val="0"/>
          <w:color w:val="000000"/>
          <w:position w:val="0"/>
          <w:sz w:val="20"/>
          <w:u w:val="none"/>
          <w:vertAlign w:val="baseline"/>
        </w:rPr>
        <w:t xml:space="preserve">However, the plaintiffs before us have not alleged these facts with any degree of particularity. Their complaints convey no precision about when and how plaintiffs learned of these alleged misrepresentations, how plaintiffs assessed the credibility of these statements, or how plaintiffs balanced these statements against other information about LIBOR. Plaintiffs simply recite that they relied and that they did so reasonably.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BATA Am. Compl. ¶ 304 ("Plaintiff reasonably relied on those false representations of material fact in deciding whether to do business with Panel Bank Defendants."); Fannie Mae Am. Compl. ¶ 140 ("Fannie Mae reasonably and justifiably relied on Defendants' false representations and misleading omissions by entering into and performing under huge volumes of Libor-indexed transactions."); Freddie Mac Am. Compl. ¶ 296 ("Freddie Mac reasonably relied on these false representations in deciding whether to enter into transactions tied to USD bbaLIBOR™ and whether to continue holding [LIBOR-based instruments]."); Philadelphia Am. Compl.</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 442 ("Plaintiffs and the Libor Third Parties reasonably and justifiably relied on Defendants' false representations and misleading omissions."); Principal Fin. Grp. Am. Compl. ¶ 233 ("Plaintiffs reasonably relied on each Defendant's material misrepresentations and omissions in entering financial transactions tied to USD Libor."); Triaxx Am. Compl. ¶ 161 ("Triaxx reasonably and justifiably relied on Defendants' false representations and misleading omissions.").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False LIBOR Submissions</w:t>
      </w:r>
    </w:p>
    <w:p>
      <w:pPr>
        <w:keepNext w:val="0"/>
        <w:widowControl w:val="0"/>
        <w:spacing w:before="200" w:after="0" w:line="260" w:lineRule="atLeast"/>
        <w:ind w:left="0" w:right="0" w:firstLine="0"/>
        <w:jc w:val="both"/>
      </w:pPr>
      <w:bookmarkStart w:id="1021" w:name="Bookmark_para_324"/>
      <w:bookmarkEnd w:id="1021"/>
      <w:r>
        <w:rPr>
          <w:rFonts w:ascii="arial" w:eastAsia="arial" w:hAnsi="arial" w:cs="arial"/>
          <w:b w:val="0"/>
          <w:i w:val="0"/>
          <w:strike w:val="0"/>
          <w:noProof w:val="0"/>
          <w:color w:val="000000"/>
          <w:position w:val="0"/>
          <w:sz w:val="20"/>
          <w:u w:val="none"/>
          <w:vertAlign w:val="baseline"/>
        </w:rPr>
        <w:t xml:space="preserve">We now turn to the second category of fraud claims, the allegations that banks submitted false LIBOR quotes to the BBA. The complaints generally posit that these false submissions entailed a daily representation that submissions were consistent with the BBA's definition of LIBOR.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BATA Am. Compl. ¶ 295(i); Schwab Am. Compl. ¶¶ 307(i), 310; Cal. Consol. Compl. ¶ 562; Houston Am. Compl. ¶ 451; Philadelphia Am. Compl. ¶¶ 434, 435(b); Darby Am. Compl. ¶¶ 440, 442(a); Prudential Am. Compl. ¶¶ 371, 372(b); Salix Am. Compl. ¶¶ 475, 476(b); FDIC Am. Compl. ¶ 288; Freddie Mac Am. Compl. ¶ 282; Fannie Mae Am. Compl. ¶ 132; Maragos ¶ 80; Principal Fin. Grp. Am. Compl. ¶ 255; Triaxx ¶ 155(A). Several complaints</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explicitly allege that the false submissions caused LIBOR to misrepresent banks' borrowing rates, a position that is implicit in all of the complaints.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Philadelphia Am. Compl. ¶ 435(c); Darby Am. Compl. ¶ 442(a); Prudential Am. Compl. ¶ 372(c); Salix Am. Compl. ¶ 476(c); Triaxx Am. Compl. ¶ 155(B).</w:t>
      </w:r>
    </w:p>
    <w:p>
      <w:pPr>
        <w:keepNext w:val="0"/>
        <w:widowControl w:val="0"/>
        <w:spacing w:before="240" w:after="0" w:line="260" w:lineRule="atLeast"/>
        <w:ind w:left="0" w:right="0" w:firstLine="0"/>
        <w:jc w:val="both"/>
      </w:pPr>
      <w:bookmarkStart w:id="1022" w:name="Bookmark_para_325"/>
      <w:bookmarkEnd w:id="1022"/>
      <w:r>
        <w:rPr>
          <w:rFonts w:ascii="arial" w:eastAsia="arial" w:hAnsi="arial" w:cs="arial"/>
          <w:b w:val="0"/>
          <w:i w:val="0"/>
          <w:strike w:val="0"/>
          <w:noProof w:val="0"/>
          <w:color w:val="000000"/>
          <w:position w:val="0"/>
          <w:sz w:val="20"/>
          <w:u w:val="none"/>
          <w:vertAlign w:val="baseline"/>
        </w:rPr>
        <w:t xml:space="preserve">Plaintiffs in this catalog of cases sufficiently allege persistent, intentional suppression of LIBOR quotes, leading to suppression of LIBOR in a large number of instances. In the context of persistent suppression, "LIBOR quotes" are sufficiently identifiable to pass muster under </w:t>
      </w:r>
      <w:hyperlink r:id="rId1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Artificially low quotes constituted false statements, because manipulated quotes are literally false or insincere responses to questions about banks' ability to borrow money at volume.</w:t>
      </w:r>
    </w:p>
    <w:p>
      <w:pPr>
        <w:keepNext w:val="0"/>
        <w:widowControl w:val="0"/>
        <w:spacing w:before="200" w:after="0" w:line="260" w:lineRule="atLeast"/>
        <w:ind w:left="0" w:right="0" w:firstLine="0"/>
        <w:jc w:val="both"/>
      </w:pPr>
      <w:bookmarkStart w:id="1023" w:name="Bookmark_para_326"/>
      <w:bookmarkEnd w:id="1023"/>
      <w:r>
        <w:rPr>
          <w:rFonts w:ascii="arial" w:eastAsia="arial" w:hAnsi="arial" w:cs="arial"/>
          <w:b w:val="0"/>
          <w:i w:val="0"/>
          <w:strike w:val="0"/>
          <w:noProof w:val="0"/>
          <w:color w:val="000000"/>
          <w:position w:val="0"/>
          <w:sz w:val="20"/>
          <w:u w:val="none"/>
          <w:vertAlign w:val="baseline"/>
        </w:rPr>
        <w:t>We also conclude that plaintiffs adequately plead indirect reliance. Accordingly, subject to the limiting principles discussed below, plaintiffs state claims for fraud against the panel banks.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3.4.1. Limiting Principles</w:t>
      </w:r>
    </w:p>
    <w:p>
      <w:pPr>
        <w:keepNext w:val="0"/>
        <w:widowControl w:val="0"/>
        <w:spacing w:before="240" w:after="0" w:line="260" w:lineRule="atLeast"/>
        <w:ind w:left="0" w:right="0" w:firstLine="0"/>
        <w:jc w:val="both"/>
      </w:pPr>
      <w:bookmarkStart w:id="1024" w:name="Bookmark_para_327"/>
      <w:bookmarkEnd w:id="1024"/>
      <w:r>
        <w:rPr>
          <w:rFonts w:ascii="arial" w:eastAsia="arial" w:hAnsi="arial" w:cs="arial"/>
          <w:b w:val="0"/>
          <w:i w:val="0"/>
          <w:strike w:val="0"/>
          <w:noProof w:val="0"/>
          <w:color w:val="000000"/>
          <w:position w:val="0"/>
          <w:sz w:val="20"/>
          <w:u w:val="none"/>
          <w:vertAlign w:val="baseline"/>
        </w:rPr>
        <w:t>No bank is too big to sue and no fraud too big to remedy. Nevertheless, defendants cannot be liable for every ill effect that befell every person as a result of LIBOR manipulation. Defining a limiting principle raises</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two closely related questions: (1) whether plaintiffs were in the "class of persons" whom defendants expected would rely on LIBOR, </w:t>
      </w:r>
      <w:hyperlink r:id="rId186" w:history="1">
        <w:r>
          <w:rPr>
            <w:rFonts w:ascii="arial" w:eastAsia="arial" w:hAnsi="arial" w:cs="arial"/>
            <w:b w:val="0"/>
            <w:i/>
            <w:strike w:val="0"/>
            <w:noProof w:val="0"/>
            <w:color w:val="0077CC"/>
            <w:position w:val="0"/>
            <w:sz w:val="20"/>
            <w:u w:val="single"/>
            <w:vertAlign w:val="baseline"/>
          </w:rPr>
          <w:t>Restatement (Second) of Torts § 534</w:t>
        </w:r>
      </w:hyperlink>
      <w:r>
        <w:rPr>
          <w:rFonts w:ascii="arial" w:eastAsia="arial" w:hAnsi="arial" w:cs="arial"/>
          <w:b w:val="0"/>
          <w:i w:val="0"/>
          <w:strike w:val="0"/>
          <w:noProof w:val="0"/>
          <w:color w:val="000000"/>
          <w:position w:val="0"/>
          <w:sz w:val="20"/>
          <w:u w:val="none"/>
          <w:vertAlign w:val="baseline"/>
        </w:rPr>
        <w:t xml:space="preserve">, and </w:t>
      </w:r>
      <w:hyperlink r:id="rId186"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which injuries were proximately caused by defendants' misrepresentations.</w:t>
      </w:r>
      <w:r>
        <w:rPr>
          <w:rFonts w:ascii="arial" w:eastAsia="arial" w:hAnsi="arial" w:cs="arial"/>
          <w:vertAlign w:val="superscript"/>
        </w:rPr>
        <w:footnoteReference w:customMarkFollows="1" w:id="89"/>
        <w:t xml:space="preserve">92</w:t>
      </w:r>
    </w:p>
    <w:p>
      <w:pPr>
        <w:keepNext w:val="0"/>
        <w:widowControl w:val="0"/>
        <w:spacing w:before="200" w:after="0" w:line="260" w:lineRule="atLeast"/>
        <w:ind w:left="0" w:right="0" w:firstLine="0"/>
        <w:jc w:val="both"/>
      </w:pPr>
      <w:bookmarkStart w:id="1028" w:name="Bookmark_para_328"/>
      <w:bookmarkEnd w:id="1028"/>
      <w:r>
        <w:rPr>
          <w:rFonts w:ascii="arial" w:eastAsia="arial" w:hAnsi="arial" w:cs="arial"/>
          <w:b w:val="0"/>
          <w:i w:val="0"/>
          <w:strike w:val="0"/>
          <w:noProof w:val="0"/>
          <w:color w:val="000000"/>
          <w:position w:val="0"/>
          <w:sz w:val="20"/>
          <w:u w:val="none"/>
          <w:vertAlign w:val="baseline"/>
        </w:rPr>
        <w:t>Defendants argue that all plaintiffs were outside the scope of expected reliance, but especially press the point as to some of the more unusual claims, such as Salix's claim for lost hedge-fund management fees. We conclude that plaintiffs who traded well-known LIBOR-based securities, such as interest rate swaps, mortgage-backed securities, and floating-rate bonds, were within the class of persons who would be expected to rely on the soundness of LIBOR. Several lines of authority guide our formulation of the appropriate limiting</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principle.</w:t>
      </w:r>
    </w:p>
    <w:p>
      <w:pPr>
        <w:keepNext w:val="0"/>
        <w:widowControl w:val="0"/>
        <w:spacing w:before="240" w:after="0" w:line="260" w:lineRule="atLeast"/>
        <w:ind w:left="0" w:right="0" w:firstLine="0"/>
        <w:jc w:val="both"/>
      </w:pPr>
      <w:bookmarkStart w:id="1029" w:name="Bookmark_para_329"/>
      <w:bookmarkEnd w:id="1029"/>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at the threshold, we note that a third party to a transaction (i.e., a panel bank) can commit fraud,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Restatement (Second) of Torts § 533</w:t>
        </w:r>
      </w:hyperlink>
      <w:r>
        <w:rPr>
          <w:rFonts w:ascii="arial" w:eastAsia="arial" w:hAnsi="arial" w:cs="arial"/>
          <w:b w:val="0"/>
          <w:i w:val="0"/>
          <w:strike w:val="0"/>
          <w:noProof w:val="0"/>
          <w:color w:val="000000"/>
          <w:position w:val="0"/>
          <w:sz w:val="20"/>
          <w:u w:val="none"/>
          <w:vertAlign w:val="baseline"/>
        </w:rPr>
        <w:t xml:space="preserve">, and can even do so gratuitously. The Restatement gives the example of a bank that issues a false bond prospectus to investors. </w:t>
      </w:r>
      <w:bookmarkStart w:id="1030" w:name="Bookmark_I5GW5YBX2SF8920020000400"/>
      <w:bookmarkEnd w:id="1030"/>
      <w:r>
        <w:rPr>
          <w:rFonts w:ascii="arial" w:eastAsia="arial" w:hAnsi="arial" w:cs="arial"/>
          <w:b w:val="0"/>
          <w:i w:val="0"/>
          <w:strike w:val="0"/>
          <w:noProof w:val="0"/>
          <w:color w:val="000000"/>
          <w:position w:val="0"/>
          <w:sz w:val="20"/>
          <w:u w:val="none"/>
          <w:vertAlign w:val="baseline"/>
        </w:rPr>
        <w:t xml:space="preserve">Although the bank's financial interest in the bond may be evidence of fraud, such a financial interest is not an element of the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 533 cmt. e</w:t>
        </w:r>
      </w:hyperlink>
      <w:r>
        <w:rPr>
          <w:rFonts w:ascii="arial" w:eastAsia="arial" w:hAnsi="arial" w:cs="arial"/>
          <w:b w:val="0"/>
          <w:i w:val="0"/>
          <w:strike w:val="0"/>
          <w:noProof w:val="0"/>
          <w:color w:val="000000"/>
          <w:position w:val="0"/>
          <w:sz w:val="20"/>
          <w:u w:val="none"/>
          <w:vertAlign w:val="baseline"/>
        </w:rPr>
        <w:t xml:space="preserve">. Provided that scienter is adequately pleaded, it is commonplace for accountants to be liable to investors who rely on false audits. </w:t>
      </w:r>
      <w:r>
        <w:rPr>
          <w:rFonts w:ascii="arial" w:eastAsia="arial" w:hAnsi="arial" w:cs="arial"/>
          <w:b w:val="0"/>
          <w:i w:val="0"/>
          <w:strike w:val="0"/>
          <w:noProof w:val="0"/>
          <w:color w:val="000000"/>
          <w:position w:val="0"/>
          <w:sz w:val="20"/>
          <w:u w:val="single"/>
          <w:vertAlign w:val="baseline"/>
        </w:rPr>
        <w:t xml:space="preserve">See, e.g., </w:t>
      </w:r>
      <w:bookmarkStart w:id="1031" w:name="Bookmark_I5GW5YBX2SF8920010000400"/>
      <w:bookmarkEnd w:id="1031"/>
      <w:hyperlink r:id="rId187" w:history="1">
        <w:r>
          <w:rPr>
            <w:rFonts w:ascii="arial" w:eastAsia="arial" w:hAnsi="arial" w:cs="arial"/>
            <w:b w:val="0"/>
            <w:i/>
            <w:strike w:val="0"/>
            <w:noProof w:val="0"/>
            <w:color w:val="0077CC"/>
            <w:position w:val="0"/>
            <w:sz w:val="20"/>
            <w:u w:val="single"/>
            <w:vertAlign w:val="baseline"/>
          </w:rPr>
          <w:t>In re AOL Time Warner, Inc. Sec. &amp; "ERISA" Litig.</w:t>
        </w:r>
      </w:hyperlink>
      <w:hyperlink r:id="rId187" w:history="1">
        <w:r>
          <w:rPr>
            <w:rFonts w:ascii="arial" w:eastAsia="arial" w:hAnsi="arial" w:cs="arial"/>
            <w:b w:val="0"/>
            <w:i/>
            <w:strike w:val="0"/>
            <w:noProof w:val="0"/>
            <w:color w:val="0077CC"/>
            <w:position w:val="0"/>
            <w:sz w:val="20"/>
            <w:u w:val="single"/>
            <w:vertAlign w:val="baseline"/>
          </w:rPr>
          <w:t>, 381 F. Supp. 2d 192, 239-40 (S.D.N.Y. 2004)</w:t>
        </w:r>
      </w:hyperlink>
      <w:r>
        <w:rPr>
          <w:rFonts w:ascii="arial" w:eastAsia="arial" w:hAnsi="arial" w:cs="arial"/>
          <w:b w:val="0"/>
          <w:i w:val="0"/>
          <w:strike w:val="0"/>
          <w:noProof w:val="0"/>
          <w:color w:val="000000"/>
          <w:position w:val="0"/>
          <w:sz w:val="20"/>
          <w:u w:val="none"/>
          <w:vertAlign w:val="baseline"/>
        </w:rPr>
        <w:t xml:space="preserve">; </w:t>
      </w:r>
      <w:bookmarkStart w:id="1032" w:name="Bookmark_I5GW5YBX2SF8920030000400"/>
      <w:bookmarkEnd w:id="1032"/>
      <w:hyperlink r:id="rId188" w:history="1">
        <w:r>
          <w:rPr>
            <w:rFonts w:ascii="arial" w:eastAsia="arial" w:hAnsi="arial" w:cs="arial"/>
            <w:b w:val="0"/>
            <w:i/>
            <w:strike w:val="0"/>
            <w:noProof w:val="0"/>
            <w:color w:val="0077CC"/>
            <w:position w:val="0"/>
            <w:sz w:val="20"/>
            <w:u w:val="single"/>
            <w:vertAlign w:val="baseline"/>
          </w:rPr>
          <w:t>Jordan v. Madison Leasing Co.</w:t>
        </w:r>
      </w:hyperlink>
      <w:hyperlink r:id="rId188" w:history="1">
        <w:r>
          <w:rPr>
            <w:rFonts w:ascii="arial" w:eastAsia="arial" w:hAnsi="arial" w:cs="arial"/>
            <w:b w:val="0"/>
            <w:i/>
            <w:strike w:val="0"/>
            <w:noProof w:val="0"/>
            <w:color w:val="0077CC"/>
            <w:position w:val="0"/>
            <w:sz w:val="20"/>
            <w:u w:val="single"/>
            <w:vertAlign w:val="baseline"/>
          </w:rPr>
          <w:t>, 596 F. Supp. 707, 710 (S.D.N.Y. 1984)</w:t>
        </w:r>
      </w:hyperlink>
      <w:r>
        <w:rPr>
          <w:rFonts w:ascii="arial" w:eastAsia="arial" w:hAnsi="arial" w:cs="arial"/>
          <w:b w:val="0"/>
          <w:i w:val="0"/>
          <w:strike w:val="0"/>
          <w:noProof w:val="0"/>
          <w:color w:val="000000"/>
          <w:position w:val="0"/>
          <w:sz w:val="20"/>
          <w:u w:val="none"/>
          <w:vertAlign w:val="baseline"/>
        </w:rPr>
        <w:t xml:space="preserve">; </w:t>
      </w:r>
      <w:bookmarkStart w:id="1033" w:name="Bookmark_I5GW5YBX2SF8920050000400"/>
      <w:bookmarkEnd w:id="1033"/>
      <w:hyperlink r:id="rId189" w:history="1">
        <w:r>
          <w:rPr>
            <w:rFonts w:ascii="arial" w:eastAsia="arial" w:hAnsi="arial" w:cs="arial"/>
            <w:b w:val="0"/>
            <w:i/>
            <w:strike w:val="0"/>
            <w:noProof w:val="0"/>
            <w:color w:val="0077CC"/>
            <w:position w:val="0"/>
            <w:sz w:val="20"/>
            <w:u w:val="single"/>
            <w:vertAlign w:val="baseline"/>
          </w:rPr>
          <w:t>State St. Trust Co. v. Ernst</w:t>
        </w:r>
      </w:hyperlink>
      <w:hyperlink r:id="rId189" w:history="1">
        <w:r>
          <w:rPr>
            <w:rFonts w:ascii="arial" w:eastAsia="arial" w:hAnsi="arial" w:cs="arial"/>
            <w:b w:val="0"/>
            <w:i/>
            <w:strike w:val="0"/>
            <w:noProof w:val="0"/>
            <w:color w:val="0077CC"/>
            <w:position w:val="0"/>
            <w:sz w:val="20"/>
            <w:u w:val="single"/>
            <w:vertAlign w:val="baseline"/>
          </w:rPr>
          <w:t>, 278 N.Y. 104, 15 N.E.2d 416 (1938)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034" w:name="Bookmark_I5GW5YBX2SF8930020000400"/>
      <w:bookmarkEnd w:id="1034"/>
      <w:hyperlink r:id="rId190" w:history="1">
        <w:r>
          <w:rPr>
            <w:rFonts w:ascii="arial" w:eastAsia="arial" w:hAnsi="arial" w:cs="arial"/>
            <w:b w:val="0"/>
            <w:i/>
            <w:strike w:val="0"/>
            <w:noProof w:val="0"/>
            <w:color w:val="0077CC"/>
            <w:position w:val="0"/>
            <w:sz w:val="20"/>
            <w:u w:val="single"/>
            <w:vertAlign w:val="baseline"/>
          </w:rPr>
          <w:t>Citizens Nat'l Bank of Wisner v. Kennedy &amp; Coe</w:t>
        </w:r>
      </w:hyperlink>
      <w:hyperlink r:id="rId190" w:history="1">
        <w:r>
          <w:rPr>
            <w:rFonts w:ascii="arial" w:eastAsia="arial" w:hAnsi="arial" w:cs="arial"/>
            <w:b w:val="0"/>
            <w:i/>
            <w:strike w:val="0"/>
            <w:noProof w:val="0"/>
            <w:color w:val="0077CC"/>
            <w:position w:val="0"/>
            <w:sz w:val="20"/>
            <w:u w:val="single"/>
            <w:vertAlign w:val="baseline"/>
          </w:rPr>
          <w:t>, 232 Neb. 477, 480, 441 N.W.2d 180, 182 (1989)</w:t>
        </w:r>
      </w:hyperlink>
      <w:r>
        <w:rPr>
          <w:rFonts w:ascii="arial" w:eastAsia="arial" w:hAnsi="arial" w:cs="arial"/>
          <w:b w:val="0"/>
          <w:i w:val="0"/>
          <w:strike w:val="0"/>
          <w:noProof w:val="0"/>
          <w:color w:val="000000"/>
          <w:position w:val="0"/>
          <w:sz w:val="20"/>
          <w:u w:val="none"/>
          <w:vertAlign w:val="baseline"/>
        </w:rPr>
        <w:t xml:space="preserve"> (third-party accountant not liable except in cases of fraud); </w:t>
      </w:r>
      <w:bookmarkStart w:id="1035" w:name="Bookmark_I5GW5YBX2SF8930040000400"/>
      <w:bookmarkEnd w:id="1035"/>
      <w:hyperlink r:id="rId191" w:history="1">
        <w:r>
          <w:rPr>
            <w:rFonts w:ascii="arial" w:eastAsia="arial" w:hAnsi="arial" w:cs="arial"/>
            <w:b w:val="0"/>
            <w:i/>
            <w:strike w:val="0"/>
            <w:noProof w:val="0"/>
            <w:color w:val="0077CC"/>
            <w:position w:val="0"/>
            <w:sz w:val="20"/>
            <w:u w:val="single"/>
            <w:vertAlign w:val="baseline"/>
          </w:rPr>
          <w:t>Ultramares Corp. v. Touche</w:t>
        </w:r>
      </w:hyperlink>
      <w:hyperlink r:id="rId191" w:history="1">
        <w:r>
          <w:rPr>
            <w:rFonts w:ascii="arial" w:eastAsia="arial" w:hAnsi="arial" w:cs="arial"/>
            <w:b w:val="0"/>
            <w:i/>
            <w:strike w:val="0"/>
            <w:noProof w:val="0"/>
            <w:color w:val="0077CC"/>
            <w:position w:val="0"/>
            <w:sz w:val="20"/>
            <w:u w:val="single"/>
            <w:vertAlign w:val="baseline"/>
          </w:rPr>
          <w:t>, 255 N.Y. 170, 189, 174 N.E. 441 (1931)</w:t>
        </w:r>
      </w:hyperlink>
      <w:r>
        <w:rPr>
          <w:rFonts w:ascii="arial" w:eastAsia="arial" w:hAnsi="arial" w:cs="arial"/>
          <w:b w:val="0"/>
          <w:i w:val="0"/>
          <w:strike w:val="0"/>
          <w:noProof w:val="0"/>
          <w:color w:val="000000"/>
          <w:position w:val="0"/>
          <w:sz w:val="20"/>
          <w:u w:val="none"/>
          <w:vertAlign w:val="baseline"/>
        </w:rPr>
        <w:t xml:space="preserve"> (similar).</w:t>
      </w:r>
    </w:p>
    <w:p>
      <w:pPr>
        <w:keepNext w:val="0"/>
        <w:widowControl w:val="0"/>
        <w:spacing w:before="200" w:after="0" w:line="260" w:lineRule="atLeast"/>
        <w:ind w:left="0" w:right="0" w:firstLine="0"/>
        <w:jc w:val="both"/>
      </w:pPr>
      <w:bookmarkStart w:id="1036" w:name="Bookmark_para_330"/>
      <w:bookmarkEnd w:id="1036"/>
      <w:bookmarkStart w:id="1037" w:name="Bookmark_I1W6KV7HBTG000RT6BR0000D"/>
      <w:bookmarkEnd w:id="1037"/>
      <w:bookmarkStart w:id="1038" w:name="Bookmark_I5GW5YBX2N1RFK0020000400"/>
      <w:bookmarkEnd w:id="1038"/>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we examine </w:t>
      </w:r>
      <w:bookmarkStart w:id="1039" w:name="Bookmark_I5GW5YBX2N1RFK0010000400"/>
      <w:bookmarkEnd w:id="1039"/>
      <w:hyperlink r:id="rId192" w:history="1">
        <w:r>
          <w:rPr>
            <w:rFonts w:ascii="arial" w:eastAsia="arial" w:hAnsi="arial" w:cs="arial"/>
            <w:b w:val="0"/>
            <w:i/>
            <w:strike w:val="0"/>
            <w:noProof w:val="0"/>
            <w:color w:val="0077CC"/>
            <w:position w:val="0"/>
            <w:sz w:val="20"/>
            <w:u w:val="single"/>
            <w:vertAlign w:val="baseline"/>
          </w:rPr>
          <w:t>Rio Grande Royalty Co. v. Energy Transfer Partners, L.P.</w:t>
        </w:r>
      </w:hyperlink>
      <w:hyperlink r:id="rId192" w:history="1">
        <w:r>
          <w:rPr>
            <w:rFonts w:ascii="arial" w:eastAsia="arial" w:hAnsi="arial" w:cs="arial"/>
            <w:b w:val="0"/>
            <w:i/>
            <w:strike w:val="0"/>
            <w:noProof w:val="0"/>
            <w:color w:val="0077CC"/>
            <w:position w:val="0"/>
            <w:sz w:val="20"/>
            <w:u w:val="single"/>
            <w:vertAlign w:val="baseline"/>
          </w:rPr>
          <w:t>, 786 F. Supp. 2d 1202 (S.D. Tex. 2009)</w:t>
        </w:r>
      </w:hyperlink>
      <w:r>
        <w:rPr>
          <w:rFonts w:ascii="arial" w:eastAsia="arial" w:hAnsi="arial" w:cs="arial"/>
          <w:b w:val="0"/>
          <w:i w:val="0"/>
          <w:strike w:val="0"/>
          <w:noProof w:val="0"/>
          <w:color w:val="000000"/>
          <w:position w:val="0"/>
          <w:sz w:val="20"/>
          <w:u w:val="none"/>
          <w:vertAlign w:val="baseline"/>
        </w:rPr>
        <w:t xml:space="preserve">, the most factually similar case available. In </w:t>
      </w:r>
      <w:r>
        <w:rPr>
          <w:rFonts w:ascii="arial" w:eastAsia="arial" w:hAnsi="arial" w:cs="arial"/>
          <w:b w:val="0"/>
          <w:i w:val="0"/>
          <w:strike w:val="0"/>
          <w:noProof w:val="0"/>
          <w:color w:val="000000"/>
          <w:position w:val="0"/>
          <w:sz w:val="20"/>
          <w:u w:val="single"/>
          <w:vertAlign w:val="baseline"/>
        </w:rPr>
        <w:t>Rio Grande</w:t>
      </w:r>
      <w:r>
        <w:rPr>
          <w:rFonts w:ascii="arial" w:eastAsia="arial" w:hAnsi="arial" w:cs="arial"/>
          <w:b w:val="0"/>
          <w:i w:val="0"/>
          <w:strike w:val="0"/>
          <w:noProof w:val="0"/>
          <w:color w:val="000000"/>
          <w:position w:val="0"/>
          <w:sz w:val="20"/>
          <w:u w:val="none"/>
          <w:vertAlign w:val="baseline"/>
        </w:rPr>
        <w:t>, the defendant had suppressed a natural gas price index (the Houston Shipping Channel or HSC Index) by accurately reporting the prices and volumes of manipulated trades to the index's publisher. Although defendant allegedly commented in reference to the scheme, "these producers they're going to hate it," the court nevertheless held that defendants had no "reason to expect" plaintiffs to rely on the HSC Index.</w:t>
      </w:r>
    </w:p>
    <w:p>
      <w:pPr>
        <w:keepNext w:val="0"/>
        <w:widowControl w:val="0"/>
        <w:spacing w:before="240" w:after="0" w:line="260" w:lineRule="atLeast"/>
        <w:ind w:left="0" w:right="0" w:firstLine="0"/>
        <w:jc w:val="both"/>
      </w:pPr>
      <w:bookmarkStart w:id="1040" w:name="Bookmark_para_331"/>
      <w:bookmarkEnd w:id="1040"/>
      <w:bookmarkStart w:id="1041" w:name="Bookmark_I5GW5YBX2N1RFK0040000400"/>
      <w:bookmarkEnd w:id="1041"/>
      <w:bookmarkStart w:id="1042" w:name="Bookmark_I5GW5YBX28T4J50010000400"/>
      <w:bookmarkEnd w:id="1042"/>
      <w:bookmarkStart w:id="1043" w:name="Bookmark_I5GW5YBX28T4J50050000400"/>
      <w:bookmarkEnd w:id="1043"/>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val="0"/>
          <w:strike w:val="0"/>
          <w:noProof w:val="0"/>
          <w:color w:val="000000"/>
          <w:position w:val="0"/>
          <w:sz w:val="20"/>
          <w:u w:val="single"/>
          <w:vertAlign w:val="baseline"/>
        </w:rPr>
        <w:t>Rio Grande</w:t>
      </w:r>
      <w:r>
        <w:rPr>
          <w:rFonts w:ascii="arial" w:eastAsia="arial" w:hAnsi="arial" w:cs="arial"/>
          <w:b w:val="0"/>
          <w:i w:val="0"/>
          <w:strike w:val="0"/>
          <w:noProof w:val="0"/>
          <w:color w:val="000000"/>
          <w:position w:val="0"/>
          <w:sz w:val="20"/>
          <w:u w:val="none"/>
          <w:vertAlign w:val="baseline"/>
        </w:rPr>
        <w:t xml:space="preserve"> court described it, natural</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gas producers customarily rely on the HSC Index to price their sales. </w:t>
      </w:r>
      <w:bookmarkStart w:id="1044" w:name="Bookmark_I5GW5YBX2N1RFK0030000400"/>
      <w:bookmarkEnd w:id="1044"/>
      <w:hyperlink r:id="rId192" w:history="1">
        <w:r>
          <w:rPr>
            <w:rFonts w:ascii="arial" w:eastAsia="arial" w:hAnsi="arial" w:cs="arial"/>
            <w:b w:val="0"/>
            <w:i/>
            <w:strike w:val="0"/>
            <w:noProof w:val="0"/>
            <w:color w:val="0077CC"/>
            <w:position w:val="0"/>
            <w:sz w:val="20"/>
            <w:u w:val="single"/>
            <w:vertAlign w:val="baseline"/>
          </w:rPr>
          <w:t>786 F. Supp. 2d at 1208-09</w:t>
        </w:r>
      </w:hyperlink>
      <w:r>
        <w:rPr>
          <w:rFonts w:ascii="arial" w:eastAsia="arial" w:hAnsi="arial" w:cs="arial"/>
          <w:b w:val="0"/>
          <w:i w:val="0"/>
          <w:strike w:val="0"/>
          <w:noProof w:val="0"/>
          <w:color w:val="000000"/>
          <w:position w:val="0"/>
          <w:sz w:val="20"/>
          <w:u w:val="none"/>
          <w:vertAlign w:val="baseline"/>
        </w:rPr>
        <w:t xml:space="preserve">. We agree with </w:t>
      </w:r>
      <w:r>
        <w:rPr>
          <w:rFonts w:ascii="arial" w:eastAsia="arial" w:hAnsi="arial" w:cs="arial"/>
          <w:b w:val="0"/>
          <w:i w:val="0"/>
          <w:strike w:val="0"/>
          <w:noProof w:val="0"/>
          <w:color w:val="000000"/>
          <w:position w:val="0"/>
          <w:sz w:val="20"/>
          <w:u w:val="single"/>
          <w:vertAlign w:val="baseline"/>
        </w:rPr>
        <w:t>Rio Grande</w:t>
      </w:r>
      <w:r>
        <w:rPr>
          <w:rFonts w:ascii="arial" w:eastAsia="arial" w:hAnsi="arial" w:cs="arial"/>
          <w:b w:val="0"/>
          <w:i w:val="0"/>
          <w:strike w:val="0"/>
          <w:noProof w:val="0"/>
          <w:color w:val="000000"/>
          <w:position w:val="0"/>
          <w:sz w:val="20"/>
          <w:u w:val="none"/>
          <w:vertAlign w:val="baseline"/>
        </w:rPr>
        <w:t xml:space="preserve"> that a well-known market custom, by itself, is insufficient to support third-party liability.</w:t>
      </w:r>
      <w:r>
        <w:rPr>
          <w:rFonts w:ascii="arial" w:eastAsia="arial" w:hAnsi="arial" w:cs="arial"/>
          <w:vertAlign w:val="superscript"/>
        </w:rPr>
        <w:footnoteReference w:customMarkFollows="1" w:id="90"/>
        <w:t xml:space="preserve">93</w:t>
      </w:r>
      <w:r>
        <w:rPr>
          <w:rFonts w:ascii="arial" w:eastAsia="arial" w:hAnsi="arial" w:cs="arial"/>
          <w:b w:val="0"/>
          <w:i w:val="0"/>
          <w:strike w:val="0"/>
          <w:noProof w:val="0"/>
          <w:color w:val="000000"/>
          <w:position w:val="0"/>
          <w:sz w:val="20"/>
          <w:u w:val="none"/>
          <w:vertAlign w:val="baseline"/>
        </w:rPr>
        <w:t xml:space="preserve"> As the court noted, this conclusion follows from </w:t>
      </w:r>
      <w:bookmarkStart w:id="1047" w:name="Bookmark_I5GW5YBX2N1RFK0050000400"/>
      <w:bookmarkEnd w:id="1047"/>
      <w:hyperlink r:id="rId193" w:history="1">
        <w:r>
          <w:rPr>
            <w:rFonts w:ascii="arial" w:eastAsia="arial" w:hAnsi="arial" w:cs="arial"/>
            <w:b w:val="0"/>
            <w:i/>
            <w:strike w:val="0"/>
            <w:noProof w:val="0"/>
            <w:color w:val="0077CC"/>
            <w:position w:val="0"/>
            <w:sz w:val="20"/>
            <w:u w:val="single"/>
            <w:vertAlign w:val="baseline"/>
          </w:rPr>
          <w:t>Ernst &amp; Young, L.L.P. v. Pacific Mutual Life Insurance Co.</w:t>
        </w:r>
      </w:hyperlink>
      <w:hyperlink r:id="rId193" w:history="1">
        <w:r>
          <w:rPr>
            <w:rFonts w:ascii="arial" w:eastAsia="arial" w:hAnsi="arial" w:cs="arial"/>
            <w:b w:val="0"/>
            <w:i/>
            <w:strike w:val="0"/>
            <w:noProof w:val="0"/>
            <w:color w:val="0077CC"/>
            <w:position w:val="0"/>
            <w:sz w:val="20"/>
            <w:u w:val="single"/>
            <w:vertAlign w:val="baseline"/>
          </w:rPr>
          <w:t>, 51 S.W.3d 573, 580 (Tex. 2001)</w:t>
        </w:r>
      </w:hyperlink>
      <w:r>
        <w:rPr>
          <w:rFonts w:ascii="arial" w:eastAsia="arial" w:hAnsi="arial" w:cs="arial"/>
          <w:b w:val="0"/>
          <w:i w:val="0"/>
          <w:strike w:val="0"/>
          <w:noProof w:val="0"/>
          <w:color w:val="000000"/>
          <w:position w:val="0"/>
          <w:sz w:val="20"/>
          <w:u w:val="none"/>
          <w:vertAlign w:val="baseline"/>
        </w:rPr>
        <w:t xml:space="preserve">, a case against an auditor in which the Texas Supreme Court declined to extend the "expected reliance class" to purchasers of bonds issued by a different company than the company that the defendant had audited. </w:t>
      </w:r>
      <w:bookmarkStart w:id="1048" w:name="Bookmark_I5GW5YBX28T4J50030000400"/>
      <w:bookmarkEnd w:id="1048"/>
      <w:r>
        <w:rPr>
          <w:rFonts w:ascii="arial" w:eastAsia="arial" w:hAnsi="arial" w:cs="arial"/>
          <w:b w:val="0"/>
          <w:i w:val="0"/>
          <w:strike w:val="0"/>
          <w:noProof w:val="0"/>
          <w:color w:val="000000"/>
          <w:position w:val="0"/>
          <w:sz w:val="20"/>
          <w:u w:val="none"/>
          <w:vertAlign w:val="baseline"/>
        </w:rPr>
        <w:t xml:space="preserve">Even though such reliance might have been reasonable and consistent with market custom under the peculiar circumstances of the case, the audit itself was not directed to investors of any company other than the company that was the subject of the audit. </w:t>
      </w:r>
      <w:bookmarkStart w:id="1049" w:name="Bookmark_I5GW5YBX28T4J50030000400_2"/>
      <w:bookmarkEnd w:id="1049"/>
      <w:r>
        <w:rPr>
          <w:rFonts w:ascii="arial" w:eastAsia="arial" w:hAnsi="arial" w:cs="arial"/>
          <w:b w:val="0"/>
          <w:i w:val="0"/>
          <w:strike w:val="0"/>
          <w:noProof w:val="0"/>
          <w:color w:val="000000"/>
          <w:position w:val="0"/>
          <w:sz w:val="20"/>
          <w:u w:val="none"/>
          <w:vertAlign w:val="baseline"/>
        </w:rPr>
        <w:t xml:space="preserve">The Supreme Court expressly reserved the question of whether the same auditor could have been liable to investors in the company that the auditor had actually audited. </w:t>
      </w:r>
      <w:r>
        <w:rPr>
          <w:rFonts w:ascii="arial" w:eastAsia="arial" w:hAnsi="arial" w:cs="arial"/>
          <w:b w:val="0"/>
          <w:i w:val="0"/>
          <w:strike w:val="0"/>
          <w:noProof w:val="0"/>
          <w:color w:val="000000"/>
          <w:position w:val="0"/>
          <w:sz w:val="20"/>
          <w:u w:val="single"/>
          <w:vertAlign w:val="baseline"/>
        </w:rPr>
        <w:t xml:space="preserve">See </w:t>
      </w:r>
      <w:bookmarkStart w:id="1050" w:name="Bookmark_I5GW5YBX28T4J50020000400"/>
      <w:bookmarkEnd w:id="1050"/>
      <w:hyperlink r:id="rId193" w:history="1">
        <w:r>
          <w:rPr>
            <w:rFonts w:ascii="arial" w:eastAsia="arial" w:hAnsi="arial" w:cs="arial"/>
            <w:b w:val="0"/>
            <w:i/>
            <w:strike w:val="0"/>
            <w:noProof w:val="0"/>
            <w:color w:val="0077CC"/>
            <w:position w:val="0"/>
            <w:sz w:val="20"/>
            <w:u w:val="single"/>
            <w:vertAlign w:val="baseline"/>
          </w:rPr>
          <w:t>id.</w:t>
        </w:r>
      </w:hyperlink>
      <w:hyperlink r:id="rId193" w:history="1">
        <w:r>
          <w:rPr>
            <w:rFonts w:ascii="arial" w:eastAsia="arial" w:hAnsi="arial" w:cs="arial"/>
            <w:b w:val="0"/>
            <w:i/>
            <w:strike w:val="0"/>
            <w:noProof w:val="0"/>
            <w:color w:val="0077CC"/>
            <w:position w:val="0"/>
            <w:sz w:val="20"/>
            <w:u w:val="single"/>
            <w:vertAlign w:val="baseline"/>
          </w:rPr>
          <w:t xml:space="preserve"> at 582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1" w:name="Bookmark_para_332"/>
      <w:bookmarkEnd w:id="1051"/>
      <w:bookmarkStart w:id="1052" w:name="Bookmark_I5GW5YBX2HM6YP0020000400"/>
      <w:bookmarkEnd w:id="1052"/>
      <w:r>
        <w:rPr>
          <w:rFonts w:ascii="arial" w:eastAsia="arial" w:hAnsi="arial" w:cs="arial"/>
          <w:b w:val="0"/>
          <w:i w:val="0"/>
          <w:strike w:val="0"/>
          <w:noProof w:val="0"/>
          <w:color w:val="000000"/>
          <w:position w:val="0"/>
          <w:sz w:val="20"/>
          <w:u w:val="single"/>
          <w:vertAlign w:val="baseline"/>
        </w:rPr>
        <w:t>Fourth</w:t>
      </w:r>
      <w:r>
        <w:rPr>
          <w:rFonts w:ascii="arial" w:eastAsia="arial" w:hAnsi="arial" w:cs="arial"/>
          <w:b w:val="0"/>
          <w:i w:val="0"/>
          <w:strike w:val="0"/>
          <w:noProof w:val="0"/>
          <w:color w:val="000000"/>
          <w:position w:val="0"/>
          <w:sz w:val="20"/>
          <w:u w:val="none"/>
          <w:vertAlign w:val="baseline"/>
        </w:rPr>
        <w:t xml:space="preserve">, it is insufficient for a plaintiff to allege relying on a statement that was not intended for him. For example, in </w:t>
      </w:r>
      <w:r>
        <w:rPr>
          <w:rFonts w:ascii="arial" w:eastAsia="arial" w:hAnsi="arial" w:cs="arial"/>
          <w:b w:val="0"/>
          <w:i w:val="0"/>
          <w:strike w:val="0"/>
          <w:noProof w:val="0"/>
          <w:color w:val="000000"/>
          <w:position w:val="0"/>
          <w:sz w:val="20"/>
          <w:u w:val="single"/>
          <w:vertAlign w:val="baseline"/>
        </w:rPr>
        <w:t>City of New York v. Smokes-Spirits.com, Inc.</w:t>
      </w:r>
      <w:r>
        <w:rPr>
          <w:rFonts w:ascii="arial" w:eastAsia="arial" w:hAnsi="arial" w:cs="arial"/>
          <w:b w:val="0"/>
          <w:i w:val="0"/>
          <w:strike w:val="0"/>
          <w:noProof w:val="0"/>
          <w:color w:val="000000"/>
          <w:position w:val="0"/>
          <w:sz w:val="20"/>
          <w:u w:val="none"/>
          <w:vertAlign w:val="baseline"/>
        </w:rPr>
        <w:t xml:space="preserve">, the municipal plaintiff alleged reliance on false tax reports that defendants filed with New York </w:t>
      </w:r>
      <w:r>
        <w:rPr>
          <w:rFonts w:ascii="arial" w:eastAsia="arial" w:hAnsi="arial" w:cs="arial"/>
          <w:b w:val="0"/>
          <w:i w:val="0"/>
          <w:strike w:val="0"/>
          <w:noProof w:val="0"/>
          <w:color w:val="000000"/>
          <w:position w:val="0"/>
          <w:sz w:val="20"/>
          <w:u w:val="single"/>
          <w:vertAlign w:val="baseline"/>
        </w:rPr>
        <w:t>State</w:t>
      </w:r>
      <w:r>
        <w:rPr>
          <w:rFonts w:ascii="arial" w:eastAsia="arial" w:hAnsi="arial" w:cs="arial"/>
          <w:b w:val="0"/>
          <w:i w:val="0"/>
          <w:strike w:val="0"/>
          <w:noProof w:val="0"/>
          <w:color w:val="000000"/>
          <w:position w:val="0"/>
          <w:sz w:val="20"/>
          <w:u w:val="none"/>
          <w:vertAlign w:val="baseline"/>
        </w:rPr>
        <w:t xml:space="preserve">. Because the federal statute, </w:t>
      </w:r>
      <w:hyperlink r:id="rId194" w:history="1">
        <w:r>
          <w:rPr>
            <w:rFonts w:ascii="arial" w:eastAsia="arial" w:hAnsi="arial" w:cs="arial"/>
            <w:b w:val="0"/>
            <w:i/>
            <w:strike w:val="0"/>
            <w:noProof w:val="0"/>
            <w:color w:val="0077CC"/>
            <w:position w:val="0"/>
            <w:sz w:val="20"/>
            <w:u w:val="single"/>
            <w:vertAlign w:val="baseline"/>
          </w:rPr>
          <w:t>15 U.S.C. § 376 (2012)</w:t>
        </w:r>
      </w:hyperlink>
      <w:r>
        <w:rPr>
          <w:rFonts w:ascii="arial" w:eastAsia="arial" w:hAnsi="arial" w:cs="arial"/>
          <w:b w:val="0"/>
          <w:i w:val="0"/>
          <w:strike w:val="0"/>
          <w:noProof w:val="0"/>
          <w:color w:val="000000"/>
          <w:position w:val="0"/>
          <w:sz w:val="20"/>
          <w:u w:val="none"/>
          <w:vertAlign w:val="baseline"/>
        </w:rPr>
        <w:t xml:space="preserve">, required defendants to make such filings for the benefit of the State's tax authorities alone, the City could not make out a fraud claim, even though the City's reliance had been perfectly reasonable. </w:t>
      </w:r>
      <w:bookmarkStart w:id="1053" w:name="Bookmark_I5GW5YBX2HM6YP0010000400"/>
      <w:bookmarkEnd w:id="1053"/>
      <w:hyperlink r:id="rId195" w:history="1">
        <w:r>
          <w:rPr>
            <w:rFonts w:ascii="arial" w:eastAsia="arial" w:hAnsi="arial" w:cs="arial"/>
            <w:b w:val="0"/>
            <w:i/>
            <w:strike w:val="0"/>
            <w:noProof w:val="0"/>
            <w:color w:val="0077CC"/>
            <w:position w:val="0"/>
            <w:sz w:val="20"/>
            <w:u w:val="single"/>
            <w:vertAlign w:val="baseline"/>
          </w:rPr>
          <w:t>541 F.3d 425, 454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rev'd on other grounds sub nom. </w:t>
      </w:r>
      <w:bookmarkStart w:id="1054" w:name="Bookmark_I5GW5YBX2HM6YP0030000400"/>
      <w:bookmarkEnd w:id="1054"/>
      <w:hyperlink r:id="rId196" w:history="1">
        <w:r>
          <w:rPr>
            <w:rFonts w:ascii="arial" w:eastAsia="arial" w:hAnsi="arial" w:cs="arial"/>
            <w:b w:val="0"/>
            <w:i/>
            <w:strike w:val="0"/>
            <w:noProof w:val="0"/>
            <w:color w:val="0077CC"/>
            <w:position w:val="0"/>
            <w:sz w:val="20"/>
            <w:u w:val="single"/>
            <w:vertAlign w:val="baseline"/>
          </w:rPr>
          <w:t>Hemi Grp., LLC v. City of New York</w:t>
        </w:r>
      </w:hyperlink>
      <w:hyperlink r:id="rId196" w:history="1">
        <w:r>
          <w:rPr>
            <w:rFonts w:ascii="arial" w:eastAsia="arial" w:hAnsi="arial" w:cs="arial"/>
            <w:b w:val="0"/>
            <w:i/>
            <w:strike w:val="0"/>
            <w:noProof w:val="0"/>
            <w:color w:val="0077CC"/>
            <w:position w:val="0"/>
            <w:sz w:val="20"/>
            <w:u w:val="single"/>
            <w:vertAlign w:val="baseline"/>
          </w:rPr>
          <w:t>, 559 U.S. 1, 130 S. Ct. 983, 175 L. Ed. 2d 943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5" w:name="Bookmark_para_333"/>
      <w:bookmarkEnd w:id="1055"/>
      <w:r>
        <w:rPr>
          <w:rFonts w:ascii="arial" w:eastAsia="arial" w:hAnsi="arial" w:cs="arial"/>
          <w:b w:val="0"/>
          <w:i w:val="0"/>
          <w:strike w:val="0"/>
          <w:noProof w:val="0"/>
          <w:color w:val="000000"/>
          <w:position w:val="0"/>
          <w:sz w:val="20"/>
          <w:u w:val="single"/>
          <w:vertAlign w:val="baseline"/>
        </w:rPr>
        <w:t>Finally</w:t>
      </w:r>
      <w:r>
        <w:rPr>
          <w:rFonts w:ascii="arial" w:eastAsia="arial" w:hAnsi="arial" w:cs="arial"/>
          <w:b w:val="0"/>
          <w:i w:val="0"/>
          <w:strike w:val="0"/>
          <w:noProof w:val="0"/>
          <w:color w:val="000000"/>
          <w:position w:val="0"/>
          <w:sz w:val="20"/>
          <w:u w:val="none"/>
          <w:vertAlign w:val="baseline"/>
        </w:rPr>
        <w:t xml:space="preserve">, it is insufficient for a plaintiff to allege a distant injury on account of some other person's reliance. In </w:t>
      </w:r>
      <w:r>
        <w:rPr>
          <w:rFonts w:ascii="arial" w:eastAsia="arial" w:hAnsi="arial" w:cs="arial"/>
          <w:b w:val="0"/>
          <w:i w:val="0"/>
          <w:strike w:val="0"/>
          <w:noProof w:val="0"/>
          <w:color w:val="000000"/>
          <w:position w:val="0"/>
          <w:sz w:val="20"/>
          <w:u w:val="single"/>
          <w:vertAlign w:val="baseline"/>
        </w:rPr>
        <w:t>Lollo</w:t>
      </w:r>
      <w:r>
        <w:rPr>
          <w:rFonts w:ascii="arial" w:eastAsia="arial" w:hAnsi="arial" w:cs="arial"/>
          <w:b w:val="0"/>
          <w:i w:val="0"/>
          <w:strike w:val="0"/>
          <w:noProof w:val="0"/>
          <w:color w:val="000000"/>
          <w:position w:val="0"/>
          <w:sz w:val="20"/>
          <w:u w:val="none"/>
          <w:vertAlign w:val="baseline"/>
        </w:rPr>
        <w:t xml:space="preserve">, a construction company falsely told its contractors that it had paid certain contributions to workers' union funds. In reliance on these representations, the contractors did not withhold union contributions, leaving the unions short of revenue. The union funds sued the construction company. </w:t>
      </w:r>
      <w:bookmarkStart w:id="1056" w:name="Bookmark_I5GW5YBX28T4J60010000400"/>
      <w:bookmarkEnd w:id="1056"/>
      <w:r>
        <w:rPr>
          <w:rFonts w:ascii="arial" w:eastAsia="arial" w:hAnsi="arial" w:cs="arial"/>
          <w:b w:val="0"/>
          <w:i w:val="0"/>
          <w:strike w:val="0"/>
          <w:noProof w:val="0"/>
          <w:color w:val="000000"/>
          <w:position w:val="0"/>
          <w:sz w:val="20"/>
          <w:u w:val="none"/>
          <w:vertAlign w:val="baseline"/>
        </w:rPr>
        <w:t>The construction company was not liable to the union funds because (according to the District Court's fact-finding at a bench</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trial) the union funds were not deceived by defendant's false statements. Only the contractors had been deceived, to the detriment of the funds. </w:t>
      </w:r>
      <w:bookmarkStart w:id="1057" w:name="Bookmark_I5GW5YBX2HM6YP0050000400"/>
      <w:bookmarkEnd w:id="1057"/>
      <w:hyperlink r:id="rId197" w:history="1">
        <w:r>
          <w:rPr>
            <w:rFonts w:ascii="arial" w:eastAsia="arial" w:hAnsi="arial" w:cs="arial"/>
            <w:b w:val="0"/>
            <w:i/>
            <w:strike w:val="0"/>
            <w:noProof w:val="0"/>
            <w:color w:val="0077CC"/>
            <w:position w:val="0"/>
            <w:sz w:val="20"/>
            <w:u w:val="single"/>
            <w:vertAlign w:val="baseline"/>
          </w:rPr>
          <w:t>Cement &amp; Concrete Workers Dist. Council Welfare Fund, Pension Fund, Legal Servs. Fund &amp; Annuity Fund v. Lollo</w:t>
        </w:r>
      </w:hyperlink>
      <w:hyperlink r:id="rId197" w:history="1">
        <w:r>
          <w:rPr>
            <w:rFonts w:ascii="arial" w:eastAsia="arial" w:hAnsi="arial" w:cs="arial"/>
            <w:b w:val="0"/>
            <w:i/>
            <w:strike w:val="0"/>
            <w:noProof w:val="0"/>
            <w:color w:val="0077CC"/>
            <w:position w:val="0"/>
            <w:sz w:val="20"/>
            <w:u w:val="single"/>
            <w:vertAlign w:val="baseline"/>
          </w:rPr>
          <w:t>, 148 F.3d 194, 196 (2d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8" w:name="Bookmark_para_334"/>
      <w:bookmarkEnd w:id="1058"/>
      <w:r>
        <w:rPr>
          <w:rFonts w:ascii="arial" w:eastAsia="arial" w:hAnsi="arial" w:cs="arial"/>
          <w:b w:val="0"/>
          <w:i w:val="0"/>
          <w:strike w:val="0"/>
          <w:noProof w:val="0"/>
          <w:color w:val="000000"/>
          <w:position w:val="0"/>
          <w:sz w:val="20"/>
          <w:u w:val="none"/>
          <w:vertAlign w:val="baseline"/>
        </w:rPr>
        <w:t xml:space="preserve">Having addressed the foregoing lines of authority, which help guide our formulation of the appropriate limiting principle, we return to the central inquiry. </w:t>
      </w:r>
      <w:bookmarkStart w:id="1059" w:name="Bookmark_I5GW5YBX28T4J60030000400"/>
      <w:bookmarkEnd w:id="1059"/>
      <w:r>
        <w:rPr>
          <w:rFonts w:ascii="arial" w:eastAsia="arial" w:hAnsi="arial" w:cs="arial"/>
          <w:b w:val="0"/>
          <w:i w:val="0"/>
          <w:strike w:val="0"/>
          <w:noProof w:val="0"/>
          <w:color w:val="000000"/>
          <w:position w:val="0"/>
          <w:sz w:val="20"/>
          <w:u w:val="none"/>
          <w:vertAlign w:val="baseline"/>
        </w:rPr>
        <w:t xml:space="preserve">Consistent with the Restatement and the case law, we ask which class of persons were the targets of a representation. For example, a business is liable for fraud when it falsely represents its economic condition to a credit agency in the expectation that lenders will rely on the agency's opinion. </w:t>
      </w:r>
      <w:bookmarkStart w:id="1060" w:name="Bookmark_I5GW5YBX2HM6YR0040000400"/>
      <w:bookmarkEnd w:id="1060"/>
      <w:r>
        <w:rPr>
          <w:rFonts w:ascii="arial" w:eastAsia="arial" w:hAnsi="arial" w:cs="arial"/>
          <w:b w:val="0"/>
          <w:i w:val="0"/>
          <w:strike w:val="0"/>
          <w:noProof w:val="0"/>
          <w:color w:val="000000"/>
          <w:position w:val="0"/>
          <w:sz w:val="20"/>
          <w:u w:val="single"/>
          <w:vertAlign w:val="baseline"/>
        </w:rPr>
        <w:t xml:space="preserve">See </w:t>
      </w:r>
      <w:bookmarkStart w:id="1061" w:name="Bookmark_I5GW5YBX28T4J60020000400"/>
      <w:bookmarkEnd w:id="1061"/>
      <w:hyperlink r:id="rId198" w:history="1">
        <w:r>
          <w:rPr>
            <w:rFonts w:ascii="arial" w:eastAsia="arial" w:hAnsi="arial" w:cs="arial"/>
            <w:b w:val="0"/>
            <w:i/>
            <w:strike w:val="0"/>
            <w:noProof w:val="0"/>
            <w:color w:val="0077CC"/>
            <w:position w:val="0"/>
            <w:sz w:val="20"/>
            <w:u w:val="single"/>
            <w:vertAlign w:val="baseline"/>
          </w:rPr>
          <w:t>Eaton, Cole &amp; Burnham Co. v. Avery</w:t>
        </w:r>
      </w:hyperlink>
      <w:hyperlink r:id="rId198" w:history="1">
        <w:r>
          <w:rPr>
            <w:rFonts w:ascii="arial" w:eastAsia="arial" w:hAnsi="arial" w:cs="arial"/>
            <w:b w:val="0"/>
            <w:i/>
            <w:strike w:val="0"/>
            <w:noProof w:val="0"/>
            <w:color w:val="0077CC"/>
            <w:position w:val="0"/>
            <w:sz w:val="20"/>
            <w:u w:val="single"/>
            <w:vertAlign w:val="baseline"/>
          </w:rPr>
          <w:t>, 83 N.Y. 31, 31 (1880)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062" w:name="Bookmark_I5GW5YBX28T4J60040000400"/>
      <w:bookmarkEnd w:id="1062"/>
      <w:hyperlink r:id="rId199" w:history="1">
        <w:r>
          <w:rPr>
            <w:rFonts w:ascii="arial" w:eastAsia="arial" w:hAnsi="arial" w:cs="arial"/>
            <w:b w:val="0"/>
            <w:i/>
            <w:strike w:val="0"/>
            <w:noProof w:val="0"/>
            <w:color w:val="0077CC"/>
            <w:position w:val="0"/>
            <w:sz w:val="20"/>
            <w:u w:val="single"/>
            <w:vertAlign w:val="baseline"/>
          </w:rPr>
          <w:t>Issen v. GSC Enters., Inc.</w:t>
        </w:r>
      </w:hyperlink>
      <w:hyperlink r:id="rId199" w:history="1">
        <w:r>
          <w:rPr>
            <w:rFonts w:ascii="arial" w:eastAsia="arial" w:hAnsi="arial" w:cs="arial"/>
            <w:b w:val="0"/>
            <w:i/>
            <w:strike w:val="0"/>
            <w:noProof w:val="0"/>
            <w:color w:val="0077CC"/>
            <w:position w:val="0"/>
            <w:sz w:val="20"/>
            <w:u w:val="single"/>
            <w:vertAlign w:val="baseline"/>
          </w:rPr>
          <w:t>, 538 F. Supp. 745, 751 n.10 (N.D. Ill. 1982)</w:t>
        </w:r>
      </w:hyperlink>
      <w:r>
        <w:rPr>
          <w:rFonts w:ascii="arial" w:eastAsia="arial" w:hAnsi="arial" w:cs="arial"/>
          <w:b w:val="0"/>
          <w:i w:val="0"/>
          <w:strike w:val="0"/>
          <w:noProof w:val="0"/>
          <w:color w:val="000000"/>
          <w:position w:val="0"/>
          <w:sz w:val="20"/>
          <w:u w:val="none"/>
          <w:vertAlign w:val="baseline"/>
        </w:rPr>
        <w:t xml:space="preserve"> (stating that the duty to supplement misleading information "runs to those members of the investing public who rely or can be expected to rely on" incomplete misrepresentations); </w:t>
      </w:r>
      <w:bookmarkStart w:id="1063" w:name="Bookmark_I5GW5YBX2HM6YR0010000400"/>
      <w:bookmarkEnd w:id="1063"/>
      <w:hyperlink r:id="rId200" w:history="1">
        <w:r>
          <w:rPr>
            <w:rFonts w:ascii="arial" w:eastAsia="arial" w:hAnsi="arial" w:cs="arial"/>
            <w:b w:val="0"/>
            <w:i/>
            <w:strike w:val="0"/>
            <w:noProof w:val="0"/>
            <w:color w:val="0077CC"/>
            <w:position w:val="0"/>
            <w:sz w:val="20"/>
            <w:u w:val="single"/>
            <w:vertAlign w:val="baseline"/>
          </w:rPr>
          <w:t>Vikse v. Flaby</w:t>
        </w:r>
      </w:hyperlink>
      <w:hyperlink r:id="rId200" w:history="1">
        <w:r>
          <w:rPr>
            <w:rFonts w:ascii="arial" w:eastAsia="arial" w:hAnsi="arial" w:cs="arial"/>
            <w:b w:val="0"/>
            <w:i/>
            <w:strike w:val="0"/>
            <w:noProof w:val="0"/>
            <w:color w:val="0077CC"/>
            <w:position w:val="0"/>
            <w:sz w:val="20"/>
            <w:u w:val="single"/>
            <w:vertAlign w:val="baseline"/>
          </w:rPr>
          <w:t>, 316 N.W.2d 276, 284 (Minn. 1982)</w:t>
        </w:r>
      </w:hyperlink>
      <w:r>
        <w:rPr>
          <w:rFonts w:ascii="arial" w:eastAsia="arial" w:hAnsi="arial" w:cs="arial"/>
          <w:b w:val="0"/>
          <w:i w:val="0"/>
          <w:strike w:val="0"/>
          <w:noProof w:val="0"/>
          <w:color w:val="000000"/>
          <w:position w:val="0"/>
          <w:sz w:val="20"/>
          <w:u w:val="none"/>
          <w:vertAlign w:val="baseline"/>
        </w:rPr>
        <w:t xml:space="preserve"> (defendant liable for misrepresentations that defendant "knew and intended" a third party to pass on to potential investors). </w:t>
      </w:r>
      <w:bookmarkStart w:id="1064" w:name="Bookmark_I5GW5YBX2HM6YR0040000400_2"/>
      <w:bookmarkEnd w:id="1064"/>
      <w:r>
        <w:rPr>
          <w:rFonts w:ascii="arial" w:eastAsia="arial" w:hAnsi="arial" w:cs="arial"/>
          <w:b w:val="0"/>
          <w:i w:val="0"/>
          <w:strike w:val="0"/>
          <w:noProof w:val="0"/>
          <w:color w:val="000000"/>
          <w:position w:val="0"/>
          <w:sz w:val="20"/>
          <w:u w:val="none"/>
          <w:vertAlign w:val="baseline"/>
        </w:rPr>
        <w:t xml:space="preserve">Likewise, a forger of stock certificates is liable in fraud to all subsequent holders. </w:t>
      </w:r>
      <w:r>
        <w:rPr>
          <w:rFonts w:ascii="arial" w:eastAsia="arial" w:hAnsi="arial" w:cs="arial"/>
          <w:b w:val="0"/>
          <w:i w:val="0"/>
          <w:strike w:val="0"/>
          <w:noProof w:val="0"/>
          <w:color w:val="000000"/>
          <w:position w:val="0"/>
          <w:sz w:val="20"/>
          <w:u w:val="single"/>
          <w:vertAlign w:val="baseline"/>
        </w:rPr>
        <w:t xml:space="preserve">See </w:t>
      </w:r>
      <w:bookmarkStart w:id="1065" w:name="Bookmark_I5GW5YBX2HM6YR0030000400"/>
      <w:bookmarkEnd w:id="1065"/>
      <w:hyperlink r:id="rId201" w:history="1">
        <w:r>
          <w:rPr>
            <w:rFonts w:ascii="arial" w:eastAsia="arial" w:hAnsi="arial" w:cs="arial"/>
            <w:b w:val="0"/>
            <w:i/>
            <w:strike w:val="0"/>
            <w:noProof w:val="0"/>
            <w:color w:val="0077CC"/>
            <w:position w:val="0"/>
            <w:sz w:val="20"/>
            <w:u w:val="single"/>
            <w:vertAlign w:val="baseline"/>
          </w:rPr>
          <w:t>Bruff v. Mali</w:t>
        </w:r>
      </w:hyperlink>
      <w:hyperlink r:id="rId201" w:history="1">
        <w:r>
          <w:rPr>
            <w:rFonts w:ascii="arial" w:eastAsia="arial" w:hAnsi="arial" w:cs="arial"/>
            <w:b w:val="0"/>
            <w:i/>
            <w:strike w:val="0"/>
            <w:noProof w:val="0"/>
            <w:color w:val="0077CC"/>
            <w:position w:val="0"/>
            <w:sz w:val="20"/>
            <w:u w:val="single"/>
            <w:vertAlign w:val="baseline"/>
          </w:rPr>
          <w:t>, 36 N.Y. 200, 34 How. Pr. 338, 1 Transc. App. 96 (1867)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6" w:name="Bookmark_para_335"/>
      <w:bookmarkEnd w:id="1066"/>
      <w:bookmarkStart w:id="1067" w:name="Bookmark_I1W6KV7HGMM000RT6BR0000F"/>
      <w:bookmarkEnd w:id="1067"/>
      <w:bookmarkStart w:id="1068" w:name="Bookmark_I5GW5YBX2N1RFM0010000400"/>
      <w:bookmarkEnd w:id="1068"/>
      <w:r>
        <w:rPr>
          <w:rFonts w:ascii="arial" w:eastAsia="arial" w:hAnsi="arial" w:cs="arial"/>
          <w:b w:val="0"/>
          <w:i w:val="0"/>
          <w:strike w:val="0"/>
          <w:noProof w:val="0"/>
          <w:color w:val="000000"/>
          <w:position w:val="0"/>
          <w:sz w:val="20"/>
          <w:u w:val="none"/>
          <w:vertAlign w:val="baseline"/>
        </w:rPr>
        <w:t xml:space="preserve">We agree entirely with the conclusion in </w:t>
      </w:r>
      <w:bookmarkStart w:id="1069" w:name="Bookmark_I5GW5YBX2HM6YR0050000400"/>
      <w:bookmarkEnd w:id="1069"/>
      <w:hyperlink r:id="rId202" w:history="1">
        <w:r>
          <w:rPr>
            <w:rFonts w:ascii="arial" w:eastAsia="arial" w:hAnsi="arial" w:cs="arial"/>
            <w:b w:val="0"/>
            <w:i/>
            <w:strike w:val="0"/>
            <w:noProof w:val="0"/>
            <w:color w:val="0077CC"/>
            <w:position w:val="0"/>
            <w:sz w:val="20"/>
            <w:u w:val="single"/>
            <w:vertAlign w:val="baseline"/>
          </w:rPr>
          <w:t>Pasternack v. Laboratory Corp. of America</w:t>
        </w:r>
      </w:hyperlink>
      <w:hyperlink r:id="rId202" w:history="1">
        <w:r>
          <w:rPr>
            <w:rFonts w:ascii="arial" w:eastAsia="arial" w:hAnsi="arial" w:cs="arial"/>
            <w:b w:val="0"/>
            <w:i/>
            <w:strike w:val="0"/>
            <w:noProof w:val="0"/>
            <w:color w:val="0077CC"/>
            <w:position w:val="0"/>
            <w:sz w:val="20"/>
            <w:u w:val="single"/>
            <w:vertAlign w:val="baseline"/>
          </w:rPr>
          <w:t>, No. 10-cv-4426 (PGG), 2014 U.S. Dist. LEXIS 137671, at *45-51, 2014 WL 4832299, at *17-18 (S.D.N.Y. Sept. 29,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appeal docketed</w:t>
      </w:r>
      <w:r>
        <w:rPr>
          <w:rFonts w:ascii="arial" w:eastAsia="arial" w:hAnsi="arial" w:cs="arial"/>
          <w:b w:val="0"/>
          <w:i w:val="0"/>
          <w:strike w:val="0"/>
          <w:noProof w:val="0"/>
          <w:color w:val="000000"/>
          <w:position w:val="0"/>
          <w:sz w:val="20"/>
          <w:u w:val="none"/>
          <w:vertAlign w:val="baseline"/>
        </w:rPr>
        <w:t xml:space="preserve">, </w:t>
      </w:r>
      <w:bookmarkStart w:id="1070" w:name="Bookmark_I5GW5YBX2N1RFM0020000400"/>
      <w:bookmarkEnd w:id="1070"/>
      <w:r>
        <w:rPr>
          <w:rFonts w:ascii="arial" w:eastAsia="arial" w:hAnsi="arial" w:cs="arial"/>
          <w:b w:val="0"/>
          <w:i w:val="0"/>
          <w:strike w:val="0"/>
          <w:noProof w:val="0"/>
          <w:color w:val="000000"/>
          <w:position w:val="0"/>
          <w:sz w:val="20"/>
          <w:u w:val="none"/>
          <w:vertAlign w:val="baseline"/>
        </w:rPr>
        <w:t>No. 14-4101-cv (2d Cir. argued June 2, 2015),</w:t>
      </w:r>
      <w:r>
        <w:rPr>
          <w:rFonts w:ascii="arial" w:eastAsia="arial" w:hAnsi="arial" w:cs="arial"/>
          <w:vertAlign w:val="superscript"/>
        </w:rPr>
        <w:footnoteReference w:customMarkFollows="1" w:id="91"/>
        <w:t xml:space="preserve">94</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val="0"/>
          <w:strike w:val="0"/>
          <w:noProof w:val="0"/>
          <w:color w:val="000000"/>
          <w:position w:val="0"/>
          <w:sz w:val="20"/>
          <w:u w:val="single"/>
          <w:vertAlign w:val="baseline"/>
        </w:rPr>
        <w:t>Eaton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Bruff</w:t>
      </w:r>
      <w:r>
        <w:rPr>
          <w:rFonts w:ascii="arial" w:eastAsia="arial" w:hAnsi="arial" w:cs="arial"/>
          <w:b w:val="0"/>
          <w:i w:val="0"/>
          <w:strike w:val="0"/>
          <w:noProof w:val="0"/>
          <w:color w:val="000000"/>
          <w:position w:val="0"/>
          <w:sz w:val="20"/>
          <w:u w:val="none"/>
          <w:vertAlign w:val="baseline"/>
        </w:rPr>
        <w:t xml:space="preserve"> are consistent</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val="0"/>
          <w:strike w:val="0"/>
          <w:noProof w:val="0"/>
          <w:color w:val="000000"/>
          <w:position w:val="0"/>
          <w:sz w:val="20"/>
          <w:u w:val="single"/>
          <w:vertAlign w:val="baseline"/>
        </w:rPr>
        <w:t>Smokes-Spirits.com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Lollo</w:t>
      </w:r>
      <w:r>
        <w:rPr>
          <w:rFonts w:ascii="arial" w:eastAsia="arial" w:hAnsi="arial" w:cs="arial"/>
          <w:b w:val="0"/>
          <w:i w:val="0"/>
          <w:strike w:val="0"/>
          <w:noProof w:val="0"/>
          <w:color w:val="000000"/>
          <w:position w:val="0"/>
          <w:sz w:val="20"/>
          <w:u w:val="none"/>
          <w:vertAlign w:val="baseline"/>
        </w:rPr>
        <w:t xml:space="preserve">. In both </w:t>
      </w:r>
      <w:r>
        <w:rPr>
          <w:rFonts w:ascii="arial" w:eastAsia="arial" w:hAnsi="arial" w:cs="arial"/>
          <w:b w:val="0"/>
          <w:i w:val="0"/>
          <w:strike w:val="0"/>
          <w:noProof w:val="0"/>
          <w:color w:val="000000"/>
          <w:position w:val="0"/>
          <w:sz w:val="20"/>
          <w:u w:val="single"/>
          <w:vertAlign w:val="baseline"/>
        </w:rPr>
        <w:t>Eaton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Bruff</w:t>
      </w:r>
      <w:r>
        <w:rPr>
          <w:rFonts w:ascii="arial" w:eastAsia="arial" w:hAnsi="arial" w:cs="arial"/>
          <w:b w:val="0"/>
          <w:i w:val="0"/>
          <w:strike w:val="0"/>
          <w:noProof w:val="0"/>
          <w:color w:val="000000"/>
          <w:position w:val="0"/>
          <w:sz w:val="20"/>
          <w:u w:val="none"/>
          <w:vertAlign w:val="baseline"/>
        </w:rPr>
        <w:t xml:space="preserve">, but not in </w:t>
      </w:r>
      <w:r>
        <w:rPr>
          <w:rFonts w:ascii="arial" w:eastAsia="arial" w:hAnsi="arial" w:cs="arial"/>
          <w:b w:val="0"/>
          <w:i w:val="0"/>
          <w:strike w:val="0"/>
          <w:noProof w:val="0"/>
          <w:color w:val="000000"/>
          <w:position w:val="0"/>
          <w:sz w:val="20"/>
          <w:u w:val="single"/>
          <w:vertAlign w:val="baseline"/>
        </w:rPr>
        <w:t>Lollo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Pasternack</w:t>
      </w:r>
      <w:r>
        <w:rPr>
          <w:rFonts w:ascii="arial" w:eastAsia="arial" w:hAnsi="arial" w:cs="arial"/>
          <w:b w:val="0"/>
          <w:i w:val="0"/>
          <w:strike w:val="0"/>
          <w:noProof w:val="0"/>
          <w:color w:val="000000"/>
          <w:position w:val="0"/>
          <w:sz w:val="20"/>
          <w:u w:val="none"/>
          <w:vertAlign w:val="baseline"/>
        </w:rPr>
        <w:t xml:space="preserve">, the plaintiff relied on the defendant's false representation. And in both </w:t>
      </w:r>
      <w:r>
        <w:rPr>
          <w:rFonts w:ascii="arial" w:eastAsia="arial" w:hAnsi="arial" w:cs="arial"/>
          <w:b w:val="0"/>
          <w:i w:val="0"/>
          <w:strike w:val="0"/>
          <w:noProof w:val="0"/>
          <w:color w:val="000000"/>
          <w:position w:val="0"/>
          <w:sz w:val="20"/>
          <w:u w:val="single"/>
          <w:vertAlign w:val="baseline"/>
        </w:rPr>
        <w:t>Eaton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Bruff</w:t>
      </w:r>
      <w:r>
        <w:rPr>
          <w:rFonts w:ascii="arial" w:eastAsia="arial" w:hAnsi="arial" w:cs="arial"/>
          <w:b w:val="0"/>
          <w:i w:val="0"/>
          <w:strike w:val="0"/>
          <w:noProof w:val="0"/>
          <w:color w:val="000000"/>
          <w:position w:val="0"/>
          <w:sz w:val="20"/>
          <w:u w:val="none"/>
          <w:vertAlign w:val="baseline"/>
        </w:rPr>
        <w:t xml:space="preserve">, but not in </w:t>
      </w:r>
      <w:r>
        <w:rPr>
          <w:rFonts w:ascii="arial" w:eastAsia="arial" w:hAnsi="arial" w:cs="arial"/>
          <w:b w:val="0"/>
          <w:i w:val="0"/>
          <w:strike w:val="0"/>
          <w:noProof w:val="0"/>
          <w:color w:val="000000"/>
          <w:position w:val="0"/>
          <w:sz w:val="20"/>
          <w:u w:val="single"/>
          <w:vertAlign w:val="baseline"/>
        </w:rPr>
        <w:t>Smokes-Spirits.com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Pasternack</w:t>
      </w:r>
      <w:r>
        <w:rPr>
          <w:rFonts w:ascii="arial" w:eastAsia="arial" w:hAnsi="arial" w:cs="arial"/>
          <w:b w:val="0"/>
          <w:i w:val="0"/>
          <w:strike w:val="0"/>
          <w:noProof w:val="0"/>
          <w:color w:val="000000"/>
          <w:position w:val="0"/>
          <w:sz w:val="20"/>
          <w:u w:val="none"/>
          <w:vertAlign w:val="baseline"/>
        </w:rPr>
        <w:t>, the plaintiff was among the intended recipients of the defendant's false representation.</w:t>
      </w:r>
    </w:p>
    <w:p>
      <w:pPr>
        <w:keepNext w:val="0"/>
        <w:widowControl w:val="0"/>
        <w:spacing w:before="200" w:after="0" w:line="260" w:lineRule="atLeast"/>
        <w:ind w:left="0" w:right="0" w:firstLine="0"/>
        <w:jc w:val="both"/>
      </w:pPr>
      <w:bookmarkStart w:id="1072" w:name="Bookmark_para_336"/>
      <w:bookmarkEnd w:id="1072"/>
      <w:r>
        <w:rPr>
          <w:rFonts w:ascii="arial" w:eastAsia="arial" w:hAnsi="arial" w:cs="arial"/>
          <w:b w:val="0"/>
          <w:i w:val="0"/>
          <w:strike w:val="0"/>
          <w:noProof w:val="0"/>
          <w:color w:val="000000"/>
          <w:position w:val="0"/>
          <w:sz w:val="20"/>
          <w:u w:val="none"/>
          <w:vertAlign w:val="baseline"/>
        </w:rPr>
        <w:t>Within the framework of this litigation, we must ask what the intended purposes of LIBOR submissions were. It would be facetious to pretend that nobody (save perhaps the BBA) was expected to use LIBOR. By the mid-2000s, the network effects described by some plaintiffs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FDIC Am. Compl. ¶¶ 50, 56) had turned LIBOR into the benchmark of choice for interest rate swaps, floating-rate loans, and adjustable mortgages. The principal use of LIBOR, and thus the principal use of LIBOR quotes, was to calculate payments on these kinds of LIBOR-based financial instruments.</w:t>
      </w:r>
      <w:r>
        <w:rPr>
          <w:rFonts w:ascii="arial" w:eastAsia="arial" w:hAnsi="arial" w:cs="arial"/>
          <w:vertAlign w:val="superscript"/>
        </w:rPr>
        <w:footnoteReference w:customMarkFollows="1" w:id="92"/>
        <w:t xml:space="preserve">95</w:t>
      </w:r>
      <w:r>
        <w:rPr>
          <w:rFonts w:ascii="arial" w:eastAsia="arial" w:hAnsi="arial" w:cs="arial"/>
          <w:b w:val="0"/>
          <w:i w:val="0"/>
          <w:strike w:val="0"/>
          <w:noProof w:val="0"/>
          <w:color w:val="000000"/>
          <w:position w:val="0"/>
          <w:sz w:val="20"/>
          <w:u w:val="none"/>
          <w:vertAlign w:val="baseline"/>
        </w:rPr>
        <w:t xml:space="preserve"> It follows that almost every plaintiff is within the class of persons to whom defendants' LIBOR quotes were directed.</w:t>
      </w:r>
      <w:r>
        <w:rPr>
          <w:rFonts w:ascii="arial" w:eastAsia="arial" w:hAnsi="arial" w:cs="arial"/>
          <w:b/>
          <w:i w:val="0"/>
          <w:strike w:val="0"/>
          <w:noProof w:val="0"/>
          <w:color w:val="000000"/>
          <w:position w:val="0"/>
          <w:sz w:val="20"/>
          <w:u w:val="none"/>
          <w:vertAlign w:val="baseline"/>
        </w:rPr>
        <w:t> [*263] </w:t>
      </w:r>
    </w:p>
    <w:p>
      <w:pPr>
        <w:keepNext w:val="0"/>
        <w:widowControl w:val="0"/>
        <w:spacing w:before="200" w:after="0" w:line="260" w:lineRule="atLeast"/>
        <w:ind w:left="0" w:right="0" w:firstLine="0"/>
        <w:jc w:val="both"/>
      </w:pPr>
      <w:bookmarkStart w:id="1074" w:name="Bookmark_para_337"/>
      <w:bookmarkEnd w:id="1074"/>
      <w:r>
        <w:rPr>
          <w:rFonts w:ascii="arial" w:eastAsia="arial" w:hAnsi="arial" w:cs="arial"/>
          <w:b w:val="0"/>
          <w:i w:val="0"/>
          <w:strike w:val="0"/>
          <w:noProof w:val="0"/>
          <w:color w:val="000000"/>
          <w:position w:val="0"/>
          <w:sz w:val="20"/>
          <w:u w:val="none"/>
          <w:vertAlign w:val="baseline"/>
        </w:rPr>
        <w:t xml:space="preserve">Certain exceptions illuminate the standard. One exception is the claim in </w:t>
      </w:r>
      <w:r>
        <w:rPr>
          <w:rFonts w:ascii="arial" w:eastAsia="arial" w:hAnsi="arial" w:cs="arial"/>
          <w:b w:val="0"/>
          <w:i w:val="0"/>
          <w:strike w:val="0"/>
          <w:noProof w:val="0"/>
          <w:color w:val="000000"/>
          <w:position w:val="0"/>
          <w:sz w:val="20"/>
          <w:u w:val="single"/>
          <w:vertAlign w:val="baseline"/>
        </w:rPr>
        <w:t>Salix</w:t>
      </w:r>
      <w:r>
        <w:rPr>
          <w:rFonts w:ascii="arial" w:eastAsia="arial" w:hAnsi="arial" w:cs="arial"/>
          <w:b w:val="0"/>
          <w:i w:val="0"/>
          <w:strike w:val="0"/>
          <w:noProof w:val="0"/>
          <w:color w:val="000000"/>
          <w:position w:val="0"/>
          <w:sz w:val="20"/>
          <w:u w:val="none"/>
          <w:vertAlign w:val="baseline"/>
        </w:rPr>
        <w:t xml:space="preserve"> on behalf of hedge fund managers that they were unable to charge high management fees to their funds because the funds lost money on LIBOR-related transactions that the managers selected. Whether viewed from the "expected reliance" or "proximate cause" perspective, this is too far removed from LIBOR manipulation to support recovery. It was the funds themselves who suffered direct, foreseeable injury through their LIBOR-based instruments. That, by private contract, some of this loss passed through to the funds' managers means only that the managers suffered indirectly. Even if this harm was in some sense foreseeable (for we accept that major banks know that hedge fund managers take a substantial percentage of their funds' profits), we do not view hedge fund managers as being within the class of persons towards whom LIBOR was directed. Plaintiffs' theory</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is especially troublesome because it would create a double recovery, an intrinsic danger of ignoring the proximate causation element: the hedge funds themselves would recover for the full amount of their losses and the managers would recover for their management fees.</w:t>
      </w:r>
    </w:p>
    <w:p>
      <w:pPr>
        <w:keepNext w:val="0"/>
        <w:widowControl w:val="0"/>
        <w:spacing w:before="240" w:after="0" w:line="260" w:lineRule="atLeast"/>
        <w:ind w:left="0" w:right="0" w:firstLine="0"/>
        <w:jc w:val="both"/>
      </w:pPr>
      <w:bookmarkStart w:id="1075" w:name="Bookmark_para_338"/>
      <w:bookmarkEnd w:id="1075"/>
      <w:bookmarkStart w:id="1076" w:name="Bookmark_I5GW5YBX2N1RFM0050000400"/>
      <w:bookmarkEnd w:id="1076"/>
      <w:r>
        <w:rPr>
          <w:rFonts w:ascii="arial" w:eastAsia="arial" w:hAnsi="arial" w:cs="arial"/>
          <w:b w:val="0"/>
          <w:i w:val="0"/>
          <w:strike w:val="0"/>
          <w:noProof w:val="0"/>
          <w:color w:val="000000"/>
          <w:position w:val="0"/>
          <w:sz w:val="20"/>
          <w:u w:val="none"/>
          <w:vertAlign w:val="baseline"/>
        </w:rPr>
        <w:t>It is a close question whether plaintiffs who used LIBOR-based pricing to decide whether to invest in LIBOR-based instruments were within the "class of persons" who were expected to rely on LIBOR.</w:t>
      </w:r>
      <w:r>
        <w:rPr>
          <w:rFonts w:ascii="arial" w:eastAsia="arial" w:hAnsi="arial" w:cs="arial"/>
          <w:vertAlign w:val="superscript"/>
        </w:rPr>
        <w:footnoteReference w:customMarkFollows="1" w:id="93"/>
        <w:t xml:space="preserve">96</w:t>
      </w:r>
      <w:r>
        <w:rPr>
          <w:rFonts w:ascii="arial" w:eastAsia="arial" w:hAnsi="arial" w:cs="arial"/>
          <w:b w:val="0"/>
          <w:i w:val="0"/>
          <w:strike w:val="0"/>
          <w:noProof w:val="0"/>
          <w:color w:val="000000"/>
          <w:position w:val="0"/>
          <w:sz w:val="20"/>
          <w:u w:val="none"/>
          <w:vertAlign w:val="baseline"/>
        </w:rPr>
        <w:t xml:space="preserve"> Although it was foreseeable that LIBOR quotes would affect the pricing of LIBOR-based instruments, this reliance may take innumerably different forms depending on an investor's goals and the available alternatives. </w:t>
      </w:r>
      <w:bookmarkStart w:id="1078" w:name="Bookmark_I5GW5YBX2D6N2W0020000400"/>
      <w:bookmarkEnd w:id="1078"/>
      <w:r>
        <w:rPr>
          <w:rFonts w:ascii="arial" w:eastAsia="arial" w:hAnsi="arial" w:cs="arial"/>
          <w:b w:val="0"/>
          <w:i w:val="0"/>
          <w:strike w:val="0"/>
          <w:noProof w:val="0"/>
          <w:color w:val="000000"/>
          <w:position w:val="0"/>
          <w:sz w:val="20"/>
          <w:u w:val="none"/>
          <w:vertAlign w:val="baseline"/>
        </w:rPr>
        <w:t xml:space="preserve">We need not resolve our doubts because this theory (unlike plaintiffs' other theories) is essentially a "fraud on the market" theory that efficient market forces embedded defendants' false information in otherwise reliable prices. </w:t>
      </w:r>
      <w:r>
        <w:rPr>
          <w:rFonts w:ascii="arial" w:eastAsia="arial" w:hAnsi="arial" w:cs="arial"/>
          <w:b w:val="0"/>
          <w:i w:val="0"/>
          <w:strike w:val="0"/>
          <w:noProof w:val="0"/>
          <w:color w:val="000000"/>
          <w:position w:val="0"/>
          <w:sz w:val="20"/>
          <w:u w:val="single"/>
          <w:vertAlign w:val="baseline"/>
        </w:rPr>
        <w:t xml:space="preserve">Cf. </w:t>
      </w:r>
      <w:bookmarkStart w:id="1079" w:name="Bookmark_I5GW5YBX2N1RFM0040000400"/>
      <w:bookmarkEnd w:id="1079"/>
      <w:hyperlink r:id="rId203" w:history="1">
        <w:r>
          <w:rPr>
            <w:rFonts w:ascii="arial" w:eastAsia="arial" w:hAnsi="arial" w:cs="arial"/>
            <w:b w:val="0"/>
            <w:i/>
            <w:strike w:val="0"/>
            <w:noProof w:val="0"/>
            <w:color w:val="0077CC"/>
            <w:position w:val="0"/>
            <w:sz w:val="20"/>
            <w:u w:val="single"/>
            <w:vertAlign w:val="baseline"/>
          </w:rPr>
          <w:t>Basic Inc. v. Levinson</w:t>
        </w:r>
      </w:hyperlink>
      <w:hyperlink r:id="rId203" w:history="1">
        <w:r>
          <w:rPr>
            <w:rFonts w:ascii="arial" w:eastAsia="arial" w:hAnsi="arial" w:cs="arial"/>
            <w:b w:val="0"/>
            <w:i/>
            <w:strike w:val="0"/>
            <w:noProof w:val="0"/>
            <w:color w:val="0077CC"/>
            <w:position w:val="0"/>
            <w:sz w:val="20"/>
            <w:u w:val="single"/>
            <w:vertAlign w:val="baseline"/>
          </w:rPr>
          <w:t>, 485 U.S. 224, 246-47, 108 S. Ct. 978, 99 L. Ed. 2d 194 (1988)</w:t>
        </w:r>
      </w:hyperlink>
      <w:r>
        <w:rPr>
          <w:rFonts w:ascii="arial" w:eastAsia="arial" w:hAnsi="arial" w:cs="arial"/>
          <w:b w:val="0"/>
          <w:i w:val="0"/>
          <w:strike w:val="0"/>
          <w:noProof w:val="0"/>
          <w:color w:val="000000"/>
          <w:position w:val="0"/>
          <w:sz w:val="20"/>
          <w:u w:val="none"/>
          <w:vertAlign w:val="baseline"/>
        </w:rPr>
        <w:t xml:space="preserve"> (adopting fraud on the market for federal securities fraud). </w:t>
      </w:r>
      <w:bookmarkStart w:id="1080" w:name="Bookmark_I5GW5YBX2D6N2W0020000400_2"/>
      <w:bookmarkEnd w:id="1080"/>
      <w:r>
        <w:rPr>
          <w:rFonts w:ascii="arial" w:eastAsia="arial" w:hAnsi="arial" w:cs="arial"/>
          <w:b w:val="0"/>
          <w:i w:val="0"/>
          <w:strike w:val="0"/>
          <w:noProof w:val="0"/>
          <w:color w:val="000000"/>
          <w:position w:val="0"/>
          <w:sz w:val="20"/>
          <w:u w:val="none"/>
          <w:vertAlign w:val="baseline"/>
        </w:rPr>
        <w:t>As defendants point out, the common law does not generally recognize a "fraud on the market" theory of reliance.</w:t>
      </w:r>
      <w:r>
        <w:rPr>
          <w:rFonts w:ascii="arial" w:eastAsia="arial" w:hAnsi="arial" w:cs="arial"/>
          <w:vertAlign w:val="superscript"/>
        </w:rPr>
        <w:footnoteReference w:customMarkFollows="1" w:id="94"/>
        <w:t xml:space="preserve">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82" w:name="Bookmark_I5GW5YBX2D6N2W0010000400"/>
      <w:bookmarkEnd w:id="1082"/>
      <w:hyperlink r:id="rId204" w:history="1">
        <w:r>
          <w:rPr>
            <w:rFonts w:ascii="arial" w:eastAsia="arial" w:hAnsi="arial" w:cs="arial"/>
            <w:b w:val="0"/>
            <w:i/>
            <w:strike w:val="0"/>
            <w:noProof w:val="0"/>
            <w:color w:val="0077CC"/>
            <w:position w:val="0"/>
            <w:sz w:val="20"/>
            <w:u w:val="single"/>
            <w:vertAlign w:val="baseline"/>
          </w:rPr>
          <w:t>Ex parte Household Retail Servs. Inc.</w:t>
        </w:r>
      </w:hyperlink>
      <w:hyperlink r:id="rId204" w:history="1">
        <w:r>
          <w:rPr>
            <w:rFonts w:ascii="arial" w:eastAsia="arial" w:hAnsi="arial" w:cs="arial"/>
            <w:b w:val="0"/>
            <w:i/>
            <w:strike w:val="0"/>
            <w:noProof w:val="0"/>
            <w:color w:val="0077CC"/>
            <w:position w:val="0"/>
            <w:sz w:val="20"/>
            <w:u w:val="single"/>
            <w:vertAlign w:val="baseline"/>
          </w:rPr>
          <w:t>, 744 So. 2d 871, 880 n.2 (Ala. 1999)</w:t>
        </w:r>
      </w:hyperlink>
      <w:r>
        <w:rPr>
          <w:rFonts w:ascii="arial" w:eastAsia="arial" w:hAnsi="arial" w:cs="arial"/>
          <w:b w:val="0"/>
          <w:i w:val="0"/>
          <w:strike w:val="0"/>
          <w:noProof w:val="0"/>
          <w:color w:val="000000"/>
          <w:position w:val="0"/>
          <w:sz w:val="20"/>
          <w:u w:val="none"/>
          <w:vertAlign w:val="baseline"/>
        </w:rPr>
        <w:t xml:space="preserve">; </w:t>
      </w:r>
      <w:bookmarkStart w:id="1083" w:name="Bookmark_I5GW5YBX2D6N2W0030000400"/>
      <w:bookmarkEnd w:id="1083"/>
      <w:hyperlink r:id="rId205" w:history="1">
        <w:r>
          <w:rPr>
            <w:rFonts w:ascii="arial" w:eastAsia="arial" w:hAnsi="arial" w:cs="arial"/>
            <w:b w:val="0"/>
            <w:i/>
            <w:strike w:val="0"/>
            <w:noProof w:val="0"/>
            <w:color w:val="0077CC"/>
            <w:position w:val="0"/>
            <w:sz w:val="20"/>
            <w:u w:val="single"/>
            <w:vertAlign w:val="baseline"/>
          </w:rPr>
          <w:t>Mirkin v. Wasserman</w:t>
        </w:r>
      </w:hyperlink>
      <w:hyperlink r:id="rId205" w:history="1">
        <w:r>
          <w:rPr>
            <w:rFonts w:ascii="arial" w:eastAsia="arial" w:hAnsi="arial" w:cs="arial"/>
            <w:b w:val="0"/>
            <w:i/>
            <w:strike w:val="0"/>
            <w:noProof w:val="0"/>
            <w:color w:val="0077CC"/>
            <w:position w:val="0"/>
            <w:sz w:val="20"/>
            <w:u w:val="single"/>
            <w:vertAlign w:val="baseline"/>
          </w:rPr>
          <w:t>, 5 Cal. 4th 1082, 1100-08, 23 Cal. Rptr. 2d 101, 858 P.2d 568, 579-84 (1993)</w:t>
        </w:r>
      </w:hyperlink>
      <w:r>
        <w:rPr>
          <w:rFonts w:ascii="arial" w:eastAsia="arial" w:hAnsi="arial" w:cs="arial"/>
          <w:b w:val="0"/>
          <w:i w:val="0"/>
          <w:strike w:val="0"/>
          <w:noProof w:val="0"/>
          <w:color w:val="000000"/>
          <w:position w:val="0"/>
          <w:sz w:val="20"/>
          <w:u w:val="none"/>
          <w:vertAlign w:val="baseline"/>
        </w:rPr>
        <w:t xml:space="preserve">; </w:t>
      </w:r>
      <w:bookmarkStart w:id="1084" w:name="Bookmark_I5GW5YBX2D6N2W0050000400"/>
      <w:bookmarkEnd w:id="1084"/>
      <w:hyperlink r:id="rId206" w:history="1">
        <w:r>
          <w:rPr>
            <w:rFonts w:ascii="arial" w:eastAsia="arial" w:hAnsi="arial" w:cs="arial"/>
            <w:b w:val="0"/>
            <w:i/>
            <w:strike w:val="0"/>
            <w:noProof w:val="0"/>
            <w:color w:val="0077CC"/>
            <w:position w:val="0"/>
            <w:sz w:val="20"/>
            <w:u w:val="single"/>
            <w:vertAlign w:val="baseline"/>
          </w:rPr>
          <w:t>Kaufman v. i-Stat Corp.</w:t>
        </w:r>
      </w:hyperlink>
      <w:hyperlink r:id="rId206" w:history="1">
        <w:r>
          <w:rPr>
            <w:rFonts w:ascii="arial" w:eastAsia="arial" w:hAnsi="arial" w:cs="arial"/>
            <w:b w:val="0"/>
            <w:i/>
            <w:strike w:val="0"/>
            <w:noProof w:val="0"/>
            <w:color w:val="0077CC"/>
            <w:position w:val="0"/>
            <w:sz w:val="20"/>
            <w:u w:val="single"/>
            <w:vertAlign w:val="baseline"/>
          </w:rPr>
          <w:t>, 165 N.J. 94, 113-118, 754 A.2d 1188, 1198-1201 (2000)</w:t>
        </w:r>
      </w:hyperlink>
      <w:r>
        <w:rPr>
          <w:rFonts w:ascii="arial" w:eastAsia="arial" w:hAnsi="arial" w:cs="arial"/>
          <w:b w:val="0"/>
          <w:i w:val="0"/>
          <w:strike w:val="0"/>
          <w:noProof w:val="0"/>
          <w:color w:val="000000"/>
          <w:position w:val="0"/>
          <w:sz w:val="20"/>
          <w:u w:val="none"/>
          <w:vertAlign w:val="baseline"/>
        </w:rPr>
        <w:t xml:space="preserve">; Recent Case, </w:t>
      </w:r>
      <w:bookmarkStart w:id="1085" w:name="Bookmark_I5GW5YBX2HM6YS0020000400"/>
      <w:bookmarkEnd w:id="1085"/>
      <w:hyperlink r:id="rId206" w:history="1">
        <w:r>
          <w:rPr>
            <w:rFonts w:ascii="arial" w:eastAsia="arial" w:hAnsi="arial" w:cs="arial"/>
            <w:b w:val="0"/>
            <w:i/>
            <w:strike w:val="0"/>
            <w:noProof w:val="0"/>
            <w:color w:val="0077CC"/>
            <w:position w:val="0"/>
            <w:sz w:val="20"/>
            <w:u w:val="single"/>
            <w:vertAlign w:val="baseline"/>
          </w:rPr>
          <w:t>Kaufman v. i-</w:t>
        </w:r>
      </w:hyperlink>
      <w:hyperlink r:id="rId206" w:history="1">
        <w:r>
          <w:rPr>
            <w:rFonts w:ascii="arial" w:eastAsia="arial" w:hAnsi="arial" w:cs="arial"/>
            <w:b w:val="0"/>
            <w:i/>
            <w:strike w:val="0"/>
            <w:noProof w:val="0"/>
            <w:color w:val="0077CC"/>
            <w:position w:val="0"/>
            <w:sz w:val="20"/>
            <w:u w:val="single"/>
            <w:vertAlign w:val="baseline"/>
          </w:rPr>
          <w:t>Stat Corp.</w:t>
        </w:r>
      </w:hyperlink>
      <w:hyperlink r:id="rId206" w:history="1">
        <w:r>
          <w:rPr>
            <w:rFonts w:ascii="arial" w:eastAsia="arial" w:hAnsi="arial" w:cs="arial"/>
            <w:b w:val="0"/>
            <w:i/>
            <w:strike w:val="0"/>
            <w:noProof w:val="0"/>
            <w:color w:val="0077CC"/>
            <w:position w:val="0"/>
            <w:sz w:val="20"/>
            <w:u w:val="single"/>
            <w:vertAlign w:val="baseline"/>
          </w:rPr>
          <w:t>, 165 N.J. 94, 754 A.2d 1188 (N.J. 2000)</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114 Harv. L. Rev. 2550, 2550 (June 2001)</w:t>
        </w:r>
      </w:hyperlink>
      <w:r>
        <w:rPr>
          <w:rFonts w:ascii="arial" w:eastAsia="arial" w:hAnsi="arial" w:cs="arial"/>
          <w:b w:val="0"/>
          <w:i w:val="0"/>
          <w:strike w:val="0"/>
          <w:noProof w:val="0"/>
          <w:color w:val="000000"/>
          <w:position w:val="0"/>
          <w:sz w:val="20"/>
          <w:u w:val="none"/>
          <w:vertAlign w:val="baseline"/>
        </w:rPr>
        <w:t xml:space="preserve"> ("[A]s yet, no state appellate court has incorporated [fraud on</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the market] into the common law."); </w:t>
      </w:r>
      <w:r>
        <w:rPr>
          <w:rFonts w:ascii="arial" w:eastAsia="arial" w:hAnsi="arial" w:cs="arial"/>
          <w:b w:val="0"/>
          <w:i w:val="0"/>
          <w:strike w:val="0"/>
          <w:noProof w:val="0"/>
          <w:color w:val="000000"/>
          <w:position w:val="0"/>
          <w:sz w:val="20"/>
          <w:u w:val="single"/>
          <w:vertAlign w:val="baseline"/>
        </w:rPr>
        <w:t xml:space="preserve">cf. </w:t>
      </w:r>
      <w:bookmarkStart w:id="1086" w:name="Bookmark_I5GW5YBX2HM6YS0040000400"/>
      <w:bookmarkEnd w:id="1086"/>
      <w:hyperlink r:id="rId208" w:history="1">
        <w:r>
          <w:rPr>
            <w:rFonts w:ascii="arial" w:eastAsia="arial" w:hAnsi="arial" w:cs="arial"/>
            <w:b w:val="0"/>
            <w:i/>
            <w:strike w:val="0"/>
            <w:noProof w:val="0"/>
            <w:color w:val="0077CC"/>
            <w:position w:val="0"/>
            <w:sz w:val="20"/>
            <w:u w:val="single"/>
            <w:vertAlign w:val="baseline"/>
          </w:rPr>
          <w:t>Aspinall v. Philip Morris Cos.</w:t>
        </w:r>
      </w:hyperlink>
      <w:hyperlink r:id="rId208" w:history="1">
        <w:r>
          <w:rPr>
            <w:rFonts w:ascii="arial" w:eastAsia="arial" w:hAnsi="arial" w:cs="arial"/>
            <w:b w:val="0"/>
            <w:i/>
            <w:strike w:val="0"/>
            <w:noProof w:val="0"/>
            <w:color w:val="0077CC"/>
            <w:position w:val="0"/>
            <w:sz w:val="20"/>
            <w:u w:val="single"/>
            <w:vertAlign w:val="baseline"/>
          </w:rPr>
          <w:t>, 442 Mass. 381, 399 n.23, 813 N.E.2d 476, 490 n.23 (2004)</w:t>
        </w:r>
      </w:hyperlink>
      <w:r>
        <w:rPr>
          <w:rFonts w:ascii="arial" w:eastAsia="arial" w:hAnsi="arial" w:cs="arial"/>
          <w:b w:val="0"/>
          <w:i w:val="0"/>
          <w:strike w:val="0"/>
          <w:noProof w:val="0"/>
          <w:color w:val="000000"/>
          <w:position w:val="0"/>
          <w:sz w:val="20"/>
          <w:u w:val="none"/>
          <w:vertAlign w:val="baseline"/>
        </w:rPr>
        <w:t xml:space="preserve"> (distinguishing plaintiffs' theory from fraud on the market and declining to adopt fraud on the market doctrine); </w:t>
      </w:r>
      <w:r>
        <w:rPr>
          <w:rFonts w:ascii="arial" w:eastAsia="arial" w:hAnsi="arial" w:cs="arial"/>
          <w:b w:val="0"/>
          <w:i w:val="0"/>
          <w:strike w:val="0"/>
          <w:noProof w:val="0"/>
          <w:color w:val="000000"/>
          <w:position w:val="0"/>
          <w:sz w:val="20"/>
          <w:u w:val="single"/>
          <w:vertAlign w:val="baseline"/>
        </w:rPr>
        <w:t xml:space="preserve">but cf. </w:t>
      </w:r>
      <w:bookmarkStart w:id="1087" w:name="Bookmark_I5GW5YBX2N1RFN0010000400"/>
      <w:bookmarkEnd w:id="1087"/>
      <w:hyperlink r:id="rId209" w:history="1">
        <w:r>
          <w:rPr>
            <w:rFonts w:ascii="arial" w:eastAsia="arial" w:hAnsi="arial" w:cs="arial"/>
            <w:b w:val="0"/>
            <w:i/>
            <w:strike w:val="0"/>
            <w:noProof w:val="0"/>
            <w:color w:val="0077CC"/>
            <w:position w:val="0"/>
            <w:sz w:val="20"/>
            <w:u w:val="single"/>
            <w:vertAlign w:val="baseline"/>
          </w:rPr>
          <w:t>Minpeco, S.A. v. Hunt</w:t>
        </w:r>
      </w:hyperlink>
      <w:hyperlink r:id="rId209" w:history="1">
        <w:r>
          <w:rPr>
            <w:rFonts w:ascii="arial" w:eastAsia="arial" w:hAnsi="arial" w:cs="arial"/>
            <w:b w:val="0"/>
            <w:i/>
            <w:strike w:val="0"/>
            <w:noProof w:val="0"/>
            <w:color w:val="0077CC"/>
            <w:position w:val="0"/>
            <w:sz w:val="20"/>
            <w:u w:val="single"/>
            <w:vertAlign w:val="baseline"/>
          </w:rPr>
          <w:t>, 718 F. Supp. 168, 175 (S.D.N.Y. 1989)</w:t>
        </w:r>
      </w:hyperlink>
      <w:r>
        <w:rPr>
          <w:rFonts w:ascii="arial" w:eastAsia="arial" w:hAnsi="arial" w:cs="arial"/>
          <w:b w:val="0"/>
          <w:i w:val="0"/>
          <w:strike w:val="0"/>
          <w:noProof w:val="0"/>
          <w:color w:val="000000"/>
          <w:position w:val="0"/>
          <w:sz w:val="20"/>
          <w:u w:val="none"/>
          <w:vertAlign w:val="baseline"/>
        </w:rPr>
        <w:t xml:space="preserve"> (predicting that New York would accept fraud on the market); </w:t>
      </w:r>
      <w:bookmarkStart w:id="1088" w:name="Bookmark_I5GW5YBX2N1RFN0030000400"/>
      <w:bookmarkEnd w:id="1088"/>
      <w:hyperlink r:id="rId210" w:history="1">
        <w:r>
          <w:rPr>
            <w:rFonts w:ascii="arial" w:eastAsia="arial" w:hAnsi="arial" w:cs="arial"/>
            <w:b w:val="0"/>
            <w:i/>
            <w:strike w:val="0"/>
            <w:noProof w:val="0"/>
            <w:color w:val="0077CC"/>
            <w:position w:val="0"/>
            <w:sz w:val="20"/>
            <w:u w:val="single"/>
            <w:vertAlign w:val="baseline"/>
          </w:rPr>
          <w:t>Hurley v. FDIC</w:t>
        </w:r>
      </w:hyperlink>
      <w:hyperlink r:id="rId210" w:history="1">
        <w:r>
          <w:rPr>
            <w:rFonts w:ascii="arial" w:eastAsia="arial" w:hAnsi="arial" w:cs="arial"/>
            <w:b w:val="0"/>
            <w:i/>
            <w:strike w:val="0"/>
            <w:noProof w:val="0"/>
            <w:color w:val="0077CC"/>
            <w:position w:val="0"/>
            <w:sz w:val="20"/>
            <w:u w:val="single"/>
            <w:vertAlign w:val="baseline"/>
          </w:rPr>
          <w:t>, 719 F. Supp. 27, 34 n.4 (D. Mass. 1989)</w:t>
        </w:r>
      </w:hyperlink>
      <w:r>
        <w:rPr>
          <w:rFonts w:ascii="arial" w:eastAsia="arial" w:hAnsi="arial" w:cs="arial"/>
          <w:b w:val="0"/>
          <w:i w:val="0"/>
          <w:strike w:val="0"/>
          <w:noProof w:val="0"/>
          <w:color w:val="000000"/>
          <w:position w:val="0"/>
          <w:sz w:val="20"/>
          <w:u w:val="none"/>
          <w:vertAlign w:val="baseline"/>
        </w:rPr>
        <w:t xml:space="preserve"> (same, predicting Massachusetts law). In light of this consistent precedent, we will not permit a fraud claim on the theory that plaintiffs relied on LIBOR-based pricing to decide whether to invest in LIBOR-based products.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3.4.2. Actual Reliance</w:t>
      </w:r>
    </w:p>
    <w:p>
      <w:pPr>
        <w:keepNext w:val="0"/>
        <w:widowControl w:val="0"/>
        <w:spacing w:before="200" w:after="0" w:line="260" w:lineRule="atLeast"/>
        <w:ind w:left="0" w:right="0" w:firstLine="0"/>
        <w:jc w:val="both"/>
      </w:pPr>
      <w:bookmarkStart w:id="1089" w:name="Bookmark_para_339"/>
      <w:bookmarkEnd w:id="1089"/>
      <w:r>
        <w:rPr>
          <w:rFonts w:ascii="arial" w:eastAsia="arial" w:hAnsi="arial" w:cs="arial"/>
          <w:b w:val="0"/>
          <w:i w:val="0"/>
          <w:strike w:val="0"/>
          <w:noProof w:val="0"/>
          <w:color w:val="000000"/>
          <w:position w:val="0"/>
          <w:sz w:val="20"/>
          <w:u w:val="none"/>
          <w:vertAlign w:val="baseline"/>
        </w:rPr>
        <w:t>Plaintiffs, together with their counterparties and issuers, incorporated LIBOR into contracts to define payments. This was reliance. When LIBOR</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was lower, the pay-fixed side of a swap willingly paid more money or accepted less money; when LIBOR was higher, the pay-floating side did the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3.4.2.1. Defendants' BBA Filter Argument</w:t>
      </w:r>
    </w:p>
    <w:p>
      <w:pPr>
        <w:keepNext w:val="0"/>
        <w:widowControl w:val="0"/>
        <w:spacing w:before="200" w:after="0" w:line="260" w:lineRule="atLeast"/>
        <w:ind w:left="0" w:right="0" w:firstLine="0"/>
        <w:jc w:val="both"/>
      </w:pPr>
      <w:bookmarkStart w:id="1090" w:name="Bookmark_para_340"/>
      <w:bookmarkEnd w:id="1090"/>
      <w:r>
        <w:rPr>
          <w:rFonts w:ascii="arial" w:eastAsia="arial" w:hAnsi="arial" w:cs="arial"/>
          <w:b w:val="0"/>
          <w:i w:val="0"/>
          <w:strike w:val="0"/>
          <w:noProof w:val="0"/>
          <w:color w:val="000000"/>
          <w:position w:val="0"/>
          <w:sz w:val="20"/>
          <w:u w:val="none"/>
          <w:vertAlign w:val="baseline"/>
        </w:rPr>
        <w:t>Defendants argue that plaintiffs did not "rely" on LIBOR quotes because each bank's submission was filtered through the BBA's calculation process. We find defendants' approach overly formalistic, because each panel bank's LIBOR submission affected plaintiffs' calculations of their cash flows in a direct and measurable way. Although no single defendant's manipulation makes it liable (absent vicarious liability) for the full extent of LIBOR suppression, each defendant is liable for whatever change it helped cause.</w:t>
      </w:r>
      <w:r>
        <w:rPr>
          <w:rFonts w:ascii="arial" w:eastAsia="arial" w:hAnsi="arial" w:cs="arial"/>
          <w:vertAlign w:val="superscript"/>
        </w:rPr>
        <w:footnoteReference w:customMarkFollows="1" w:id="95"/>
        <w:t xml:space="preserve">98</w:t>
      </w:r>
    </w:p>
    <w:p>
      <w:pPr>
        <w:keepNext w:val="0"/>
        <w:widowControl w:val="0"/>
        <w:spacing w:before="240" w:after="0" w:line="260" w:lineRule="atLeast"/>
        <w:ind w:left="0" w:right="0" w:firstLine="0"/>
        <w:jc w:val="both"/>
      </w:pPr>
      <w:bookmarkStart w:id="1092" w:name="Bookmark_para_341"/>
      <w:bookmarkEnd w:id="1092"/>
      <w:bookmarkStart w:id="1093" w:name="Bookmark_I5GW5YBX2SF8940010000400"/>
      <w:bookmarkEnd w:id="1093"/>
      <w:r>
        <w:rPr>
          <w:rFonts w:ascii="arial" w:eastAsia="arial" w:hAnsi="arial" w:cs="arial"/>
          <w:b w:val="0"/>
          <w:i w:val="0"/>
          <w:strike w:val="0"/>
          <w:noProof w:val="0"/>
          <w:color w:val="000000"/>
          <w:position w:val="0"/>
          <w:sz w:val="20"/>
          <w:u w:val="none"/>
          <w:vertAlign w:val="baseline"/>
        </w:rPr>
        <w:t xml:space="preserve">On this point, defendants tend to overstate the cases they cite. In the unusual case of </w:t>
      </w:r>
      <w:bookmarkStart w:id="1094" w:name="Bookmark_I5GW5YBX2N1RFN0050000400"/>
      <w:bookmarkEnd w:id="1094"/>
      <w:hyperlink r:id="rId211" w:history="1">
        <w:r>
          <w:rPr>
            <w:rFonts w:ascii="arial" w:eastAsia="arial" w:hAnsi="arial" w:cs="arial"/>
            <w:b w:val="0"/>
            <w:i/>
            <w:strike w:val="0"/>
            <w:noProof w:val="0"/>
            <w:color w:val="0077CC"/>
            <w:position w:val="0"/>
            <w:sz w:val="20"/>
            <w:u w:val="single"/>
            <w:vertAlign w:val="baseline"/>
          </w:rPr>
          <w:t>SIPC v. BDO Seidman L.L.P.</w:t>
        </w:r>
      </w:hyperlink>
      <w:hyperlink r:id="rId211" w:history="1">
        <w:r>
          <w:rPr>
            <w:rFonts w:ascii="arial" w:eastAsia="arial" w:hAnsi="arial" w:cs="arial"/>
            <w:b w:val="0"/>
            <w:i/>
            <w:strike w:val="0"/>
            <w:noProof w:val="0"/>
            <w:color w:val="0077CC"/>
            <w:position w:val="0"/>
            <w:sz w:val="20"/>
            <w:u w:val="single"/>
            <w:vertAlign w:val="baseline"/>
          </w:rPr>
          <w:t>, 95 N.Y.2d 702, 709-11, 746 N.E.2d 1042, 1047-48, 723 N.Y.S.2d 750 (2001)</w:t>
        </w:r>
      </w:hyperlink>
      <w:r>
        <w:rPr>
          <w:rFonts w:ascii="arial" w:eastAsia="arial" w:hAnsi="arial" w:cs="arial"/>
          <w:b w:val="0"/>
          <w:i w:val="0"/>
          <w:strike w:val="0"/>
          <w:noProof w:val="0"/>
          <w:color w:val="000000"/>
          <w:position w:val="0"/>
          <w:sz w:val="20"/>
          <w:u w:val="none"/>
          <w:vertAlign w:val="baseline"/>
        </w:rPr>
        <w:t>, the defendant auditor communicated a false report about a company to the National Association of Securities Dealers (NASD). NASD was required to divulge negative information about this company to plaintiff. Having received no such negative information, NASD failed to disclose any such information, and thus plaintiff inferred that defendant had issued a clean audit. The Court of Appeals held that plaintiff's inference was misguided. As a general matter, NASD exercised significant case-by-case discretion in deciding which information to communicate to plaintiff, and so NASD's silence did not logically imply a direct misrepresentation from defendant.</w:t>
      </w:r>
    </w:p>
    <w:p>
      <w:pPr>
        <w:keepNext w:val="0"/>
        <w:widowControl w:val="0"/>
        <w:spacing w:before="240" w:after="0" w:line="260" w:lineRule="atLeast"/>
        <w:ind w:left="0" w:right="0" w:firstLine="0"/>
        <w:jc w:val="both"/>
      </w:pPr>
      <w:bookmarkStart w:id="1095" w:name="Bookmark_para_342"/>
      <w:bookmarkEnd w:id="1095"/>
      <w:bookmarkStart w:id="1096" w:name="Bookmark_I5GW5YBX2SF8940030000400"/>
      <w:bookmarkEnd w:id="1096"/>
      <w:bookmarkStart w:id="1097" w:name="Bookmark_I5GW5YBX2SF8940050000400"/>
      <w:bookmarkEnd w:id="1097"/>
      <w:r>
        <w:rPr>
          <w:rFonts w:ascii="arial" w:eastAsia="arial" w:hAnsi="arial" w:cs="arial"/>
          <w:b w:val="0"/>
          <w:i w:val="0"/>
          <w:strike w:val="0"/>
          <w:noProof w:val="0"/>
          <w:color w:val="000000"/>
          <w:position w:val="0"/>
          <w:sz w:val="20"/>
          <w:u w:val="single"/>
          <w:vertAlign w:val="baseline"/>
        </w:rPr>
        <w:t>BDO Seidman</w:t>
      </w:r>
      <w:r>
        <w:rPr>
          <w:rFonts w:ascii="arial" w:eastAsia="arial" w:hAnsi="arial" w:cs="arial"/>
          <w:b w:val="0"/>
          <w:i w:val="0"/>
          <w:strike w:val="0"/>
          <w:noProof w:val="0"/>
          <w:color w:val="000000"/>
          <w:position w:val="0"/>
          <w:sz w:val="20"/>
          <w:u w:val="none"/>
          <w:vertAlign w:val="baseline"/>
        </w:rPr>
        <w:t xml:space="preserve"> actually supports plaintiffs, because it appears that SIPC would prevailed if the inference of a clean audit had been clearer. As a "general and unremarkable principle," the Court wrote, "liability for fraud can be imposed through communication by a third party." </w:t>
      </w:r>
      <w:bookmarkStart w:id="1098" w:name="Bookmark_I5GW5YBX2SF8940020000400"/>
      <w:bookmarkEnd w:id="1098"/>
      <w:hyperlink r:id="rId211" w:history="1">
        <w:r>
          <w:rPr>
            <w:rFonts w:ascii="arial" w:eastAsia="arial" w:hAnsi="arial" w:cs="arial"/>
            <w:b w:val="0"/>
            <w:i/>
            <w:strike w:val="0"/>
            <w:noProof w:val="0"/>
            <w:color w:val="0077CC"/>
            <w:position w:val="0"/>
            <w:sz w:val="20"/>
            <w:u w:val="single"/>
            <w:vertAlign w:val="baseline"/>
          </w:rPr>
          <w:t>746 N.E.2d at 1047, 95 N.Y.2d at 710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99" w:name="Bookmark_I5GW5YBX2SF8940040000400"/>
      <w:bookmarkEnd w:id="1099"/>
      <w:hyperlink r:id="rId212" w:history="1">
        <w:r>
          <w:rPr>
            <w:rFonts w:ascii="arial" w:eastAsia="arial" w:hAnsi="arial" w:cs="arial"/>
            <w:b w:val="0"/>
            <w:i/>
            <w:strike w:val="0"/>
            <w:noProof w:val="0"/>
            <w:color w:val="0077CC"/>
            <w:position w:val="0"/>
            <w:sz w:val="20"/>
            <w:u w:val="single"/>
            <w:vertAlign w:val="baseline"/>
          </w:rPr>
          <w:t>Gawara v. U.S. Brass Co.</w:t>
        </w:r>
      </w:hyperlink>
      <w:hyperlink r:id="rId212" w:history="1">
        <w:r>
          <w:rPr>
            <w:rFonts w:ascii="arial" w:eastAsia="arial" w:hAnsi="arial" w:cs="arial"/>
            <w:b w:val="0"/>
            <w:i/>
            <w:strike w:val="0"/>
            <w:noProof w:val="0"/>
            <w:color w:val="0077CC"/>
            <w:position w:val="0"/>
            <w:sz w:val="20"/>
            <w:u w:val="single"/>
            <w:vertAlign w:val="baseline"/>
          </w:rPr>
          <w:t>, 63 Cal. App. 4th 1341, 1357-58, 74 Cal. Rptr. 2d 663, 672 (4th Dist. 1998)</w:t>
        </w:r>
      </w:hyperlink>
      <w:r>
        <w:rPr>
          <w:rFonts w:ascii="arial" w:eastAsia="arial" w:hAnsi="arial" w:cs="arial"/>
          <w:b w:val="0"/>
          <w:i w:val="0"/>
          <w:strike w:val="0"/>
          <w:noProof w:val="0"/>
          <w:color w:val="000000"/>
          <w:position w:val="0"/>
          <w:sz w:val="20"/>
          <w:u w:val="none"/>
          <w:vertAlign w:val="baseline"/>
        </w:rPr>
        <w:t xml:space="preserve"> (accepting reliance through indirect communications as a legal theory, but finding that evidence in the cases did not establish actual reliance).</w:t>
      </w:r>
    </w:p>
    <w:p>
      <w:pPr>
        <w:keepNext w:val="0"/>
        <w:widowControl w:val="0"/>
        <w:spacing w:before="240" w:after="0" w:line="260" w:lineRule="atLeast"/>
        <w:ind w:left="0" w:right="0" w:firstLine="0"/>
        <w:jc w:val="both"/>
      </w:pPr>
      <w:bookmarkStart w:id="1100" w:name="Bookmark_para_343"/>
      <w:bookmarkEnd w:id="1100"/>
      <w:bookmarkStart w:id="1101" w:name="Bookmark_I1W6KV7HNRG000RT6BR0000G"/>
      <w:bookmarkEnd w:id="1101"/>
      <w:bookmarkStart w:id="1102" w:name="Bookmark_I5GW5YBX2D6N2X0020000400"/>
      <w:bookmarkEnd w:id="1102"/>
      <w:r>
        <w:rPr>
          <w:rFonts w:ascii="arial" w:eastAsia="arial" w:hAnsi="arial" w:cs="arial"/>
          <w:b/>
          <w:i w:val="0"/>
          <w:strike w:val="0"/>
          <w:noProof w:val="0"/>
          <w:color w:val="000000"/>
          <w:position w:val="0"/>
          <w:sz w:val="20"/>
          <w:u w:val="none"/>
          <w:vertAlign w:val="baseline"/>
        </w:rPr>
        <w:t> [*268] </w:t>
      </w:r>
      <w:bookmarkStart w:id="1103" w:name="Bookmark_I5GW5YBX2D6N2X0010000400"/>
      <w:bookmarkEnd w:id="1103"/>
      <w:hyperlink r:id="rId213" w:history="1">
        <w:r>
          <w:rPr>
            <w:rFonts w:ascii="arial" w:eastAsia="arial" w:hAnsi="arial" w:cs="arial"/>
            <w:b w:val="0"/>
            <w:i/>
            <w:strike w:val="0"/>
            <w:noProof w:val="0"/>
            <w:color w:val="0077CC"/>
            <w:position w:val="0"/>
            <w:sz w:val="20"/>
            <w:u w:val="single"/>
            <w:vertAlign w:val="baseline"/>
          </w:rPr>
          <w:t>Municipality of Bremanger v. Citigroup Global Markets, Inc.</w:t>
        </w:r>
      </w:hyperlink>
      <w:hyperlink r:id="rId213" w:history="1">
        <w:r>
          <w:rPr>
            <w:rFonts w:ascii="arial" w:eastAsia="arial" w:hAnsi="arial" w:cs="arial"/>
            <w:b w:val="0"/>
            <w:i/>
            <w:strike w:val="0"/>
            <w:noProof w:val="0"/>
            <w:color w:val="0077CC"/>
            <w:position w:val="0"/>
            <w:sz w:val="20"/>
            <w:u w:val="single"/>
            <w:vertAlign w:val="baseline"/>
          </w:rPr>
          <w:t>, No. 09-cv-7058 (VM), 2013 U.S. Dist. LEXIS 49603, at *37-56, 2013 WL 1294615, at *13-18 (S.D.N.Y. Mar. 28, 2013)</w:t>
        </w:r>
      </w:hyperlink>
      <w:r>
        <w:rPr>
          <w:rFonts w:ascii="arial" w:eastAsia="arial" w:hAnsi="arial" w:cs="arial"/>
          <w:b w:val="0"/>
          <w:i w:val="0"/>
          <w:strike w:val="0"/>
          <w:noProof w:val="0"/>
          <w:color w:val="000000"/>
          <w:position w:val="0"/>
          <w:sz w:val="20"/>
          <w:u w:val="none"/>
          <w:vertAlign w:val="baseline"/>
        </w:rPr>
        <w:t>, another case cited by defendants, simply stands for the proposition that a defendant is not liable for making a statement that, as stated, was neither false nor misleading. In contrast, the allegation here is that the panel banks' LIBOR submissions were false as transmitted to the BBA.</w:t>
      </w:r>
    </w:p>
    <w:p>
      <w:pPr>
        <w:keepNext w:val="0"/>
        <w:widowControl w:val="0"/>
        <w:spacing w:before="240" w:after="0" w:line="260" w:lineRule="atLeast"/>
        <w:ind w:left="0" w:right="0" w:firstLine="0"/>
        <w:jc w:val="both"/>
      </w:pPr>
      <w:bookmarkStart w:id="1104" w:name="Bookmark_para_344"/>
      <w:bookmarkEnd w:id="1104"/>
      <w:bookmarkStart w:id="1105" w:name="Bookmark_I5GW5YBX2D6N2X0040000400"/>
      <w:bookmarkEnd w:id="1105"/>
      <w:r>
        <w:rPr>
          <w:rFonts w:ascii="arial" w:eastAsia="arial" w:hAnsi="arial" w:cs="arial"/>
          <w:b w:val="0"/>
          <w:i w:val="0"/>
          <w:strike w:val="0"/>
          <w:noProof w:val="0"/>
          <w:color w:val="000000"/>
          <w:position w:val="0"/>
          <w:sz w:val="20"/>
          <w:u w:val="none"/>
          <w:vertAlign w:val="baseline"/>
        </w:rPr>
        <w:t xml:space="preserve">Finally, defendants rely on an unexceptional stray quote in </w:t>
      </w:r>
      <w:r>
        <w:rPr>
          <w:rFonts w:ascii="arial" w:eastAsia="arial" w:hAnsi="arial" w:cs="arial"/>
          <w:b w:val="0"/>
          <w:i w:val="0"/>
          <w:strike w:val="0"/>
          <w:noProof w:val="0"/>
          <w:color w:val="000000"/>
          <w:position w:val="0"/>
          <w:sz w:val="20"/>
          <w:u w:val="single"/>
          <w:vertAlign w:val="baseline"/>
        </w:rPr>
        <w:t>In re Enron Corp. Securities, Derivative &amp; ERISA Litigation</w:t>
      </w:r>
      <w:r>
        <w:rPr>
          <w:rFonts w:ascii="arial" w:eastAsia="arial" w:hAnsi="arial" w:cs="arial"/>
          <w:b w:val="0"/>
          <w:i w:val="0"/>
          <w:strike w:val="0"/>
          <w:noProof w:val="0"/>
          <w:color w:val="000000"/>
          <w:position w:val="0"/>
          <w:sz w:val="20"/>
          <w:u w:val="none"/>
          <w:vertAlign w:val="baseline"/>
        </w:rPr>
        <w:t xml:space="preserve">, 56 pages away from the holding of the case, which has nothing to do with the element of actual reliance.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w:t>
      </w:r>
      <w:bookmarkStart w:id="1106" w:name="Bookmark_I5GW5YBX2D6N2X0030000400"/>
      <w:bookmarkEnd w:id="1106"/>
      <w:hyperlink r:id="rId214" w:history="1">
        <w:r>
          <w:rPr>
            <w:rFonts w:ascii="arial" w:eastAsia="arial" w:hAnsi="arial" w:cs="arial"/>
            <w:b w:val="0"/>
            <w:i/>
            <w:strike w:val="0"/>
            <w:noProof w:val="0"/>
            <w:color w:val="0077CC"/>
            <w:position w:val="0"/>
            <w:sz w:val="20"/>
            <w:u w:val="single"/>
            <w:vertAlign w:val="baseline"/>
          </w:rPr>
          <w:t>762 F. Supp. 2d 942, 967 (S.D. Tex. 2010)</w:t>
        </w:r>
      </w:hyperlink>
      <w:r>
        <w:rPr>
          <w:rFonts w:ascii="arial" w:eastAsia="arial" w:hAnsi="arial" w:cs="arial"/>
          <w:b w:val="0"/>
          <w:i w:val="0"/>
          <w:strike w:val="0"/>
          <w:noProof w:val="0"/>
          <w:color w:val="000000"/>
          <w:position w:val="0"/>
          <w:sz w:val="20"/>
          <w:u w:val="none"/>
          <w:vertAlign w:val="baseline"/>
        </w:rPr>
        <w:t xml:space="preserve"> ("Plaintiff must show that it actually and justifiably relied on the defendant's representation."), </w:t>
      </w:r>
      <w:r>
        <w:rPr>
          <w:rFonts w:ascii="arial" w:eastAsia="arial" w:hAnsi="arial" w:cs="arial"/>
          <w:b w:val="0"/>
          <w:i w:val="0"/>
          <w:strike w:val="0"/>
          <w:noProof w:val="0"/>
          <w:color w:val="000000"/>
          <w:position w:val="0"/>
          <w:sz w:val="20"/>
          <w:u w:val="single"/>
          <w:vertAlign w:val="baseline"/>
        </w:rPr>
        <w:t xml:space="preserve">with </w:t>
      </w:r>
      <w:bookmarkStart w:id="1107" w:name="Bookmark_I5GW5YBX2D6N2X0050000400"/>
      <w:bookmarkEnd w:id="1107"/>
      <w:hyperlink r:id="rId214" w:history="1">
        <w:r>
          <w:rPr>
            <w:rFonts w:ascii="arial" w:eastAsia="arial" w:hAnsi="arial" w:cs="arial"/>
            <w:b w:val="0"/>
            <w:i/>
            <w:strike w:val="0"/>
            <w:noProof w:val="0"/>
            <w:color w:val="0077CC"/>
            <w:position w:val="0"/>
            <w:sz w:val="20"/>
            <w:u w:val="single"/>
            <w:vertAlign w:val="baseline"/>
          </w:rPr>
          <w:t>id.</w:t>
        </w:r>
      </w:hyperlink>
      <w:hyperlink r:id="rId214" w:history="1">
        <w:r>
          <w:rPr>
            <w:rFonts w:ascii="arial" w:eastAsia="arial" w:hAnsi="arial" w:cs="arial"/>
            <w:b w:val="0"/>
            <w:i/>
            <w:strike w:val="0"/>
            <w:noProof w:val="0"/>
            <w:color w:val="0077CC"/>
            <w:position w:val="0"/>
            <w:sz w:val="20"/>
            <w:u w:val="single"/>
            <w:vertAlign w:val="baseline"/>
          </w:rPr>
          <w:t xml:space="preserve"> at 1022</w:t>
        </w:r>
      </w:hyperlink>
      <w:r>
        <w:rPr>
          <w:rFonts w:ascii="arial" w:eastAsia="arial" w:hAnsi="arial" w:cs="arial"/>
          <w:b w:val="0"/>
          <w:i w:val="0"/>
          <w:strike w:val="0"/>
          <w:noProof w:val="0"/>
          <w:color w:val="000000"/>
          <w:position w:val="0"/>
          <w:sz w:val="20"/>
          <w:u w:val="none"/>
          <w:vertAlign w:val="baseline"/>
        </w:rPr>
        <w:t xml:space="preserve"> (dismissing misrepresentation claims against auditor because plaintiffs were not especially likely to rely on representations, and dismissing omission claims because auditor had no duty to plaintiffs).</w:t>
      </w:r>
    </w:p>
    <w:p>
      <w:pPr>
        <w:keepNext w:val="0"/>
        <w:widowControl w:val="0"/>
        <w:spacing w:before="200" w:after="0" w:line="260" w:lineRule="atLeast"/>
        <w:ind w:left="0" w:right="0" w:firstLine="0"/>
        <w:jc w:val="both"/>
      </w:pPr>
      <w:bookmarkStart w:id="1108" w:name="Bookmark_para_345"/>
      <w:bookmarkEnd w:id="1108"/>
      <w:r>
        <w:rPr>
          <w:rFonts w:ascii="arial" w:eastAsia="arial" w:hAnsi="arial" w:cs="arial"/>
          <w:b w:val="0"/>
          <w:i w:val="0"/>
          <w:strike w:val="0"/>
          <w:noProof w:val="0"/>
          <w:color w:val="000000"/>
          <w:position w:val="0"/>
          <w:sz w:val="20"/>
          <w:u w:val="none"/>
          <w:vertAlign w:val="baseline"/>
        </w:rPr>
        <w:t>Having reviewed these cases, we conclude that plaintiffs relied on false LIBOR quotes despite the BBA's mechanical process for combining quotes into a single number. To the extent that a bank's LIBOR quote caused LIBOR to be different than it should have been, the bank can be liable in fraud for the damages</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that it actually caused.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3.4.2.2. Defendants' Calculation Argument</w:t>
      </w:r>
    </w:p>
    <w:p>
      <w:pPr>
        <w:keepNext w:val="0"/>
        <w:widowControl w:val="0"/>
        <w:spacing w:before="200" w:after="0" w:line="260" w:lineRule="atLeast"/>
        <w:ind w:left="0" w:right="0" w:firstLine="0"/>
        <w:jc w:val="both"/>
      </w:pPr>
      <w:bookmarkStart w:id="1109" w:name="Bookmark_para_346"/>
      <w:bookmarkEnd w:id="1109"/>
      <w:r>
        <w:rPr>
          <w:rFonts w:ascii="arial" w:eastAsia="arial" w:hAnsi="arial" w:cs="arial"/>
          <w:b w:val="0"/>
          <w:i w:val="0"/>
          <w:strike w:val="0"/>
          <w:noProof w:val="0"/>
          <w:color w:val="000000"/>
          <w:position w:val="0"/>
          <w:sz w:val="20"/>
          <w:u w:val="none"/>
          <w:vertAlign w:val="baseline"/>
        </w:rPr>
        <w:t>Defendants next argue that plaintiffs did not rely on LIBOR because some other person typically performed the LIBOR-based calculations that plaintiffs' contracts required. For over-the-counter contracts, a schedule to the counterparties' master ISDA agreement typically names the swap dealer as the "</w:t>
      </w:r>
      <w:r>
        <w:rPr>
          <w:rFonts w:ascii="arial" w:eastAsia="arial" w:hAnsi="arial" w:cs="arial"/>
          <w:b w:val="0"/>
          <w:i w:val="0"/>
          <w:strike w:val="0"/>
          <w:noProof w:val="0"/>
          <w:color w:val="000000"/>
          <w:position w:val="0"/>
          <w:sz w:val="20"/>
          <w:u w:val="single"/>
          <w:vertAlign w:val="baseline"/>
        </w:rPr>
        <w:t>Calculation Agent</w:t>
      </w:r>
      <w:r>
        <w:rPr>
          <w:rFonts w:ascii="arial" w:eastAsia="arial" w:hAnsi="arial" w:cs="arial"/>
          <w:b w:val="0"/>
          <w:i w:val="0"/>
          <w:strike w:val="0"/>
          <w:noProof w:val="0"/>
          <w:color w:val="000000"/>
          <w:position w:val="0"/>
          <w:sz w:val="20"/>
          <w:u w:val="none"/>
          <w:vertAlign w:val="baseline"/>
        </w:rPr>
        <w:t>." For asset-backed securities, a "loan servicer" calculates the (LIBOR-based) amount to bill each borrower.</w:t>
      </w:r>
      <w:r>
        <w:rPr>
          <w:rFonts w:ascii="arial" w:eastAsia="arial" w:hAnsi="arial" w:cs="arial"/>
          <w:vertAlign w:val="superscript"/>
        </w:rPr>
        <w:footnoteReference w:customMarkFollows="1" w:id="96"/>
        <w:t xml:space="preserve">99</w:t>
      </w:r>
    </w:p>
    <w:p>
      <w:pPr>
        <w:keepNext w:val="0"/>
        <w:widowControl w:val="0"/>
        <w:spacing w:before="200" w:after="0" w:line="260" w:lineRule="atLeast"/>
        <w:ind w:left="0" w:right="0" w:firstLine="0"/>
        <w:jc w:val="both"/>
      </w:pPr>
      <w:bookmarkStart w:id="1111" w:name="Bookmark_para_347"/>
      <w:bookmarkEnd w:id="1111"/>
      <w:bookmarkStart w:id="1112" w:name="Bookmark_I5GW5YBX2N1RFP0030000400"/>
      <w:bookmarkEnd w:id="1112"/>
      <w:r>
        <w:rPr>
          <w:rFonts w:ascii="arial" w:eastAsia="arial" w:hAnsi="arial" w:cs="arial"/>
          <w:b w:val="0"/>
          <w:i w:val="0"/>
          <w:strike w:val="0"/>
          <w:noProof w:val="0"/>
          <w:color w:val="000000"/>
          <w:position w:val="0"/>
          <w:sz w:val="20"/>
          <w:u w:val="none"/>
          <w:vertAlign w:val="baseline"/>
        </w:rPr>
        <w:t xml:space="preserve">This argument fails because the calculation agent or loan servicer is a true agent, who undertakes certain duties on behalf of both counterparties (in the case of a swap) or on behalf of the trust and its beneficiaries (in the case of asset-backed securities). An agent's reliance is equivalent to a principal's reliance, so the calculation agent's reliance is sufficient to assert fraud claims. </w:t>
      </w:r>
      <w:r>
        <w:rPr>
          <w:rFonts w:ascii="arial" w:eastAsia="arial" w:hAnsi="arial" w:cs="arial"/>
          <w:b w:val="0"/>
          <w:i w:val="0"/>
          <w:strike w:val="0"/>
          <w:noProof w:val="0"/>
          <w:color w:val="000000"/>
          <w:position w:val="0"/>
          <w:sz w:val="20"/>
          <w:u w:val="single"/>
          <w:vertAlign w:val="baseline"/>
        </w:rPr>
        <w:t xml:space="preserve">See, e.g., </w:t>
      </w:r>
      <w:bookmarkStart w:id="1113" w:name="Bookmark_I5GW5YBX2N1RFP0020000400"/>
      <w:bookmarkEnd w:id="1113"/>
      <w:hyperlink r:id="rId215" w:history="1">
        <w:r>
          <w:rPr>
            <w:rFonts w:ascii="arial" w:eastAsia="arial" w:hAnsi="arial" w:cs="arial"/>
            <w:b w:val="0"/>
            <w:i/>
            <w:strike w:val="0"/>
            <w:noProof w:val="0"/>
            <w:color w:val="0077CC"/>
            <w:position w:val="0"/>
            <w:sz w:val="20"/>
            <w:u w:val="single"/>
            <w:vertAlign w:val="baseline"/>
          </w:rPr>
          <w:t>Wyeth, Inc. v. Weeks</w:t>
        </w:r>
      </w:hyperlink>
      <w:hyperlink r:id="rId215" w:history="1">
        <w:r>
          <w:rPr>
            <w:rFonts w:ascii="arial" w:eastAsia="arial" w:hAnsi="arial" w:cs="arial"/>
            <w:b w:val="0"/>
            <w:i/>
            <w:strike w:val="0"/>
            <w:noProof w:val="0"/>
            <w:color w:val="0077CC"/>
            <w:position w:val="0"/>
            <w:sz w:val="20"/>
            <w:u w:val="single"/>
            <w:vertAlign w:val="baseline"/>
          </w:rPr>
          <w:t>, 159 So. 3d 649, 693 n.26 (Ala. 2014)</w:t>
        </w:r>
      </w:hyperlink>
      <w:r>
        <w:rPr>
          <w:rFonts w:ascii="arial" w:eastAsia="arial" w:hAnsi="arial" w:cs="arial"/>
          <w:b w:val="0"/>
          <w:i w:val="0"/>
          <w:strike w:val="0"/>
          <w:noProof w:val="0"/>
          <w:color w:val="000000"/>
          <w:position w:val="0"/>
          <w:sz w:val="20"/>
          <w:u w:val="none"/>
          <w:vertAlign w:val="baseline"/>
        </w:rPr>
        <w:t xml:space="preserve">; </w:t>
      </w:r>
      <w:bookmarkStart w:id="1114" w:name="Bookmark_I5GW5YBX2N1RFP0040000400"/>
      <w:bookmarkEnd w:id="1114"/>
      <w:hyperlink r:id="rId216" w:history="1">
        <w:r>
          <w:rPr>
            <w:rFonts w:ascii="arial" w:eastAsia="arial" w:hAnsi="arial" w:cs="arial"/>
            <w:b w:val="0"/>
            <w:i/>
            <w:strike w:val="0"/>
            <w:noProof w:val="0"/>
            <w:color w:val="0077CC"/>
            <w:position w:val="0"/>
            <w:sz w:val="20"/>
            <w:u w:val="single"/>
            <w:vertAlign w:val="baseline"/>
          </w:rPr>
          <w:t>Thrifty-Tel, Inc. v. Bezenek</w:t>
        </w:r>
      </w:hyperlink>
      <w:hyperlink r:id="rId216" w:history="1">
        <w:r>
          <w:rPr>
            <w:rFonts w:ascii="arial" w:eastAsia="arial" w:hAnsi="arial" w:cs="arial"/>
            <w:b w:val="0"/>
            <w:i/>
            <w:strike w:val="0"/>
            <w:noProof w:val="0"/>
            <w:color w:val="0077CC"/>
            <w:position w:val="0"/>
            <w:sz w:val="20"/>
            <w:u w:val="single"/>
            <w:vertAlign w:val="baseline"/>
          </w:rPr>
          <w:t>, 46 Cal. App. 4th 1559, 1568, 54 Cal. Rptr. 2d 468, 474 (4th Dist. 1996)</w:t>
        </w:r>
      </w:hyperlink>
      <w:r>
        <w:rPr>
          <w:rFonts w:ascii="arial" w:eastAsia="arial" w:hAnsi="arial" w:cs="arial"/>
          <w:b w:val="0"/>
          <w:i w:val="0"/>
          <w:strike w:val="0"/>
          <w:noProof w:val="0"/>
          <w:color w:val="000000"/>
          <w:position w:val="0"/>
          <w:sz w:val="20"/>
          <w:u w:val="none"/>
          <w:vertAlign w:val="baseline"/>
        </w:rPr>
        <w:t>. Furthermore, some</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agreements provide that both counterparties will independently calculate payments and will follow a prescribed procedure for disputing the calculation agent's assessments. In such a case, the counterparties rely on LIBOR to perform their calculations just as much as the calculation agent does.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 Justifiable or Reasonable Reliance</w:t>
      </w:r>
      <w:r>
        <w:rPr>
          <w:rFonts w:ascii="arial" w:eastAsia="arial" w:hAnsi="arial" w:cs="arial"/>
          <w:vertAlign w:val="superscript"/>
        </w:rPr>
        <w:footnoteReference w:customMarkFollows="1" w:id="97"/>
        <w:t xml:space="preserve">100</w:t>
      </w:r>
    </w:p>
    <w:p>
      <w:pPr>
        <w:keepNext w:val="0"/>
        <w:widowControl w:val="0"/>
        <w:spacing w:before="200" w:after="0" w:line="260" w:lineRule="atLeast"/>
        <w:ind w:left="0" w:right="0" w:firstLine="0"/>
        <w:jc w:val="both"/>
      </w:pPr>
      <w:bookmarkStart w:id="1120" w:name="Bookmark_para_348"/>
      <w:bookmarkEnd w:id="1120"/>
      <w:r>
        <w:rPr>
          <w:rFonts w:ascii="arial" w:eastAsia="arial" w:hAnsi="arial" w:cs="arial"/>
          <w:b w:val="0"/>
          <w:i w:val="0"/>
          <w:strike w:val="0"/>
          <w:noProof w:val="0"/>
          <w:color w:val="000000"/>
          <w:position w:val="0"/>
          <w:sz w:val="20"/>
          <w:u w:val="none"/>
          <w:vertAlign w:val="baseline"/>
        </w:rPr>
        <w:t>As to both false data fraud and LIBOR quality fraud, defendants argue that reliance on published LIBOR was unreasonable because of warning signs that LIBOR was a corrupted or corruptible benchmark. This argument is based largely</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on our previous holdings that widely published news articles placed plaintiffs on inquiry notice of their claims in Spring 2008.</w:t>
      </w:r>
    </w:p>
    <w:p>
      <w:pPr>
        <w:keepNext w:val="0"/>
        <w:widowControl w:val="0"/>
        <w:spacing w:before="240" w:after="0" w:line="260" w:lineRule="atLeast"/>
        <w:ind w:left="0" w:right="0" w:firstLine="0"/>
        <w:jc w:val="both"/>
      </w:pPr>
      <w:bookmarkStart w:id="1121" w:name="Bookmark_para_349"/>
      <w:bookmarkEnd w:id="1121"/>
      <w:bookmarkStart w:id="1122" w:name="Bookmark_I5GW5YBX28T4J70030000400"/>
      <w:bookmarkEnd w:id="1122"/>
      <w:bookmarkStart w:id="1123" w:name="Bookmark_I5GW5YBX28T4J70050000400"/>
      <w:bookmarkEnd w:id="1123"/>
      <w:r>
        <w:rPr>
          <w:rFonts w:ascii="arial" w:eastAsia="arial" w:hAnsi="arial" w:cs="arial"/>
          <w:b w:val="0"/>
          <w:i w:val="0"/>
          <w:strike w:val="0"/>
          <w:noProof w:val="0"/>
          <w:color w:val="000000"/>
          <w:position w:val="0"/>
          <w:sz w:val="20"/>
          <w:u w:val="none"/>
          <w:vertAlign w:val="baseline"/>
        </w:rPr>
        <w:t xml:space="preserve">At the outset, whether a plaintiff took reasonable advantage of access to information is an "always nettlesome," "fact-intensive" question. </w:t>
      </w:r>
      <w:bookmarkStart w:id="1124" w:name="Bookmark_I5GW5YBX28T4J70020000400"/>
      <w:bookmarkEnd w:id="1124"/>
      <w:hyperlink r:id="rId217" w:history="1">
        <w:r>
          <w:rPr>
            <w:rFonts w:ascii="arial" w:eastAsia="arial" w:hAnsi="arial" w:cs="arial"/>
            <w:b w:val="0"/>
            <w:i/>
            <w:strike w:val="0"/>
            <w:noProof w:val="0"/>
            <w:color w:val="0077CC"/>
            <w:position w:val="0"/>
            <w:sz w:val="20"/>
            <w:u w:val="single"/>
            <w:vertAlign w:val="baseline"/>
          </w:rPr>
          <w:t>Schlaifer Nance &amp; Co. v. Estate of Warhol</w:t>
        </w:r>
      </w:hyperlink>
      <w:hyperlink r:id="rId217" w:history="1">
        <w:r>
          <w:rPr>
            <w:rFonts w:ascii="arial" w:eastAsia="arial" w:hAnsi="arial" w:cs="arial"/>
            <w:b w:val="0"/>
            <w:i/>
            <w:strike w:val="0"/>
            <w:noProof w:val="0"/>
            <w:color w:val="0077CC"/>
            <w:position w:val="0"/>
            <w:sz w:val="20"/>
            <w:u w:val="single"/>
            <w:vertAlign w:val="baseline"/>
          </w:rPr>
          <w:t>, 119 F.3d 91, 98 (2d Cir. 1997)</w:t>
        </w:r>
      </w:hyperlink>
      <w:r>
        <w:rPr>
          <w:rFonts w:ascii="arial" w:eastAsia="arial" w:hAnsi="arial" w:cs="arial"/>
          <w:b w:val="0"/>
          <w:i w:val="0"/>
          <w:strike w:val="0"/>
          <w:noProof w:val="0"/>
          <w:color w:val="000000"/>
          <w:position w:val="0"/>
          <w:sz w:val="20"/>
          <w:u w:val="none"/>
          <w:vertAlign w:val="baseline"/>
        </w:rPr>
        <w:t xml:space="preserve">. Reasonableness is normally "not to be decided on a motion to dismiss," </w:t>
      </w:r>
      <w:bookmarkStart w:id="1125" w:name="Bookmark_I5GW5YBX28T4J70040000400"/>
      <w:bookmarkEnd w:id="1125"/>
      <w:hyperlink r:id="rId218" w:history="1">
        <w:r>
          <w:rPr>
            <w:rFonts w:ascii="arial" w:eastAsia="arial" w:hAnsi="arial" w:cs="arial"/>
            <w:b w:val="0"/>
            <w:i/>
            <w:strike w:val="0"/>
            <w:noProof w:val="0"/>
            <w:color w:val="0077CC"/>
            <w:position w:val="0"/>
            <w:sz w:val="20"/>
            <w:u w:val="single"/>
            <w:vertAlign w:val="baseline"/>
          </w:rPr>
          <w:t>Barron Partners, LP v. Lab123, Inc.</w:t>
        </w:r>
      </w:hyperlink>
      <w:hyperlink r:id="rId218" w:history="1">
        <w:r>
          <w:rPr>
            <w:rFonts w:ascii="arial" w:eastAsia="arial" w:hAnsi="arial" w:cs="arial"/>
            <w:b w:val="0"/>
            <w:i/>
            <w:strike w:val="0"/>
            <w:noProof w:val="0"/>
            <w:color w:val="0077CC"/>
            <w:position w:val="0"/>
            <w:sz w:val="20"/>
            <w:u w:val="single"/>
            <w:vertAlign w:val="baseline"/>
          </w:rPr>
          <w:t>, No. 07-cv-11135 (JSR), 2008 U.S. Dist. LEXIS 56899 at n.3, 2008 WL 2902187 at n.3 (S.D.N.Y. July 25, 2008)</w:t>
        </w:r>
      </w:hyperlink>
      <w:r>
        <w:rPr>
          <w:rFonts w:ascii="arial" w:eastAsia="arial" w:hAnsi="arial" w:cs="arial"/>
          <w:b w:val="0"/>
          <w:i w:val="0"/>
          <w:strike w:val="0"/>
          <w:noProof w:val="0"/>
          <w:color w:val="000000"/>
          <w:position w:val="0"/>
          <w:sz w:val="20"/>
          <w:u w:val="none"/>
          <w:vertAlign w:val="baseline"/>
        </w:rPr>
        <w:t xml:space="preserve">, because a plaintiff must only plead facts sufficient to "render the claim" of reasonableness "plausible." </w:t>
      </w:r>
      <w:bookmarkStart w:id="1126" w:name="Bookmark_I5GW5YBX2SF8950010000400"/>
      <w:bookmarkEnd w:id="1126"/>
      <w:hyperlink r:id="rId219" w:history="1">
        <w:r>
          <w:rPr>
            <w:rFonts w:ascii="arial" w:eastAsia="arial" w:hAnsi="arial" w:cs="arial"/>
            <w:b w:val="0"/>
            <w:i/>
            <w:strike w:val="0"/>
            <w:noProof w:val="0"/>
            <w:color w:val="0077CC"/>
            <w:position w:val="0"/>
            <w:sz w:val="20"/>
            <w:u w:val="single"/>
            <w:vertAlign w:val="baseline"/>
          </w:rPr>
          <w:t>Thomas H. Lee Equity Fund V, L.P. v. Grant Thornton LLP</w:t>
        </w:r>
      </w:hyperlink>
      <w:hyperlink r:id="rId219" w:history="1">
        <w:r>
          <w:rPr>
            <w:rFonts w:ascii="arial" w:eastAsia="arial" w:hAnsi="arial" w:cs="arial"/>
            <w:b w:val="0"/>
            <w:i/>
            <w:strike w:val="0"/>
            <w:noProof w:val="0"/>
            <w:color w:val="0077CC"/>
            <w:position w:val="0"/>
            <w:sz w:val="20"/>
            <w:u w:val="single"/>
            <w:vertAlign w:val="baseline"/>
          </w:rPr>
          <w:t>, 586 F. Supp. 2d 119, 135 (S.D.N.Y.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7" w:name="Bookmark_para_350"/>
      <w:bookmarkEnd w:id="1127"/>
      <w:r>
        <w:rPr>
          <w:rFonts w:ascii="arial" w:eastAsia="arial" w:hAnsi="arial" w:cs="arial"/>
          <w:b w:val="0"/>
          <w:i w:val="0"/>
          <w:strike w:val="0"/>
          <w:noProof w:val="0"/>
          <w:color w:val="000000"/>
          <w:position w:val="0"/>
          <w:sz w:val="20"/>
          <w:u w:val="none"/>
          <w:vertAlign w:val="baseline"/>
        </w:rPr>
        <w:t>Justifiable reliance is different from inquiry notice. Inquiry notice depends on whether a plaintiff was obligated to investigate signs of fraud. Justifiable reliance depends on whether a plaintiff was obligated to cease all trading in LIBOR-based instruments.</w:t>
      </w:r>
    </w:p>
    <w:p>
      <w:pPr>
        <w:keepNext w:val="0"/>
        <w:widowControl w:val="0"/>
        <w:spacing w:before="200" w:after="0" w:line="260" w:lineRule="atLeast"/>
        <w:ind w:left="0" w:right="0" w:firstLine="0"/>
        <w:jc w:val="both"/>
      </w:pPr>
      <w:bookmarkStart w:id="1128" w:name="Bookmark_para_351"/>
      <w:bookmarkEnd w:id="1128"/>
      <w:r>
        <w:rPr>
          <w:rFonts w:ascii="arial" w:eastAsia="arial" w:hAnsi="arial" w:cs="arial"/>
          <w:b w:val="0"/>
          <w:i w:val="0"/>
          <w:strike w:val="0"/>
          <w:noProof w:val="0"/>
          <w:color w:val="000000"/>
          <w:position w:val="0"/>
          <w:sz w:val="20"/>
          <w:u w:val="none"/>
          <w:vertAlign w:val="baseline"/>
        </w:rPr>
        <w:t>Here, the pleadings show that news articles in Spring 2008 revealed a meaningful probability that LIBOR had been, and continued to be, manipulated. Other reports delivered conflicting information. We have previously stated, and strongly adhere to, a rule that a prospective plaintiff faced with conflicting information bears a duty to investigate the possibility of injury. Nevertheless, it was plausibly reasonable for plaintiffs</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to continue using LIBOR with trepidation in the face of conflicting information about the benchmark's accuracy. Plaintiffs may have faced real difficulty or expense in achieving their financial objectives (for example, hedging interest-rate risk, speculating on short-term interest rates, or receiving credit-risky income without duration risk) if they had refused to deal in LIBOR-based securities. Whether these decisions were reasonable depends on each particular plaintiff's reasons for investing in LIBOR-based instruments, the alternatives available to each particular plaintiff, each particular plaintiff's ability to investigate the possibility of LIBOR manipulation, and how much credence a reasonable investor would have lent to news articles criticizing LIBOR.</w:t>
      </w:r>
    </w:p>
    <w:p>
      <w:pPr>
        <w:keepNext w:val="0"/>
        <w:widowControl w:val="0"/>
        <w:spacing w:before="200" w:after="0" w:line="260" w:lineRule="atLeast"/>
        <w:ind w:left="0" w:right="0" w:firstLine="0"/>
        <w:jc w:val="both"/>
      </w:pPr>
      <w:bookmarkStart w:id="1129" w:name="Bookmark_para_352"/>
      <w:bookmarkEnd w:id="1129"/>
      <w:r>
        <w:rPr>
          <w:rFonts w:ascii="arial" w:eastAsia="arial" w:hAnsi="arial" w:cs="arial"/>
          <w:b w:val="0"/>
          <w:i w:val="0"/>
          <w:strike w:val="0"/>
          <w:noProof w:val="0"/>
          <w:color w:val="000000"/>
          <w:position w:val="0"/>
          <w:sz w:val="20"/>
          <w:u w:val="none"/>
          <w:vertAlign w:val="baseline"/>
        </w:rPr>
        <w:t>Finally, we note that justifiability is measured at the time that plaintiff committed to rely on LIBOR. This is especially relevant to the false data claims, as plaintiffs may have relied on LIBOR to calculate particular payments years after committing to do so. If the commitment at the time of executing a swap agreement was reasonable, then the reliance that necessarily followed, even years later, is actionable.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3.6. Damages</w:t>
      </w:r>
    </w:p>
    <w:p>
      <w:pPr>
        <w:keepNext w:val="0"/>
        <w:widowControl w:val="0"/>
        <w:spacing w:before="200" w:after="0" w:line="260" w:lineRule="atLeast"/>
        <w:ind w:left="0" w:right="0" w:firstLine="0"/>
        <w:jc w:val="both"/>
      </w:pPr>
      <w:bookmarkStart w:id="1130" w:name="Bookmark_para_353"/>
      <w:bookmarkEnd w:id="1130"/>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Defendants advance three arguments directed to whether particular plaintiffs have adequately pleaded damages.</w:t>
      </w:r>
    </w:p>
    <w:p>
      <w:pPr>
        <w:keepNext w:val="0"/>
        <w:widowControl w:val="0"/>
        <w:spacing w:before="200" w:after="0" w:line="260" w:lineRule="atLeast"/>
        <w:ind w:left="0" w:right="0" w:firstLine="0"/>
        <w:jc w:val="both"/>
      </w:pPr>
      <w:bookmarkStart w:id="1131" w:name="Bookmark_para_354"/>
      <w:bookmarkEnd w:id="1131"/>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defendants argue that certain plaintiffs (those in </w:t>
      </w:r>
      <w:r>
        <w:rPr>
          <w:rFonts w:ascii="arial" w:eastAsia="arial" w:hAnsi="arial" w:cs="arial"/>
          <w:b w:val="0"/>
          <w:i w:val="0"/>
          <w:strike w:val="0"/>
          <w:noProof w:val="0"/>
          <w:color w:val="000000"/>
          <w:position w:val="0"/>
          <w:sz w:val="20"/>
          <w:u w:val="single"/>
          <w:vertAlign w:val="baseline"/>
        </w:rPr>
        <w:t>BATA, Fannie Mae, FDIC, Houston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Triaxx</w:t>
      </w:r>
      <w:r>
        <w:rPr>
          <w:rFonts w:ascii="arial" w:eastAsia="arial" w:hAnsi="arial" w:cs="arial"/>
          <w:b w:val="0"/>
          <w:i w:val="0"/>
          <w:strike w:val="0"/>
          <w:noProof w:val="0"/>
          <w:color w:val="000000"/>
          <w:position w:val="0"/>
          <w:sz w:val="20"/>
          <w:u w:val="none"/>
          <w:vertAlign w:val="baseline"/>
        </w:rPr>
        <w:t xml:space="preserve">) fail to plead damages, asserting only that their "LIBOR-based financial products" suffered losses. Given the complexity and broad scope of plaintiffs' alleged losses, the complaints in each case give adequate notice of plaintiffs' positions in interest rate swaps and other LIBOR-based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BATA Am. Compl. ¶ 252-53; Fannie Mae Am. Compl. ¶¶ 38-39, Exs. 25-28; FDIC Am. Compl. Exs. 22-73; Houston Am. Compl. ¶¶ 387-95; Triaxx Am. Compl. ¶ 134, App. C. Defendants may seek additional information in discovery.</w:t>
      </w:r>
    </w:p>
    <w:p>
      <w:pPr>
        <w:keepNext w:val="0"/>
        <w:widowControl w:val="0"/>
        <w:spacing w:before="240" w:after="0" w:line="260" w:lineRule="atLeast"/>
        <w:ind w:left="0" w:right="0" w:firstLine="0"/>
        <w:jc w:val="both"/>
      </w:pPr>
      <w:bookmarkStart w:id="1132" w:name="Bookmark_para_355"/>
      <w:bookmarkEnd w:id="1132"/>
      <w:bookmarkStart w:id="1133" w:name="Bookmark_I5GW5YBX2SF8950040000400"/>
      <w:bookmarkEnd w:id="1133"/>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Houston's allegation that it was harmed (through its auction-rate securities) by an isolated incident of upward manipulation is not inconsistent with its allegation that it was also harmed (through its interest rate swaps) by persistent suppression. Houston simply must plead isolated manipulation in the manner we have prescribed. </w:t>
      </w:r>
      <w:r>
        <w:rPr>
          <w:rFonts w:ascii="arial" w:eastAsia="arial" w:hAnsi="arial" w:cs="arial"/>
          <w:b w:val="0"/>
          <w:i w:val="0"/>
          <w:strike w:val="0"/>
          <w:noProof w:val="0"/>
          <w:color w:val="000000"/>
          <w:position w:val="0"/>
          <w:sz w:val="20"/>
          <w:u w:val="single"/>
          <w:vertAlign w:val="baseline"/>
        </w:rPr>
        <w:t xml:space="preserve">See </w:t>
      </w:r>
      <w:bookmarkStart w:id="1134" w:name="Bookmark_I5GW5YBX2SF8950030000400"/>
      <w:bookmarkEnd w:id="1134"/>
      <w:hyperlink r:id="rId26" w:history="1">
        <w:r>
          <w:rPr>
            <w:rFonts w:ascii="arial" w:eastAsia="arial" w:hAnsi="arial" w:cs="arial"/>
            <w:b w:val="0"/>
            <w:i/>
            <w:strike w:val="0"/>
            <w:noProof w:val="0"/>
            <w:color w:val="0077CC"/>
            <w:position w:val="0"/>
            <w:sz w:val="20"/>
            <w:u w:val="single"/>
            <w:vertAlign w:val="baseline"/>
          </w:rPr>
          <w:t>supra</w:t>
        </w:r>
      </w:hyperlink>
      <w:hyperlink r:id="rId26" w:history="1">
        <w:r>
          <w:rPr>
            <w:rFonts w:ascii="arial" w:eastAsia="arial" w:hAnsi="arial" w:cs="arial"/>
            <w:b w:val="0"/>
            <w:i/>
            <w:strike w:val="0"/>
            <w:noProof w:val="0"/>
            <w:color w:val="0077CC"/>
            <w:position w:val="0"/>
            <w:sz w:val="20"/>
            <w:u w:val="single"/>
            <w:vertAlign w:val="baseline"/>
          </w:rPr>
          <w:t xml:space="preserve"> at 100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5" w:name="Bookmark_para_356"/>
      <w:bookmarkEnd w:id="1135"/>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defendants submitted that punitive damages are not available in certain states that defendants consider relevant to</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the FDIC. Although we are inclined to agree with defendants, defendants now appear to accept (for purposes of this motion) that New York law applies.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Conflicts Spreadsheet at 13. Furthermore, the parties' briefs did not examine whether the availability of punitive damages is a conduct-</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or loss-allocating rule according to New York's conflicts principles, or how New York's loss-allocation doctrine should apply. Accordingly, the FDIC's claims for punitive damages survive this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Negligent Misrepresentation</w:t>
      </w:r>
    </w:p>
    <w:p>
      <w:pPr>
        <w:keepNext w:val="0"/>
        <w:widowControl w:val="0"/>
        <w:spacing w:before="200" w:after="0" w:line="260" w:lineRule="atLeast"/>
        <w:ind w:left="0" w:right="0" w:firstLine="0"/>
        <w:jc w:val="both"/>
      </w:pPr>
      <w:bookmarkStart w:id="1136" w:name="Bookmark_para_357"/>
      <w:bookmarkEnd w:id="1136"/>
      <w:bookmarkStart w:id="1137" w:name="Bookmark_I5GW5YBX2D6N300010000400"/>
      <w:bookmarkEnd w:id="1137"/>
      <w:bookmarkStart w:id="1138" w:name="Bookmark_I5GW5YBX2D6N300030000400"/>
      <w:bookmarkEnd w:id="1138"/>
      <w:r>
        <w:rPr>
          <w:rFonts w:ascii="arial" w:eastAsia="arial" w:hAnsi="arial" w:cs="arial"/>
          <w:b w:val="0"/>
          <w:i w:val="0"/>
          <w:strike w:val="0"/>
          <w:noProof w:val="0"/>
          <w:color w:val="000000"/>
          <w:position w:val="0"/>
          <w:sz w:val="20"/>
          <w:u w:val="none"/>
          <w:vertAlign w:val="baseline"/>
        </w:rPr>
        <w:t xml:space="preserve">Plaintiffs' negligent misrepresentation claims are directed to defendants' false statements and omissions about LIBOR, not to false LIBOR submissions. These </w:t>
      </w:r>
      <w:r>
        <w:rPr>
          <w:rFonts w:ascii="arial" w:eastAsia="arial" w:hAnsi="arial" w:cs="arial"/>
          <w:b w:val="0"/>
          <w:i w:val="0"/>
          <w:strike w:val="0"/>
          <w:noProof w:val="0"/>
          <w:color w:val="000000"/>
          <w:position w:val="0"/>
          <w:sz w:val="20"/>
          <w:u w:val="single"/>
          <w:vertAlign w:val="baseline"/>
        </w:rPr>
        <w:t>negligent</w:t>
      </w:r>
      <w:r>
        <w:rPr>
          <w:rFonts w:ascii="arial" w:eastAsia="arial" w:hAnsi="arial" w:cs="arial"/>
          <w:b w:val="0"/>
          <w:i w:val="0"/>
          <w:strike w:val="0"/>
          <w:noProof w:val="0"/>
          <w:color w:val="000000"/>
          <w:position w:val="0"/>
          <w:sz w:val="20"/>
          <w:u w:val="none"/>
          <w:vertAlign w:val="baseline"/>
        </w:rPr>
        <w:t xml:space="preserve"> misrepresentation claims largely fail for the same reasons that plaintiffs' claims for </w:t>
      </w:r>
      <w:r>
        <w:rPr>
          <w:rFonts w:ascii="arial" w:eastAsia="arial" w:hAnsi="arial" w:cs="arial"/>
          <w:b w:val="0"/>
          <w:i w:val="0"/>
          <w:strike w:val="0"/>
          <w:noProof w:val="0"/>
          <w:color w:val="000000"/>
          <w:position w:val="0"/>
          <w:sz w:val="20"/>
          <w:u w:val="single"/>
          <w:vertAlign w:val="baseline"/>
        </w:rPr>
        <w:t>fraudulent</w:t>
      </w:r>
      <w:r>
        <w:rPr>
          <w:rFonts w:ascii="arial" w:eastAsia="arial" w:hAnsi="arial" w:cs="arial"/>
          <w:b w:val="0"/>
          <w:i w:val="0"/>
          <w:strike w:val="0"/>
          <w:noProof w:val="0"/>
          <w:color w:val="000000"/>
          <w:position w:val="0"/>
          <w:sz w:val="20"/>
          <w:u w:val="none"/>
          <w:vertAlign w:val="baseline"/>
        </w:rPr>
        <w:t xml:space="preserve"> misrepresentations fail: redundancy with contract claims, lack of a pleaded misrepresentation, lack of reliance, and absence of duty.</w:t>
      </w:r>
      <w:r>
        <w:rPr>
          <w:rFonts w:ascii="arial" w:eastAsia="arial" w:hAnsi="arial" w:cs="arial"/>
          <w:vertAlign w:val="superscript"/>
        </w:rPr>
        <w:footnoteReference w:customMarkFollows="1" w:id="98"/>
        <w:t xml:space="preserve">101</w:t>
      </w:r>
      <w:r>
        <w:rPr>
          <w:rFonts w:ascii="arial" w:eastAsia="arial" w:hAnsi="arial" w:cs="arial"/>
          <w:b w:val="0"/>
          <w:i w:val="0"/>
          <w:strike w:val="0"/>
          <w:noProof w:val="0"/>
          <w:color w:val="000000"/>
          <w:position w:val="0"/>
          <w:sz w:val="20"/>
          <w:u w:val="none"/>
          <w:vertAlign w:val="baseline"/>
        </w:rPr>
        <w:t xml:space="preserve"> However, plaintiffs adequately state claims for fraudulent </w:t>
      </w:r>
      <w:r>
        <w:rPr>
          <w:rFonts w:ascii="arial" w:eastAsia="arial" w:hAnsi="arial" w:cs="arial"/>
          <w:b w:val="0"/>
          <w:i w:val="0"/>
          <w:strike w:val="0"/>
          <w:noProof w:val="0"/>
          <w:color w:val="000000"/>
          <w:position w:val="0"/>
          <w:sz w:val="20"/>
          <w:u w:val="single"/>
          <w:vertAlign w:val="baseline"/>
        </w:rPr>
        <w:t>omissions</w:t>
      </w:r>
      <w:r>
        <w:rPr>
          <w:rFonts w:ascii="arial" w:eastAsia="arial" w:hAnsi="arial" w:cs="arial"/>
          <w:b w:val="0"/>
          <w:i w:val="0"/>
          <w:strike w:val="0"/>
          <w:noProof w:val="0"/>
          <w:color w:val="000000"/>
          <w:position w:val="0"/>
          <w:sz w:val="20"/>
          <w:u w:val="none"/>
          <w:vertAlign w:val="baseline"/>
        </w:rPr>
        <w:t xml:space="preserve"> in the course of offering or transacting LIBOR-based securities, </w:t>
      </w:r>
      <w:r>
        <w:rPr>
          <w:rFonts w:ascii="arial" w:eastAsia="arial" w:hAnsi="arial" w:cs="arial"/>
          <w:b w:val="0"/>
          <w:i w:val="0"/>
          <w:strike w:val="0"/>
          <w:noProof w:val="0"/>
          <w:color w:val="000000"/>
          <w:position w:val="0"/>
          <w:sz w:val="20"/>
          <w:u w:val="single"/>
          <w:vertAlign w:val="baseline"/>
        </w:rPr>
        <w:t xml:space="preserve">see </w:t>
      </w:r>
      <w:bookmarkStart w:id="1142" w:name="Bookmark_I5GW5YBX2SF8950050000400"/>
      <w:bookmarkEnd w:id="1142"/>
      <w:hyperlink r:id="rId220" w:history="1">
        <w:r>
          <w:rPr>
            <w:rFonts w:ascii="arial" w:eastAsia="arial" w:hAnsi="arial" w:cs="arial"/>
            <w:b w:val="0"/>
            <w:i/>
            <w:strike w:val="0"/>
            <w:noProof w:val="0"/>
            <w:color w:val="0077CC"/>
            <w:position w:val="0"/>
            <w:sz w:val="20"/>
            <w:u w:val="single"/>
            <w:vertAlign w:val="baseline"/>
          </w:rPr>
          <w:t>supra</w:t>
        </w:r>
      </w:hyperlink>
      <w:hyperlink r:id="rId220" w:history="1">
        <w:r>
          <w:rPr>
            <w:rFonts w:ascii="arial" w:eastAsia="arial" w:hAnsi="arial" w:cs="arial"/>
            <w:b w:val="0"/>
            <w:i/>
            <w:strike w:val="0"/>
            <w:noProof w:val="0"/>
            <w:color w:val="0077CC"/>
            <w:position w:val="0"/>
            <w:sz w:val="20"/>
            <w:u w:val="single"/>
            <w:vertAlign w:val="baseline"/>
          </w:rPr>
          <w:t xml:space="preserve"> at 141</w:t>
        </w:r>
      </w:hyperlink>
      <w:r>
        <w:rPr>
          <w:rFonts w:ascii="arial" w:eastAsia="arial" w:hAnsi="arial" w:cs="arial"/>
          <w:b w:val="0"/>
          <w:i w:val="0"/>
          <w:strike w:val="0"/>
          <w:noProof w:val="0"/>
          <w:color w:val="000000"/>
          <w:position w:val="0"/>
          <w:sz w:val="20"/>
          <w:u w:val="none"/>
          <w:vertAlign w:val="baseline"/>
        </w:rPr>
        <w:t xml:space="preserve">, and so we examine whether certain plaintiffs (those in the </w:t>
      </w:r>
      <w:r>
        <w:rPr>
          <w:rFonts w:ascii="arial" w:eastAsia="arial" w:hAnsi="arial" w:cs="arial"/>
          <w:b w:val="0"/>
          <w:i w:val="0"/>
          <w:strike w:val="0"/>
          <w:noProof w:val="0"/>
          <w:color w:val="000000"/>
          <w:position w:val="0"/>
          <w:sz w:val="20"/>
          <w:u w:val="single"/>
          <w:vertAlign w:val="baseline"/>
        </w:rPr>
        <w:t>California Consolidated Cases, FDIC, Houston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Principal Cases, Prudential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Triaxx</w:t>
      </w:r>
      <w:r>
        <w:rPr>
          <w:rFonts w:ascii="arial" w:eastAsia="arial" w:hAnsi="arial" w:cs="arial"/>
          <w:b w:val="0"/>
          <w:i w:val="0"/>
          <w:strike w:val="0"/>
          <w:noProof w:val="0"/>
          <w:color w:val="000000"/>
          <w:position w:val="0"/>
          <w:sz w:val="20"/>
          <w:u w:val="none"/>
          <w:vertAlign w:val="baseline"/>
        </w:rPr>
        <w:t>) may</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pursue an alternative theory of negligent omission.</w:t>
      </w:r>
    </w:p>
    <w:p>
      <w:pPr>
        <w:keepNext w:val="0"/>
        <w:widowControl w:val="0"/>
        <w:spacing w:before="240" w:after="0" w:line="260" w:lineRule="atLeast"/>
        <w:ind w:left="0" w:right="0" w:firstLine="0"/>
        <w:jc w:val="both"/>
      </w:pPr>
      <w:bookmarkStart w:id="1143" w:name="Bookmark_para_358"/>
      <w:bookmarkEnd w:id="1143"/>
      <w:bookmarkStart w:id="1144" w:name="Bookmark_I5GW5YBX2HM6YT0020000400"/>
      <w:bookmarkEnd w:id="1144"/>
      <w:r>
        <w:rPr>
          <w:rFonts w:ascii="arial" w:eastAsia="arial" w:hAnsi="arial" w:cs="arial"/>
          <w:b w:val="0"/>
          <w:i w:val="0"/>
          <w:strike w:val="0"/>
          <w:noProof w:val="0"/>
          <w:color w:val="000000"/>
          <w:position w:val="0"/>
          <w:sz w:val="20"/>
          <w:u w:val="none"/>
          <w:vertAlign w:val="baseline"/>
        </w:rPr>
        <w:t xml:space="preserve">The general rule is that negligent misrepresentation is actionable as to omissions, so long as a defendant had a special duty to communicate information. </w:t>
      </w:r>
      <w:r>
        <w:rPr>
          <w:rFonts w:ascii="arial" w:eastAsia="arial" w:hAnsi="arial" w:cs="arial"/>
          <w:b w:val="0"/>
          <w:i w:val="0"/>
          <w:strike w:val="0"/>
          <w:noProof w:val="0"/>
          <w:color w:val="000000"/>
          <w:position w:val="0"/>
          <w:sz w:val="20"/>
          <w:u w:val="single"/>
          <w:vertAlign w:val="baseline"/>
        </w:rPr>
        <w:t xml:space="preserve">See </w:t>
      </w:r>
      <w:bookmarkStart w:id="1145" w:name="Bookmark_I5GW5YBX2HM6YT0010000400"/>
      <w:bookmarkEnd w:id="1145"/>
      <w:hyperlink r:id="rId221" w:history="1">
        <w:r>
          <w:rPr>
            <w:rFonts w:ascii="arial" w:eastAsia="arial" w:hAnsi="arial" w:cs="arial"/>
            <w:b w:val="0"/>
            <w:i/>
            <w:strike w:val="0"/>
            <w:noProof w:val="0"/>
            <w:color w:val="0077CC"/>
            <w:position w:val="0"/>
            <w:sz w:val="20"/>
            <w:u w:val="single"/>
            <w:vertAlign w:val="baseline"/>
          </w:rPr>
          <w:t>Gibbs v. Ernst</w:t>
        </w:r>
      </w:hyperlink>
      <w:hyperlink r:id="rId221" w:history="1">
        <w:r>
          <w:rPr>
            <w:rFonts w:ascii="arial" w:eastAsia="arial" w:hAnsi="arial" w:cs="arial"/>
            <w:b w:val="0"/>
            <w:i/>
            <w:strike w:val="0"/>
            <w:noProof w:val="0"/>
            <w:color w:val="0077CC"/>
            <w:position w:val="0"/>
            <w:sz w:val="20"/>
            <w:u w:val="single"/>
            <w:vertAlign w:val="baseline"/>
          </w:rPr>
          <w:t>, 538 Pa. 193, 213-15, 647 A.2d 882, 892-93 (1994)</w:t>
        </w:r>
      </w:hyperlink>
      <w:r>
        <w:rPr>
          <w:rFonts w:ascii="arial" w:eastAsia="arial" w:hAnsi="arial" w:cs="arial"/>
          <w:b w:val="0"/>
          <w:i w:val="0"/>
          <w:strike w:val="0"/>
          <w:noProof w:val="0"/>
          <w:color w:val="000000"/>
          <w:position w:val="0"/>
          <w:sz w:val="20"/>
          <w:u w:val="none"/>
          <w:vertAlign w:val="baseline"/>
        </w:rPr>
        <w:t xml:space="preserve"> (negligent failure to disclose child's history of physical and sexual abuse before placing child for adoption); </w:t>
      </w:r>
      <w:bookmarkStart w:id="1146" w:name="Bookmark_I5GW5YBX2HM6YT0030000400"/>
      <w:bookmarkEnd w:id="1146"/>
      <w:hyperlink r:id="rId222" w:history="1">
        <w:r>
          <w:rPr>
            <w:rFonts w:ascii="arial" w:eastAsia="arial" w:hAnsi="arial" w:cs="arial"/>
            <w:b w:val="0"/>
            <w:i/>
            <w:strike w:val="0"/>
            <w:noProof w:val="0"/>
            <w:color w:val="0077CC"/>
            <w:position w:val="0"/>
            <w:sz w:val="20"/>
            <w:u w:val="single"/>
            <w:vertAlign w:val="baseline"/>
          </w:rPr>
          <w:t>Pearson v. Simmonds Precision Prods., Inc.</w:t>
        </w:r>
      </w:hyperlink>
      <w:hyperlink r:id="rId222" w:history="1">
        <w:r>
          <w:rPr>
            <w:rFonts w:ascii="arial" w:eastAsia="arial" w:hAnsi="arial" w:cs="arial"/>
            <w:b w:val="0"/>
            <w:i/>
            <w:strike w:val="0"/>
            <w:noProof w:val="0"/>
            <w:color w:val="0077CC"/>
            <w:position w:val="0"/>
            <w:sz w:val="20"/>
            <w:u w:val="single"/>
            <w:vertAlign w:val="baseline"/>
          </w:rPr>
          <w:t>, 160 Vt. 168, 170-72, 624 A.2d 1134, 1135-37 (1993)</w:t>
        </w:r>
      </w:hyperlink>
      <w:r>
        <w:rPr>
          <w:rFonts w:ascii="arial" w:eastAsia="arial" w:hAnsi="arial" w:cs="arial"/>
          <w:b w:val="0"/>
          <w:i w:val="0"/>
          <w:strike w:val="0"/>
          <w:noProof w:val="0"/>
          <w:color w:val="000000"/>
          <w:position w:val="0"/>
          <w:sz w:val="20"/>
          <w:u w:val="none"/>
          <w:vertAlign w:val="baseline"/>
        </w:rPr>
        <w:t xml:space="preserve"> (employer's negligent failure to disclose imminent layoffs to new employee); </w:t>
      </w:r>
      <w:hyperlink r:id="rId176" w:history="1">
        <w:r>
          <w:rPr>
            <w:rFonts w:ascii="arial" w:eastAsia="arial" w:hAnsi="arial" w:cs="arial"/>
            <w:b w:val="0"/>
            <w:i/>
            <w:strike w:val="0"/>
            <w:noProof w:val="0"/>
            <w:color w:val="0077CC"/>
            <w:position w:val="0"/>
            <w:sz w:val="20"/>
            <w:u w:val="single"/>
            <w:vertAlign w:val="baseline"/>
          </w:rPr>
          <w:t>Restatement (Second) of Torts § 551 cmt. 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see </w:t>
      </w:r>
      <w:bookmarkStart w:id="1147" w:name="Bookmark_I5GW5YBX2HM6YT0050000400"/>
      <w:bookmarkEnd w:id="1147"/>
      <w:hyperlink r:id="rId223" w:history="1">
        <w:r>
          <w:rPr>
            <w:rFonts w:ascii="arial" w:eastAsia="arial" w:hAnsi="arial" w:cs="arial"/>
            <w:b w:val="0"/>
            <w:i/>
            <w:strike w:val="0"/>
            <w:noProof w:val="0"/>
            <w:color w:val="0077CC"/>
            <w:position w:val="0"/>
            <w:sz w:val="20"/>
            <w:u w:val="single"/>
            <w:vertAlign w:val="baseline"/>
          </w:rPr>
          <w:t>Ross v. Kirner</w:t>
        </w:r>
      </w:hyperlink>
      <w:hyperlink r:id="rId223" w:history="1">
        <w:r>
          <w:rPr>
            <w:rFonts w:ascii="arial" w:eastAsia="arial" w:hAnsi="arial" w:cs="arial"/>
            <w:b w:val="0"/>
            <w:i/>
            <w:strike w:val="0"/>
            <w:noProof w:val="0"/>
            <w:color w:val="0077CC"/>
            <w:position w:val="0"/>
            <w:sz w:val="20"/>
            <w:u w:val="single"/>
            <w:vertAlign w:val="baseline"/>
          </w:rPr>
          <w:t>, 162 Wash. 2d 493, 499-500, 172 P.3d 701, 704-05 (2007)</w:t>
        </w:r>
      </w:hyperlink>
      <w:r>
        <w:rPr>
          <w:rFonts w:ascii="arial" w:eastAsia="arial" w:hAnsi="arial" w:cs="arial"/>
          <w:b w:val="0"/>
          <w:i w:val="0"/>
          <w:strike w:val="0"/>
          <w:noProof w:val="0"/>
          <w:color w:val="000000"/>
          <w:position w:val="0"/>
          <w:sz w:val="20"/>
          <w:u w:val="none"/>
          <w:vertAlign w:val="baseline"/>
        </w:rPr>
        <w:t xml:space="preserve"> ("An omission alone cannot constitute negligent misrepresentation.").</w:t>
      </w:r>
    </w:p>
    <w:p>
      <w:pPr>
        <w:keepNext w:val="0"/>
        <w:widowControl w:val="0"/>
        <w:spacing w:before="200" w:after="0" w:line="260" w:lineRule="atLeast"/>
        <w:ind w:left="0" w:right="0" w:firstLine="0"/>
        <w:jc w:val="both"/>
      </w:pPr>
      <w:bookmarkStart w:id="1148" w:name="Bookmark_para_359"/>
      <w:bookmarkEnd w:id="1148"/>
      <w:bookmarkStart w:id="1149" w:name="Bookmark_I5GW5YBX2SF8960030000400"/>
      <w:bookmarkEnd w:id="1149"/>
      <w:r>
        <w:rPr>
          <w:rFonts w:ascii="arial" w:eastAsia="arial" w:hAnsi="arial" w:cs="arial"/>
          <w:b w:val="0"/>
          <w:i w:val="0"/>
          <w:strike w:val="0"/>
          <w:noProof w:val="0"/>
          <w:color w:val="000000"/>
          <w:position w:val="0"/>
          <w:sz w:val="20"/>
          <w:u w:val="none"/>
          <w:vertAlign w:val="baseline"/>
        </w:rPr>
        <w:t xml:space="preserve">As to California in particular, defendants cite cases stating that a claim for negligent misrepresentation may not be founded on an omission. </w:t>
      </w:r>
      <w:r>
        <w:rPr>
          <w:rFonts w:ascii="arial" w:eastAsia="arial" w:hAnsi="arial" w:cs="arial"/>
          <w:b w:val="0"/>
          <w:i w:val="0"/>
          <w:strike w:val="0"/>
          <w:noProof w:val="0"/>
          <w:color w:val="000000"/>
          <w:position w:val="0"/>
          <w:sz w:val="20"/>
          <w:u w:val="single"/>
          <w:vertAlign w:val="baseline"/>
        </w:rPr>
        <w:t xml:space="preserve">See </w:t>
      </w:r>
      <w:bookmarkStart w:id="1150" w:name="Bookmark_I5GW5YBX2SF8960020000400"/>
      <w:bookmarkEnd w:id="1150"/>
      <w:hyperlink r:id="rId224" w:history="1">
        <w:r>
          <w:rPr>
            <w:rFonts w:ascii="arial" w:eastAsia="arial" w:hAnsi="arial" w:cs="arial"/>
            <w:b w:val="0"/>
            <w:i/>
            <w:strike w:val="0"/>
            <w:noProof w:val="0"/>
            <w:color w:val="0077CC"/>
            <w:position w:val="0"/>
            <w:sz w:val="20"/>
            <w:u w:val="single"/>
            <w:vertAlign w:val="baseline"/>
          </w:rPr>
          <w:t>Wilson v. Household Fin. Corp.</w:t>
        </w:r>
      </w:hyperlink>
      <w:hyperlink r:id="rId224" w:history="1">
        <w:r>
          <w:rPr>
            <w:rFonts w:ascii="arial" w:eastAsia="arial" w:hAnsi="arial" w:cs="arial"/>
            <w:b w:val="0"/>
            <w:i/>
            <w:strike w:val="0"/>
            <w:noProof w:val="0"/>
            <w:color w:val="0077CC"/>
            <w:position w:val="0"/>
            <w:sz w:val="20"/>
            <w:u w:val="single"/>
            <w:vertAlign w:val="baseline"/>
          </w:rPr>
          <w:t>, No. Civ. S-12-1413 (KJM), 2013 U.S. Dist. LEXIS 46126, at *12, 2013 WL 1310589, at *4 (E.D. Cal. Mar. 28, 2013)</w:t>
        </w:r>
      </w:hyperlink>
      <w:r>
        <w:rPr>
          <w:rFonts w:ascii="arial" w:eastAsia="arial" w:hAnsi="arial" w:cs="arial"/>
          <w:b w:val="0"/>
          <w:i w:val="0"/>
          <w:strike w:val="0"/>
          <w:noProof w:val="0"/>
          <w:color w:val="000000"/>
          <w:position w:val="0"/>
          <w:sz w:val="20"/>
          <w:u w:val="none"/>
          <w:vertAlign w:val="baseline"/>
        </w:rPr>
        <w:t xml:space="preserve"> (citing </w:t>
      </w:r>
      <w:bookmarkStart w:id="1151" w:name="Bookmark_I5GW5YBX2SF8960040000400"/>
      <w:bookmarkEnd w:id="1151"/>
      <w:hyperlink r:id="rId225" w:history="1">
        <w:r>
          <w:rPr>
            <w:rFonts w:ascii="arial" w:eastAsia="arial" w:hAnsi="arial" w:cs="arial"/>
            <w:b w:val="0"/>
            <w:i/>
            <w:strike w:val="0"/>
            <w:noProof w:val="0"/>
            <w:color w:val="0077CC"/>
            <w:position w:val="0"/>
            <w:sz w:val="20"/>
            <w:u w:val="single"/>
            <w:vertAlign w:val="baseline"/>
          </w:rPr>
          <w:t>Yanase v. Auto. Club of So. Cal.</w:t>
        </w:r>
      </w:hyperlink>
      <w:hyperlink r:id="rId225" w:history="1">
        <w:r>
          <w:rPr>
            <w:rFonts w:ascii="arial" w:eastAsia="arial" w:hAnsi="arial" w:cs="arial"/>
            <w:b w:val="0"/>
            <w:i/>
            <w:strike w:val="0"/>
            <w:noProof w:val="0"/>
            <w:color w:val="0077CC"/>
            <w:position w:val="0"/>
            <w:sz w:val="20"/>
            <w:u w:val="single"/>
            <w:vertAlign w:val="baseline"/>
          </w:rPr>
          <w:t>, 212 Cal. App. 3d 468, 472-73, 260 Cal. Rptr. 513, 516 (4th Dist. 1989))</w:t>
        </w:r>
      </w:hyperlink>
      <w:r>
        <w:rPr>
          <w:rFonts w:ascii="arial" w:eastAsia="arial" w:hAnsi="arial" w:cs="arial"/>
          <w:b w:val="0"/>
          <w:i w:val="0"/>
          <w:strike w:val="0"/>
          <w:noProof w:val="0"/>
          <w:color w:val="000000"/>
          <w:position w:val="0"/>
          <w:sz w:val="20"/>
          <w:u w:val="none"/>
          <w:vertAlign w:val="baseline"/>
        </w:rPr>
        <w:t xml:space="preserve">. </w:t>
      </w:r>
      <w:bookmarkStart w:id="1152" w:name="Bookmark_I5GW5YBX2SF8970020000400"/>
      <w:bookmarkEnd w:id="1152"/>
      <w:r>
        <w:rPr>
          <w:rFonts w:ascii="arial" w:eastAsia="arial" w:hAnsi="arial" w:cs="arial"/>
          <w:b w:val="0"/>
          <w:i w:val="0"/>
          <w:strike w:val="0"/>
          <w:noProof w:val="0"/>
          <w:color w:val="000000"/>
          <w:position w:val="0"/>
          <w:sz w:val="20"/>
          <w:u w:val="none"/>
          <w:vertAlign w:val="baseline"/>
        </w:rPr>
        <w:t xml:space="preserve">However, neither case dealt with a situation in which the defendant bore an affirmative duty to convey information to the plaintiff. </w:t>
      </w:r>
      <w:bookmarkStart w:id="1153" w:name="Bookmark_I5GW5YBX2SF8970020000400_2"/>
      <w:bookmarkEnd w:id="1153"/>
      <w:r>
        <w:rPr>
          <w:rFonts w:ascii="arial" w:eastAsia="arial" w:hAnsi="arial" w:cs="arial"/>
          <w:b w:val="0"/>
          <w:i w:val="0"/>
          <w:strike w:val="0"/>
          <w:noProof w:val="0"/>
          <w:color w:val="000000"/>
          <w:position w:val="0"/>
          <w:sz w:val="20"/>
          <w:u w:val="none"/>
          <w:vertAlign w:val="baseline"/>
        </w:rPr>
        <w:t xml:space="preserve">The publisher of a tourist guide, for example, has no duty to convey information about neighborhood safety as was alleged in </w:t>
      </w:r>
      <w:r>
        <w:rPr>
          <w:rFonts w:ascii="arial" w:eastAsia="arial" w:hAnsi="arial" w:cs="arial"/>
          <w:b w:val="0"/>
          <w:i w:val="0"/>
          <w:strike w:val="0"/>
          <w:noProof w:val="0"/>
          <w:color w:val="000000"/>
          <w:position w:val="0"/>
          <w:sz w:val="20"/>
          <w:u w:val="single"/>
          <w:vertAlign w:val="baseline"/>
        </w:rPr>
        <w:t>Yanase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9"/>
        <w:t xml:space="preserve">102</w:t>
      </w:r>
      <w:r>
        <w:rPr>
          <w:rFonts w:ascii="arial" w:eastAsia="arial" w:hAnsi="arial" w:cs="arial"/>
          <w:b w:val="0"/>
          <w:i w:val="0"/>
          <w:strike w:val="0"/>
          <w:noProof w:val="0"/>
          <w:color w:val="000000"/>
          <w:position w:val="0"/>
          <w:sz w:val="20"/>
          <w:u w:val="none"/>
          <w:vertAlign w:val="baseline"/>
        </w:rPr>
        <w:t xml:space="preserve"> If anything, California law is especially favorable to plaintiffs. In California, if a defendant has a duty to reveal information,</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then the duty "swallows up plaintiff's . . . cause of action for negligence." </w:t>
      </w:r>
      <w:bookmarkStart w:id="1157" w:name="Bookmark_I5GW5YBX2SF8970010000400"/>
      <w:bookmarkEnd w:id="1157"/>
      <w:hyperlink r:id="rId226" w:history="1">
        <w:r>
          <w:rPr>
            <w:rFonts w:ascii="arial" w:eastAsia="arial" w:hAnsi="arial" w:cs="arial"/>
            <w:b w:val="0"/>
            <w:i/>
            <w:strike w:val="0"/>
            <w:noProof w:val="0"/>
            <w:color w:val="0077CC"/>
            <w:position w:val="0"/>
            <w:sz w:val="20"/>
            <w:u w:val="single"/>
            <w:vertAlign w:val="baseline"/>
          </w:rPr>
          <w:t>Wells v. John Hancock Mut. Life Ins. Co.</w:t>
        </w:r>
      </w:hyperlink>
      <w:hyperlink r:id="rId226" w:history="1">
        <w:r>
          <w:rPr>
            <w:rFonts w:ascii="arial" w:eastAsia="arial" w:hAnsi="arial" w:cs="arial"/>
            <w:b w:val="0"/>
            <w:i/>
            <w:strike w:val="0"/>
            <w:noProof w:val="0"/>
            <w:color w:val="0077CC"/>
            <w:position w:val="0"/>
            <w:sz w:val="20"/>
            <w:u w:val="single"/>
            <w:vertAlign w:val="baseline"/>
          </w:rPr>
          <w:t>, 85 Cal. App. 3d 66, 73, 149 Cal. Rptr. 171, 176 (2d Dist. 1978)</w:t>
        </w:r>
      </w:hyperlink>
      <w:r>
        <w:rPr>
          <w:rFonts w:ascii="arial" w:eastAsia="arial" w:hAnsi="arial" w:cs="arial"/>
          <w:b w:val="0"/>
          <w:i w:val="0"/>
          <w:strike w:val="0"/>
          <w:noProof w:val="0"/>
          <w:color w:val="000000"/>
          <w:position w:val="0"/>
          <w:sz w:val="20"/>
          <w:u w:val="none"/>
          <w:vertAlign w:val="baseline"/>
        </w:rPr>
        <w:t xml:space="preserve">. California lacks a "negligent omission" rule only because the negligent failure to convey information in the face of a duty to do so constitutes a </w:t>
      </w:r>
      <w:r>
        <w:rPr>
          <w:rFonts w:ascii="arial" w:eastAsia="arial" w:hAnsi="arial" w:cs="arial"/>
          <w:b w:val="0"/>
          <w:i w:val="0"/>
          <w:strike w:val="0"/>
          <w:noProof w:val="0"/>
          <w:color w:val="000000"/>
          <w:position w:val="0"/>
          <w:sz w:val="20"/>
          <w:u w:val="single"/>
          <w:vertAlign w:val="baseline"/>
        </w:rPr>
        <w:t>fraudulent</w:t>
      </w:r>
      <w:r>
        <w:rPr>
          <w:rFonts w:ascii="arial" w:eastAsia="arial" w:hAnsi="arial" w:cs="arial"/>
          <w:b w:val="0"/>
          <w:i w:val="0"/>
          <w:strike w:val="0"/>
          <w:noProof w:val="0"/>
          <w:color w:val="000000"/>
          <w:position w:val="0"/>
          <w:sz w:val="20"/>
          <w:u w:val="none"/>
          <w:vertAlign w:val="baseline"/>
        </w:rPr>
        <w:t xml:space="preserve"> omission.</w:t>
      </w:r>
    </w:p>
    <w:p>
      <w:pPr>
        <w:keepNext w:val="0"/>
        <w:widowControl w:val="0"/>
        <w:spacing w:before="200" w:after="0" w:line="260" w:lineRule="atLeast"/>
        <w:ind w:left="0" w:right="0" w:firstLine="0"/>
        <w:jc w:val="both"/>
      </w:pPr>
      <w:bookmarkStart w:id="1158" w:name="Bookmark_para_360"/>
      <w:bookmarkEnd w:id="1158"/>
      <w:r>
        <w:rPr>
          <w:rFonts w:ascii="arial" w:eastAsia="arial" w:hAnsi="arial" w:cs="arial"/>
          <w:b w:val="0"/>
          <w:i w:val="0"/>
          <w:strike w:val="0"/>
          <w:noProof w:val="0"/>
          <w:color w:val="000000"/>
          <w:position w:val="0"/>
          <w:sz w:val="20"/>
          <w:u w:val="none"/>
          <w:vertAlign w:val="baseline"/>
        </w:rPr>
        <w:t>Given our holding that defendant counterparties had a duty to communicate what if anything they knew of LIBOR manipulation before transacting, claims based on a failure to communicate that knowledge may proceed on a negligence theory as well as a theory of deceit.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Securities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5.1. Federal Claims</w:t>
      </w:r>
    </w:p>
    <w:p>
      <w:pPr>
        <w:keepNext w:val="0"/>
        <w:widowControl w:val="0"/>
        <w:spacing w:before="200" w:after="0" w:line="260" w:lineRule="atLeast"/>
        <w:ind w:left="0" w:right="0" w:firstLine="0"/>
        <w:jc w:val="both"/>
      </w:pPr>
      <w:bookmarkStart w:id="1159" w:name="Bookmark_para_361"/>
      <w:bookmarkEnd w:id="1159"/>
      <w:r>
        <w:rPr>
          <w:rFonts w:ascii="arial" w:eastAsia="arial" w:hAnsi="arial" w:cs="arial"/>
          <w:b w:val="0"/>
          <w:i w:val="0"/>
          <w:strike w:val="0"/>
          <w:noProof w:val="0"/>
          <w:color w:val="000000"/>
          <w:position w:val="0"/>
          <w:sz w:val="20"/>
          <w:u w:val="none"/>
          <w:vertAlign w:val="baseline"/>
        </w:rPr>
        <w:t>Schwab pursues federal claims pursuant to section 10(b) of the Securities Exchange Act</w:t>
      </w:r>
      <w:r>
        <w:rPr>
          <w:rFonts w:ascii="arial" w:eastAsia="arial" w:hAnsi="arial" w:cs="arial"/>
          <w:vertAlign w:val="superscript"/>
        </w:rPr>
        <w:footnoteReference w:customMarkFollows="1" w:id="100"/>
        <w:t xml:space="preserve">103</w:t>
      </w:r>
      <w:r>
        <w:rPr>
          <w:rFonts w:ascii="arial" w:eastAsia="arial" w:hAnsi="arial" w:cs="arial"/>
          <w:b w:val="0"/>
          <w:i w:val="0"/>
          <w:strike w:val="0"/>
          <w:noProof w:val="0"/>
          <w:color w:val="000000"/>
          <w:position w:val="0"/>
          <w:sz w:val="20"/>
          <w:u w:val="none"/>
          <w:vertAlign w:val="baseline"/>
        </w:rPr>
        <w:t xml:space="preserve"> and SEC </w:t>
      </w:r>
      <w:hyperlink r:id="rId39"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vertAlign w:val="superscript"/>
        </w:rPr>
        <w:footnoteReference w:customMarkFollows="1" w:id="101"/>
        <w:t xml:space="preserve">104</w:t>
      </w:r>
      <w:r>
        <w:rPr>
          <w:rFonts w:ascii="arial" w:eastAsia="arial" w:hAnsi="arial" w:cs="arial"/>
          <w:b w:val="0"/>
          <w:i w:val="0"/>
          <w:strike w:val="0"/>
          <w:noProof w:val="0"/>
          <w:color w:val="000000"/>
          <w:position w:val="0"/>
          <w:sz w:val="20"/>
          <w:u w:val="none"/>
          <w:vertAlign w:val="baseline"/>
        </w:rPr>
        <w:t xml:space="preserve"> on what</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appear to be three factual theories:</w:t>
      </w:r>
    </w:p>
    <w:p>
      <w:pPr>
        <w:keepNext w:val="0"/>
        <w:widowControl w:val="0"/>
        <w:spacing w:after="0" w:line="260" w:lineRule="atLeast"/>
        <w:ind w:left="400" w:right="0" w:firstLine="0"/>
        <w:jc w:val="both"/>
      </w:pPr>
      <w:bookmarkStart w:id="1162" w:name="Bookmark_para_362"/>
      <w:bookmarkEnd w:id="1162"/>
      <w:r>
        <w:rPr>
          <w:rFonts w:ascii="arial" w:eastAsia="arial" w:hAnsi="arial" w:cs="arial"/>
          <w:b w:val="0"/>
          <w:i w:val="0"/>
          <w:strike w:val="0"/>
          <w:noProof w:val="0"/>
          <w:color w:val="000000"/>
          <w:position w:val="0"/>
          <w:sz w:val="20"/>
          <w:u w:val="none"/>
          <w:vertAlign w:val="baseline"/>
        </w:rPr>
        <w:t>1. Schwab bought LIBOR-based bonds during the persistent suppression period at an artificial price.</w:t>
      </w:r>
    </w:p>
    <w:p>
      <w:pPr>
        <w:keepNext w:val="0"/>
        <w:widowControl w:val="0"/>
        <w:spacing w:after="0" w:line="260" w:lineRule="atLeast"/>
        <w:ind w:left="400" w:right="0" w:firstLine="0"/>
        <w:jc w:val="both"/>
      </w:pPr>
      <w:bookmarkStart w:id="1163" w:name="Bookmark_para_363"/>
      <w:bookmarkEnd w:id="1163"/>
      <w:r>
        <w:rPr>
          <w:rFonts w:ascii="arial" w:eastAsia="arial" w:hAnsi="arial" w:cs="arial"/>
          <w:b w:val="0"/>
          <w:i w:val="0"/>
          <w:strike w:val="0"/>
          <w:noProof w:val="0"/>
          <w:color w:val="000000"/>
          <w:position w:val="0"/>
          <w:sz w:val="20"/>
          <w:u w:val="none"/>
          <w:vertAlign w:val="baseline"/>
        </w:rPr>
        <w:t>2. Schwab bought fixed-rate bonds during the persistent suppression period in preference to artificially-priced floating-rate bonds.</w:t>
      </w:r>
    </w:p>
    <w:p>
      <w:pPr>
        <w:keepNext w:val="0"/>
        <w:widowControl w:val="0"/>
        <w:spacing w:after="0" w:line="260" w:lineRule="atLeast"/>
        <w:ind w:left="400" w:right="0" w:firstLine="0"/>
        <w:jc w:val="both"/>
      </w:pPr>
      <w:bookmarkStart w:id="1164" w:name="Bookmark_para_364"/>
      <w:bookmarkEnd w:id="1164"/>
      <w:r>
        <w:rPr>
          <w:rFonts w:ascii="arial" w:eastAsia="arial" w:hAnsi="arial" w:cs="arial"/>
          <w:b w:val="0"/>
          <w:i w:val="0"/>
          <w:strike w:val="0"/>
          <w:noProof w:val="0"/>
          <w:color w:val="000000"/>
          <w:position w:val="0"/>
          <w:sz w:val="20"/>
          <w:u w:val="none"/>
          <w:vertAlign w:val="baseline"/>
        </w:rPr>
        <w:t>3. Schwab received artificial interest payments during the persistent suppression period.</w:t>
      </w:r>
    </w:p>
    <w:p>
      <w:pPr>
        <w:keepNext w:val="0"/>
        <w:widowControl w:val="0"/>
        <w:spacing w:before="200" w:after="0" w:line="260" w:lineRule="atLeast"/>
        <w:ind w:left="0" w:right="0" w:firstLine="0"/>
        <w:jc w:val="both"/>
      </w:pPr>
      <w:bookmarkStart w:id="1165" w:name="Bookmark_para_365"/>
      <w:bookmarkEnd w:id="1165"/>
      <w:r>
        <w:rPr>
          <w:rFonts w:ascii="arial" w:eastAsia="arial" w:hAnsi="arial" w:cs="arial"/>
          <w:b w:val="0"/>
          <w:i w:val="0"/>
          <w:strike w:val="0"/>
          <w:noProof w:val="0"/>
          <w:color w:val="000000"/>
          <w:position w:val="0"/>
          <w:sz w:val="20"/>
          <w:u w:val="none"/>
          <w:vertAlign w:val="baseline"/>
        </w:rPr>
        <w:t xml:space="preserve">Schwab's first theory is illogical. If LIBOR was (as Schwab pleads) persistently suppressed when Schwab bought LIBOR-based bonds, then the bond's expected future interest payments would also have been suppressed (or, at the very least, not inflated). </w:t>
      </w:r>
      <w:bookmarkStart w:id="1166" w:name="Bookmark_I5GW5YBX28T4J80010000400"/>
      <w:bookmarkEnd w:id="1166"/>
      <w:r>
        <w:rPr>
          <w:rFonts w:ascii="arial" w:eastAsia="arial" w:hAnsi="arial" w:cs="arial"/>
          <w:b w:val="0"/>
          <w:i w:val="0"/>
          <w:strike w:val="0"/>
          <w:noProof w:val="0"/>
          <w:color w:val="000000"/>
          <w:position w:val="0"/>
          <w:sz w:val="20"/>
          <w:u w:val="none"/>
          <w:vertAlign w:val="baseline"/>
        </w:rPr>
        <w:t xml:space="preserve">Because a bond's price is equal to the present value of its expected future interest and principal payments, the bond's purchase price would also necessarily have been suppressed, so that Schwab may reap a windfall now that suppression has ended. In other words, as a purchaser of bonds during the suppression period, Schwab was benefited rather than injured by any persistent suppression. This observation is not "fact-finding," as Schwab would have it, but is the kind of "common economic experience," </w:t>
      </w:r>
      <w:bookmarkStart w:id="1167" w:name="Bookmark_I5GW5YBX2SF8970050000400"/>
      <w:bookmarkEnd w:id="1167"/>
      <w:hyperlink r:id="rId142" w:history="1">
        <w:r>
          <w:rPr>
            <w:rFonts w:ascii="arial" w:eastAsia="arial" w:hAnsi="arial" w:cs="arial"/>
            <w:b w:val="0"/>
            <w:i/>
            <w:strike w:val="0"/>
            <w:noProof w:val="0"/>
            <w:color w:val="0077CC"/>
            <w:position w:val="0"/>
            <w:sz w:val="20"/>
            <w:u w:val="single"/>
            <w:vertAlign w:val="baseline"/>
          </w:rPr>
          <w:t>Bell Atl. Corp. v. Twombly</w:t>
        </w:r>
      </w:hyperlink>
      <w:hyperlink r:id="rId142" w:history="1">
        <w:r>
          <w:rPr>
            <w:rFonts w:ascii="arial" w:eastAsia="arial" w:hAnsi="arial" w:cs="arial"/>
            <w:b w:val="0"/>
            <w:i/>
            <w:strike w:val="0"/>
            <w:noProof w:val="0"/>
            <w:color w:val="0077CC"/>
            <w:position w:val="0"/>
            <w:sz w:val="20"/>
            <w:u w:val="single"/>
            <w:vertAlign w:val="baseline"/>
          </w:rPr>
          <w:t>, 550 U.S. 544, 565, 127 S. Ct. 1955, 167 L. Ed. 2d 929 (2007)</w:t>
        </w:r>
      </w:hyperlink>
      <w:r>
        <w:rPr>
          <w:rFonts w:ascii="arial" w:eastAsia="arial" w:hAnsi="arial" w:cs="arial"/>
          <w:b w:val="0"/>
          <w:i w:val="0"/>
          <w:strike w:val="0"/>
          <w:noProof w:val="0"/>
          <w:color w:val="000000"/>
          <w:position w:val="0"/>
          <w:sz w:val="20"/>
          <w:u w:val="none"/>
          <w:vertAlign w:val="baseline"/>
        </w:rPr>
        <w:t>, that may appropriately</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bear on a motion to dismiss. We need not defer to pleading that </w:t>
      </w:r>
      <w:r>
        <w:rPr>
          <w:rFonts w:ascii="arial" w:eastAsia="arial" w:hAnsi="arial" w:cs="arial"/>
          <w:b w:val="0"/>
          <w:i w:val="0"/>
          <w:strike w:val="0"/>
          <w:noProof w:val="0"/>
          <w:color w:val="000000"/>
          <w:position w:val="0"/>
          <w:sz w:val="20"/>
          <w:u w:val="single"/>
          <w:vertAlign w:val="baseline"/>
        </w:rPr>
        <w:t>suppression</w:t>
      </w:r>
      <w:r>
        <w:rPr>
          <w:rFonts w:ascii="arial" w:eastAsia="arial" w:hAnsi="arial" w:cs="arial"/>
          <w:b w:val="0"/>
          <w:i w:val="0"/>
          <w:strike w:val="0"/>
          <w:noProof w:val="0"/>
          <w:color w:val="000000"/>
          <w:position w:val="0"/>
          <w:sz w:val="20"/>
          <w:u w:val="none"/>
          <w:vertAlign w:val="baseline"/>
        </w:rPr>
        <w:t xml:space="preserve"> of a bond's coupon payments caused the bond's price to be </w:t>
      </w:r>
      <w:r>
        <w:rPr>
          <w:rFonts w:ascii="arial" w:eastAsia="arial" w:hAnsi="arial" w:cs="arial"/>
          <w:b w:val="0"/>
          <w:i w:val="0"/>
          <w:strike w:val="0"/>
          <w:noProof w:val="0"/>
          <w:color w:val="000000"/>
          <w:position w:val="0"/>
          <w:sz w:val="20"/>
          <w:u w:val="single"/>
          <w:vertAlign w:val="baseline"/>
        </w:rPr>
        <w:t>inflated</w:t>
      </w:r>
      <w:r>
        <w:rPr>
          <w:rFonts w:ascii="arial" w:eastAsia="arial" w:hAnsi="arial" w:cs="arial"/>
          <w:b w:val="0"/>
          <w:i w:val="0"/>
          <w:strike w:val="0"/>
          <w:noProof w:val="0"/>
          <w:color w:val="000000"/>
          <w:position w:val="0"/>
          <w:sz w:val="20"/>
          <w:u w:val="none"/>
          <w:vertAlign w:val="baseline"/>
        </w:rPr>
        <w:t xml:space="preserve"> any more than we must defer to a pleading that falsely optimistic information about a company harmed </w:t>
      </w:r>
      <w:r>
        <w:rPr>
          <w:rFonts w:ascii="arial" w:eastAsia="arial" w:hAnsi="arial" w:cs="arial"/>
          <w:b w:val="0"/>
          <w:i w:val="0"/>
          <w:strike w:val="0"/>
          <w:noProof w:val="0"/>
          <w:color w:val="000000"/>
          <w:position w:val="0"/>
          <w:sz w:val="20"/>
          <w:u w:val="single"/>
          <w:vertAlign w:val="baseline"/>
        </w:rPr>
        <w:t>sellers</w:t>
      </w:r>
      <w:r>
        <w:rPr>
          <w:rFonts w:ascii="arial" w:eastAsia="arial" w:hAnsi="arial" w:cs="arial"/>
          <w:b w:val="0"/>
          <w:i w:val="0"/>
          <w:strike w:val="0"/>
          <w:noProof w:val="0"/>
          <w:color w:val="000000"/>
          <w:position w:val="0"/>
          <w:sz w:val="20"/>
          <w:u w:val="none"/>
          <w:vertAlign w:val="baseline"/>
        </w:rPr>
        <w:t xml:space="preserve"> of the company's stock.</w:t>
      </w:r>
    </w:p>
    <w:p>
      <w:pPr>
        <w:keepNext w:val="0"/>
        <w:widowControl w:val="0"/>
        <w:spacing w:before="240" w:after="0" w:line="260" w:lineRule="atLeast"/>
        <w:ind w:left="0" w:right="0" w:firstLine="0"/>
        <w:jc w:val="both"/>
      </w:pPr>
      <w:bookmarkStart w:id="1168" w:name="Bookmark_para_366"/>
      <w:bookmarkEnd w:id="1168"/>
      <w:r>
        <w:rPr>
          <w:rFonts w:ascii="arial" w:eastAsia="arial" w:hAnsi="arial" w:cs="arial"/>
          <w:b w:val="0"/>
          <w:i w:val="0"/>
          <w:strike w:val="0"/>
          <w:noProof w:val="0"/>
          <w:color w:val="000000"/>
          <w:position w:val="0"/>
          <w:sz w:val="20"/>
          <w:u w:val="none"/>
          <w:vertAlign w:val="baseline"/>
        </w:rPr>
        <w:t xml:space="preserve">Schwab's second theory fares no better. Even if artificially cheap pricing of floating-rate bonds could have induced Schwab to buy fixed-rate bonds, federal securities law allows a private right of action only "in connection with the purchase or sale" of a security. Exchange Act § 10(b),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SEC </w:t>
      </w:r>
      <w:hyperlink r:id="rId39"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bookmarkStart w:id="1169" w:name="Bookmark_I5GW5YBX28T4J80030000400"/>
      <w:bookmarkEnd w:id="1169"/>
      <w:r>
        <w:rPr>
          <w:rFonts w:ascii="arial" w:eastAsia="arial" w:hAnsi="arial" w:cs="arial"/>
          <w:b w:val="0"/>
          <w:i w:val="0"/>
          <w:strike w:val="0"/>
          <w:noProof w:val="0"/>
          <w:color w:val="000000"/>
          <w:position w:val="0"/>
          <w:sz w:val="20"/>
          <w:u w:val="none"/>
          <w:vertAlign w:val="baseline"/>
        </w:rPr>
        <w:t xml:space="preserve">Schwab's claim is essentially that it </w:t>
      </w:r>
      <w:r>
        <w:rPr>
          <w:rFonts w:ascii="arial" w:eastAsia="arial" w:hAnsi="arial" w:cs="arial"/>
          <w:b w:val="0"/>
          <w:i w:val="0"/>
          <w:strike w:val="0"/>
          <w:noProof w:val="0"/>
          <w:color w:val="000000"/>
          <w:position w:val="0"/>
          <w:sz w:val="20"/>
          <w:u w:val="single"/>
          <w:vertAlign w:val="baseline"/>
        </w:rPr>
        <w:t>declined</w:t>
      </w:r>
      <w:r>
        <w:rPr>
          <w:rFonts w:ascii="arial" w:eastAsia="arial" w:hAnsi="arial" w:cs="arial"/>
          <w:b w:val="0"/>
          <w:i w:val="0"/>
          <w:strike w:val="0"/>
          <w:noProof w:val="0"/>
          <w:color w:val="000000"/>
          <w:position w:val="0"/>
          <w:sz w:val="20"/>
          <w:u w:val="none"/>
          <w:vertAlign w:val="baseline"/>
        </w:rPr>
        <w:t xml:space="preserve"> to purchase manipulated securities. Such a claim is not viable. </w:t>
      </w:r>
      <w:r>
        <w:rPr>
          <w:rFonts w:ascii="arial" w:eastAsia="arial" w:hAnsi="arial" w:cs="arial"/>
          <w:b w:val="0"/>
          <w:i w:val="0"/>
          <w:strike w:val="0"/>
          <w:noProof w:val="0"/>
          <w:color w:val="000000"/>
          <w:position w:val="0"/>
          <w:sz w:val="20"/>
          <w:u w:val="single"/>
          <w:vertAlign w:val="baseline"/>
        </w:rPr>
        <w:t xml:space="preserve">See </w:t>
      </w:r>
      <w:bookmarkStart w:id="1170" w:name="Bookmark_I5GW5YBX28T4J80020000400"/>
      <w:bookmarkEnd w:id="1170"/>
      <w:hyperlink r:id="rId227" w:history="1">
        <w:r>
          <w:rPr>
            <w:rFonts w:ascii="arial" w:eastAsia="arial" w:hAnsi="arial" w:cs="arial"/>
            <w:b w:val="0"/>
            <w:i/>
            <w:strike w:val="0"/>
            <w:noProof w:val="0"/>
            <w:color w:val="0077CC"/>
            <w:position w:val="0"/>
            <w:sz w:val="20"/>
            <w:u w:val="single"/>
            <w:vertAlign w:val="baseline"/>
          </w:rPr>
          <w:t>Blue Chip Stamps v. Manor Drug Stores</w:t>
        </w:r>
      </w:hyperlink>
      <w:hyperlink r:id="rId227" w:history="1">
        <w:r>
          <w:rPr>
            <w:rFonts w:ascii="arial" w:eastAsia="arial" w:hAnsi="arial" w:cs="arial"/>
            <w:b w:val="0"/>
            <w:i/>
            <w:strike w:val="0"/>
            <w:noProof w:val="0"/>
            <w:color w:val="0077CC"/>
            <w:position w:val="0"/>
            <w:sz w:val="20"/>
            <w:u w:val="single"/>
            <w:vertAlign w:val="baseline"/>
          </w:rPr>
          <w:t>, 421 U.S. 723, 754, 95 S. Ct. 1917, 44 L. Ed. 2d 539 (1975)</w:t>
        </w:r>
      </w:hyperlink>
      <w:r>
        <w:rPr>
          <w:rFonts w:ascii="arial" w:eastAsia="arial" w:hAnsi="arial" w:cs="arial"/>
          <w:b w:val="0"/>
          <w:i w:val="0"/>
          <w:strike w:val="0"/>
          <w:noProof w:val="0"/>
          <w:color w:val="000000"/>
          <w:position w:val="0"/>
          <w:sz w:val="20"/>
          <w:u w:val="none"/>
          <w:vertAlign w:val="baseline"/>
        </w:rPr>
        <w:t xml:space="preserve"> (declining to recognize a private right of action in favor of an offeree who allegedly declined to purchase stock in reliance on an overly pessimistic prospectus).</w:t>
      </w:r>
    </w:p>
    <w:p>
      <w:pPr>
        <w:keepNext w:val="0"/>
        <w:widowControl w:val="0"/>
        <w:spacing w:before="200" w:after="0" w:line="260" w:lineRule="atLeast"/>
        <w:ind w:left="0" w:right="0" w:firstLine="0"/>
        <w:jc w:val="both"/>
      </w:pPr>
      <w:bookmarkStart w:id="1171" w:name="Bookmark_para_367"/>
      <w:bookmarkEnd w:id="1171"/>
      <w:bookmarkStart w:id="1172" w:name="Bookmark_I5GW5YBX28T4J80050000400"/>
      <w:bookmarkEnd w:id="1172"/>
      <w:r>
        <w:rPr>
          <w:rFonts w:ascii="arial" w:eastAsia="arial" w:hAnsi="arial" w:cs="arial"/>
          <w:b w:val="0"/>
          <w:i w:val="0"/>
          <w:strike w:val="0"/>
          <w:noProof w:val="0"/>
          <w:color w:val="000000"/>
          <w:position w:val="0"/>
          <w:sz w:val="20"/>
          <w:u w:val="none"/>
          <w:vertAlign w:val="baseline"/>
        </w:rPr>
        <w:t xml:space="preserve">Schwab's third theory is at least factually plausible, as it is the same factual theory that we sustain in the context of common law fraud claims. </w:t>
      </w:r>
      <w:bookmarkStart w:id="1173" w:name="Bookmark_I5GW5YBX2N1RFR0040000400"/>
      <w:bookmarkEnd w:id="1173"/>
      <w:r>
        <w:rPr>
          <w:rFonts w:ascii="arial" w:eastAsia="arial" w:hAnsi="arial" w:cs="arial"/>
          <w:b w:val="0"/>
          <w:i w:val="0"/>
          <w:strike w:val="0"/>
          <w:noProof w:val="0"/>
          <w:color w:val="000000"/>
          <w:position w:val="0"/>
          <w:sz w:val="20"/>
          <w:u w:val="none"/>
          <w:vertAlign w:val="baseline"/>
        </w:rPr>
        <w:t>However, plaintiff has cited no case (and we have found none) treating the receipt of a cash dividend or interest payment as a "purchase or sale" of securities.</w:t>
      </w:r>
      <w:r>
        <w:rPr>
          <w:rFonts w:ascii="arial" w:eastAsia="arial" w:hAnsi="arial" w:cs="arial"/>
          <w:vertAlign w:val="superscript"/>
        </w:rPr>
        <w:footnoteReference w:customMarkFollows="1" w:id="102"/>
        <w:t xml:space="preserve">105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175" w:name="Bookmark_I5GW5YBX28T4J80040000400"/>
      <w:bookmarkEnd w:id="1175"/>
      <w:hyperlink r:id="rId228" w:history="1">
        <w:r>
          <w:rPr>
            <w:rFonts w:ascii="arial" w:eastAsia="arial" w:hAnsi="arial" w:cs="arial"/>
            <w:b w:val="0"/>
            <w:i/>
            <w:strike w:val="0"/>
            <w:noProof w:val="0"/>
            <w:color w:val="0077CC"/>
            <w:position w:val="0"/>
            <w:sz w:val="20"/>
            <w:u w:val="single"/>
            <w:vertAlign w:val="baseline"/>
          </w:rPr>
          <w:t>Int'l Controls Corp. v. Vesco</w:t>
        </w:r>
      </w:hyperlink>
      <w:hyperlink r:id="rId228" w:history="1">
        <w:r>
          <w:rPr>
            <w:rFonts w:ascii="arial" w:eastAsia="arial" w:hAnsi="arial" w:cs="arial"/>
            <w:b w:val="0"/>
            <w:i/>
            <w:strike w:val="0"/>
            <w:noProof w:val="0"/>
            <w:color w:val="0077CC"/>
            <w:position w:val="0"/>
            <w:sz w:val="20"/>
            <w:u w:val="single"/>
            <w:vertAlign w:val="baseline"/>
          </w:rPr>
          <w:t>, 490 F.2d 1334, 1346 (2d Cir. 1974)</w:t>
        </w:r>
      </w:hyperlink>
      <w:r>
        <w:rPr>
          <w:rFonts w:ascii="arial" w:eastAsia="arial" w:hAnsi="arial" w:cs="arial"/>
          <w:b w:val="0"/>
          <w:i w:val="0"/>
          <w:strike w:val="0"/>
          <w:noProof w:val="0"/>
          <w:color w:val="000000"/>
          <w:position w:val="0"/>
          <w:sz w:val="20"/>
          <w:u w:val="none"/>
          <w:vertAlign w:val="baseline"/>
        </w:rPr>
        <w:t xml:space="preserve"> (holding that the spin-off of corporate stock</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by way of an in-kind dividend constituted a "sale"); </w:t>
      </w:r>
      <w:bookmarkStart w:id="1176" w:name="Bookmark_I5GW5YBX2N1RFR0010000400"/>
      <w:bookmarkEnd w:id="1176"/>
      <w:hyperlink r:id="rId229" w:history="1">
        <w:r>
          <w:rPr>
            <w:rFonts w:ascii="arial" w:eastAsia="arial" w:hAnsi="arial" w:cs="arial"/>
            <w:b w:val="0"/>
            <w:i/>
            <w:strike w:val="0"/>
            <w:noProof w:val="0"/>
            <w:color w:val="0077CC"/>
            <w:position w:val="0"/>
            <w:sz w:val="20"/>
            <w:u w:val="single"/>
            <w:vertAlign w:val="baseline"/>
          </w:rPr>
          <w:t>In re Adelphia Commc'ns Corp. Sec. &amp; Deriv. Litig.</w:t>
        </w:r>
      </w:hyperlink>
      <w:hyperlink r:id="rId229" w:history="1">
        <w:r>
          <w:rPr>
            <w:rFonts w:ascii="arial" w:eastAsia="arial" w:hAnsi="arial" w:cs="arial"/>
            <w:b w:val="0"/>
            <w:i/>
            <w:strike w:val="0"/>
            <w:noProof w:val="0"/>
            <w:color w:val="0077CC"/>
            <w:position w:val="0"/>
            <w:sz w:val="20"/>
            <w:u w:val="single"/>
            <w:vertAlign w:val="baseline"/>
          </w:rPr>
          <w:t>, 398 F. Supp. 2d 244, 260 (S.D.N.Y. 2005)</w:t>
        </w:r>
      </w:hyperlink>
      <w:r>
        <w:rPr>
          <w:rFonts w:ascii="arial" w:eastAsia="arial" w:hAnsi="arial" w:cs="arial"/>
          <w:b w:val="0"/>
          <w:i w:val="0"/>
          <w:strike w:val="0"/>
          <w:noProof w:val="0"/>
          <w:color w:val="000000"/>
          <w:position w:val="0"/>
          <w:sz w:val="20"/>
          <w:u w:val="none"/>
          <w:vertAlign w:val="baseline"/>
        </w:rPr>
        <w:t xml:space="preserve"> (holding that the distribution of stock as a dividend did not constitute a "sale"). The Supreme Court has repeatedly cautioned against extending </w:t>
      </w:r>
      <w:hyperlink r:id="rId39"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's implied private right of action without congressional guidance, and we will not do so in this context. </w:t>
      </w:r>
      <w:bookmarkStart w:id="1177" w:name="Bookmark_I5GW5YBX2N1RFR0040000400_2"/>
      <w:bookmarkEnd w:id="1177"/>
      <w:r>
        <w:rPr>
          <w:rFonts w:ascii="arial" w:eastAsia="arial" w:hAnsi="arial" w:cs="arial"/>
          <w:b w:val="0"/>
          <w:i w:val="0"/>
          <w:strike w:val="0"/>
          <w:noProof w:val="0"/>
          <w:color w:val="000000"/>
          <w:position w:val="0"/>
          <w:sz w:val="20"/>
          <w:u w:val="single"/>
          <w:vertAlign w:val="baseline"/>
        </w:rPr>
        <w:t xml:space="preserve">See </w:t>
      </w:r>
      <w:bookmarkStart w:id="1178" w:name="Bookmark_I5GW5YBX2N1RFR0030000400"/>
      <w:bookmarkEnd w:id="1178"/>
      <w:hyperlink r:id="rId230" w:history="1">
        <w:r>
          <w:rPr>
            <w:rFonts w:ascii="arial" w:eastAsia="arial" w:hAnsi="arial" w:cs="arial"/>
            <w:b w:val="0"/>
            <w:i/>
            <w:strike w:val="0"/>
            <w:noProof w:val="0"/>
            <w:color w:val="0077CC"/>
            <w:position w:val="0"/>
            <w:sz w:val="20"/>
            <w:u w:val="single"/>
            <w:vertAlign w:val="baseline"/>
          </w:rPr>
          <w:t>Stoneridge Inv. Partners, LLC v. Scientific-Atlanta</w:t>
        </w:r>
      </w:hyperlink>
      <w:hyperlink r:id="rId230" w:history="1">
        <w:r>
          <w:rPr>
            <w:rFonts w:ascii="arial" w:eastAsia="arial" w:hAnsi="arial" w:cs="arial"/>
            <w:b w:val="0"/>
            <w:i/>
            <w:strike w:val="0"/>
            <w:noProof w:val="0"/>
            <w:color w:val="0077CC"/>
            <w:position w:val="0"/>
            <w:sz w:val="20"/>
            <w:u w:val="single"/>
            <w:vertAlign w:val="baseline"/>
          </w:rPr>
          <w:t>, 552 U.S. 148, 158, 128 S. Ct. 761, 169 L. Ed. 2d 627 (2008)</w:t>
        </w:r>
      </w:hyperlink>
      <w:r>
        <w:rPr>
          <w:rFonts w:ascii="arial" w:eastAsia="arial" w:hAnsi="arial" w:cs="arial"/>
          <w:b w:val="0"/>
          <w:i w:val="0"/>
          <w:strike w:val="0"/>
          <w:noProof w:val="0"/>
          <w:color w:val="000000"/>
          <w:position w:val="0"/>
          <w:sz w:val="20"/>
          <w:u w:val="none"/>
          <w:vertAlign w:val="baseline"/>
        </w:rPr>
        <w:t xml:space="preserve"> (declining to extend private right of action to aiders and abettors); </w:t>
      </w:r>
      <w:r>
        <w:rPr>
          <w:rFonts w:ascii="arial" w:eastAsia="arial" w:hAnsi="arial" w:cs="arial"/>
          <w:b w:val="0"/>
          <w:i w:val="0"/>
          <w:strike w:val="0"/>
          <w:noProof w:val="0"/>
          <w:color w:val="000000"/>
          <w:position w:val="0"/>
          <w:sz w:val="20"/>
          <w:u w:val="single"/>
          <w:vertAlign w:val="baseline"/>
        </w:rPr>
        <w:t>Blue Chip Stamps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9" w:name="Bookmark_para_368"/>
      <w:bookmarkEnd w:id="1179"/>
      <w:bookmarkStart w:id="1180" w:name="Bookmark_I5GW5YBX28T4J90010000400"/>
      <w:bookmarkEnd w:id="1180"/>
      <w:bookmarkStart w:id="1181" w:name="Bookmark_I5GW5YBX28T4J90030000400"/>
      <w:bookmarkEnd w:id="1181"/>
      <w:r>
        <w:rPr>
          <w:rFonts w:ascii="arial" w:eastAsia="arial" w:hAnsi="arial" w:cs="arial"/>
          <w:b w:val="0"/>
          <w:i w:val="0"/>
          <w:strike w:val="0"/>
          <w:noProof w:val="0"/>
          <w:color w:val="000000"/>
          <w:position w:val="0"/>
          <w:sz w:val="20"/>
          <w:u w:val="none"/>
          <w:vertAlign w:val="baseline"/>
        </w:rPr>
        <w:t xml:space="preserve">Our dismissal of Schwab's Exchange Act claims is not inconsistent with our earlier dismissal of Schwab's RICO claims. As we explained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"the dispositive inquiry" as to whether a RICO claim is barred "is whether the alleged predicate acts could form the basis for a securities fraud suit </w:t>
      </w:r>
      <w:r>
        <w:rPr>
          <w:rFonts w:ascii="arial" w:eastAsia="arial" w:hAnsi="arial" w:cs="arial"/>
          <w:b w:val="0"/>
          <w:i w:val="0"/>
          <w:strike w:val="0"/>
          <w:noProof w:val="0"/>
          <w:color w:val="000000"/>
          <w:position w:val="0"/>
          <w:sz w:val="20"/>
          <w:u w:val="single"/>
          <w:vertAlign w:val="baseline"/>
        </w:rPr>
        <w:t>by the SEC.</w:t>
      </w:r>
      <w:r>
        <w:rPr>
          <w:rFonts w:ascii="arial" w:eastAsia="arial" w:hAnsi="arial" w:cs="arial"/>
          <w:b w:val="0"/>
          <w:i w:val="0"/>
          <w:strike w:val="0"/>
          <w:noProof w:val="0"/>
          <w:color w:val="000000"/>
          <w:position w:val="0"/>
          <w:sz w:val="20"/>
          <w:u w:val="none"/>
          <w:vertAlign w:val="baseline"/>
        </w:rPr>
        <w:t xml:space="preserve">" </w:t>
      </w:r>
      <w:bookmarkStart w:id="1182" w:name="Bookmark_I5GW5YBX2N1RFR0050000400"/>
      <w:bookmarkEnd w:id="1182"/>
      <w:hyperlink r:id="rId14" w:history="1">
        <w:r>
          <w:rPr>
            <w:rFonts w:ascii="arial" w:eastAsia="arial" w:hAnsi="arial" w:cs="arial"/>
            <w:b w:val="0"/>
            <w:i/>
            <w:strike w:val="0"/>
            <w:noProof w:val="0"/>
            <w:color w:val="0077CC"/>
            <w:position w:val="0"/>
            <w:sz w:val="20"/>
            <w:u w:val="single"/>
            <w:vertAlign w:val="baseline"/>
          </w:rPr>
          <w:t>935 F. Supp. 2d at 726</w:t>
        </w:r>
      </w:hyperlink>
      <w:r>
        <w:rPr>
          <w:rFonts w:ascii="arial" w:eastAsia="arial" w:hAnsi="arial" w:cs="arial"/>
          <w:b w:val="0"/>
          <w:i w:val="0"/>
          <w:strike w:val="0"/>
          <w:noProof w:val="0"/>
          <w:color w:val="000000"/>
          <w:position w:val="0"/>
          <w:sz w:val="20"/>
          <w:u w:val="none"/>
          <w:vertAlign w:val="baseline"/>
        </w:rPr>
        <w:t xml:space="preserve"> (emphasis added). Because "defendants' misrepresentations to the BBA would likely be grounds for a securities fraud claim to the SEC," </w:t>
      </w:r>
      <w:bookmarkStart w:id="1183" w:name="Bookmark_I5GW5YBX28T4J90020000400"/>
      <w:bookmarkEnd w:id="118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729</w:t>
        </w:r>
      </w:hyperlink>
      <w:r>
        <w:rPr>
          <w:rFonts w:ascii="arial" w:eastAsia="arial" w:hAnsi="arial" w:cs="arial"/>
          <w:b w:val="0"/>
          <w:i w:val="0"/>
          <w:strike w:val="0"/>
          <w:noProof w:val="0"/>
          <w:color w:val="000000"/>
          <w:position w:val="0"/>
          <w:sz w:val="20"/>
          <w:u w:val="none"/>
          <w:vertAlign w:val="baseline"/>
        </w:rPr>
        <w:t>, Schwab's RICO claim was barred regardless of whether Schwab itself possessed a private right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5.2. California Blue Sky Claims</w:t>
      </w:r>
    </w:p>
    <w:p>
      <w:pPr>
        <w:keepNext w:val="0"/>
        <w:widowControl w:val="0"/>
        <w:spacing w:before="200" w:after="0" w:line="260" w:lineRule="atLeast"/>
        <w:ind w:left="0" w:right="0" w:firstLine="0"/>
        <w:jc w:val="both"/>
      </w:pPr>
      <w:bookmarkStart w:id="1184" w:name="Bookmark_para_369"/>
      <w:bookmarkEnd w:id="1184"/>
      <w:r>
        <w:rPr>
          <w:rFonts w:ascii="arial" w:eastAsia="arial" w:hAnsi="arial" w:cs="arial"/>
          <w:b w:val="0"/>
          <w:i w:val="0"/>
          <w:strike w:val="0"/>
          <w:noProof w:val="0"/>
          <w:color w:val="000000"/>
          <w:position w:val="0"/>
          <w:sz w:val="20"/>
          <w:u w:val="none"/>
          <w:vertAlign w:val="baseline"/>
        </w:rPr>
        <w:t>Schwab's claims</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pursuant to California's blue sky law</w:t>
      </w:r>
      <w:r>
        <w:rPr>
          <w:rFonts w:ascii="arial" w:eastAsia="arial" w:hAnsi="arial" w:cs="arial"/>
          <w:vertAlign w:val="superscript"/>
        </w:rPr>
        <w:footnoteReference w:customMarkFollows="1" w:id="103"/>
        <w:t xml:space="preserve">106</w:t>
      </w:r>
      <w:r>
        <w:rPr>
          <w:rFonts w:ascii="arial" w:eastAsia="arial" w:hAnsi="arial" w:cs="arial"/>
          <w:b w:val="0"/>
          <w:i w:val="0"/>
          <w:strike w:val="0"/>
          <w:noProof w:val="0"/>
          <w:color w:val="000000"/>
          <w:position w:val="0"/>
          <w:sz w:val="20"/>
          <w:u w:val="none"/>
          <w:vertAlign w:val="baseline"/>
        </w:rPr>
        <w:t xml:space="preserve"> is essentially a claim that broker-dealer defendants committed fraud in the sale or issuance of bonds. Schwab has failed to plead that any entity both sold bonds to Schwab and possessed private information about LIBOR manipulation. (In fact, Schwab does not name any brokerage house as a defendant or plead facts indicating that any named defendant was a control person of a particular brokerage. Instead, Schwab simply lists several broker-dealers that were affiliated with some panelist defendants and concludes that the panelist defendants "controlled or otherwise directed or materially participated in" the broker-dealers' operations.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Schwab Am. Compl. ¶¶ 274-75.) Accordingly, Schwab's state-law securities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Conclusions</w:t>
      </w:r>
    </w:p>
    <w:p>
      <w:pPr>
        <w:keepNext w:val="0"/>
        <w:widowControl w:val="0"/>
        <w:spacing w:before="200" w:after="0" w:line="260" w:lineRule="atLeast"/>
        <w:ind w:left="0" w:right="0" w:firstLine="0"/>
        <w:jc w:val="both"/>
      </w:pPr>
      <w:bookmarkStart w:id="1186" w:name="Bookmark_para_370"/>
      <w:bookmarkEnd w:id="1186"/>
      <w:bookmarkStart w:id="1187" w:name="Bookmark_I5GW5YBX28T4J90050000400"/>
      <w:bookmarkEnd w:id="1187"/>
      <w:r>
        <w:rPr>
          <w:rFonts w:ascii="arial" w:eastAsia="arial" w:hAnsi="arial" w:cs="arial"/>
          <w:b w:val="0"/>
          <w:i w:val="0"/>
          <w:strike w:val="0"/>
          <w:noProof w:val="0"/>
          <w:color w:val="000000"/>
          <w:position w:val="0"/>
          <w:sz w:val="20"/>
          <w:u w:val="none"/>
          <w:vertAlign w:val="baseline"/>
        </w:rPr>
        <w:t>The Individual Plaintiffs adequately allege common law fraud in three ways. First, plaintiffs allege that their counterparties omitted (either fraudulently or negligently) to disclose information about LIBOR manipulation when plaintiffs and the counterparties entered into swap contracts, even though the counterparties possessed superior knowledge of the manipulation. Second, Fannie Mae</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alleges that its counterparties breached swap agreements and then falsely represented that no such breach existed each time they entered into subsequent swap agreements. Third, and most importantly, plaintiffs allege that LIBOR panel banks committed fraud by submitted false quotes to the BBA.</w:t>
      </w:r>
      <w:r>
        <w:rPr>
          <w:rFonts w:ascii="arial" w:eastAsia="arial" w:hAnsi="arial" w:cs="arial"/>
          <w:vertAlign w:val="superscript"/>
        </w:rPr>
        <w:footnoteReference w:customMarkFollows="1" w:id="104"/>
        <w:t xml:space="preserve">107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VII. BREACH OF CONTRACT, UNJUST ENRICHMENT, AND TORTIOUS INTERFERENCE</w:t>
      </w:r>
    </w:p>
    <w:p>
      <w:pPr>
        <w:keepNext w:val="0"/>
        <w:widowControl w:val="0"/>
        <w:spacing w:before="200" w:after="0" w:line="260" w:lineRule="atLeast"/>
        <w:ind w:left="0" w:right="0" w:firstLine="0"/>
        <w:jc w:val="both"/>
      </w:pPr>
      <w:bookmarkStart w:id="1190" w:name="Bookmark_para_371"/>
      <w:bookmarkEnd w:id="1190"/>
      <w:r>
        <w:rPr>
          <w:rFonts w:ascii="arial" w:eastAsia="arial" w:hAnsi="arial" w:cs="arial"/>
          <w:b w:val="0"/>
          <w:i w:val="0"/>
          <w:strike w:val="0"/>
          <w:noProof w:val="0"/>
          <w:color w:val="000000"/>
          <w:position w:val="0"/>
          <w:sz w:val="20"/>
          <w:u w:val="none"/>
          <w:vertAlign w:val="baseline"/>
        </w:rPr>
        <w:t>Most Individual Plaintiffs attempt to state claims for breach of contract (including the implied covenant of good faith and fair dealing), unjust enrichment, and tortious interference. Because these claims are to some degree related, we treat them together.</w:t>
      </w:r>
    </w:p>
    <w:p>
      <w:pPr>
        <w:keepNext w:val="0"/>
        <w:widowControl w:val="0"/>
        <w:spacing w:before="200" w:after="0" w:line="260" w:lineRule="atLeast"/>
        <w:ind w:left="0" w:right="0" w:firstLine="0"/>
        <w:jc w:val="both"/>
      </w:pPr>
      <w:bookmarkStart w:id="1191" w:name="Bookmark_para_372"/>
      <w:bookmarkEnd w:id="1191"/>
      <w:r>
        <w:rPr>
          <w:rFonts w:ascii="arial" w:eastAsia="arial" w:hAnsi="arial" w:cs="arial"/>
          <w:b w:val="0"/>
          <w:i w:val="0"/>
          <w:strike w:val="0"/>
          <w:noProof w:val="0"/>
          <w:color w:val="000000"/>
          <w:position w:val="0"/>
          <w:sz w:val="20"/>
          <w:u w:val="none"/>
          <w:vertAlign w:val="baseline"/>
        </w:rPr>
        <w:t xml:space="preserve">We adhere to our prior rulings in sustaining most claims against </w:t>
      </w:r>
      <w:r>
        <w:rPr>
          <w:rFonts w:ascii="arial" w:eastAsia="arial" w:hAnsi="arial" w:cs="arial"/>
          <w:b w:val="0"/>
          <w:i w:val="0"/>
          <w:strike w:val="0"/>
          <w:noProof w:val="0"/>
          <w:color w:val="000000"/>
          <w:position w:val="0"/>
          <w:sz w:val="20"/>
          <w:u w:val="single"/>
          <w:vertAlign w:val="baseline"/>
        </w:rPr>
        <w:t>counterparties</w:t>
      </w:r>
      <w:r>
        <w:rPr>
          <w:rFonts w:ascii="arial" w:eastAsia="arial" w:hAnsi="arial" w:cs="arial"/>
          <w:b w:val="0"/>
          <w:i w:val="0"/>
          <w:strike w:val="0"/>
          <w:noProof w:val="0"/>
          <w:color w:val="000000"/>
          <w:position w:val="0"/>
          <w:sz w:val="20"/>
          <w:u w:val="none"/>
          <w:vertAlign w:val="baseline"/>
        </w:rPr>
        <w:t xml:space="preserve"> for unjust enrichment and breach of the implied covenant of good faith and fair dealing (hereinafter the "implied covenant"), and in dismissing claims for breaches of express contractual terms. In our prior opinions,</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we recognized implied covenant claims and unjust enrichment claims as alternative remedies for a counterparty's own participation in LIBOR manipulation. Here, we extend this holding to permit unjust enrichment as a remedy for damages caused by a counterparty's affiliate.</w:t>
      </w:r>
    </w:p>
    <w:p>
      <w:pPr>
        <w:keepNext w:val="0"/>
        <w:widowControl w:val="0"/>
        <w:spacing w:before="200" w:after="0" w:line="260" w:lineRule="atLeast"/>
        <w:ind w:left="0" w:right="0" w:firstLine="0"/>
        <w:jc w:val="both"/>
      </w:pPr>
      <w:bookmarkStart w:id="1192" w:name="Bookmark_para_373"/>
      <w:bookmarkEnd w:id="1192"/>
      <w:r>
        <w:rPr>
          <w:rFonts w:ascii="arial" w:eastAsia="arial" w:hAnsi="arial" w:cs="arial"/>
          <w:b w:val="0"/>
          <w:i w:val="0"/>
          <w:strike w:val="0"/>
          <w:noProof w:val="0"/>
          <w:color w:val="000000"/>
          <w:position w:val="0"/>
          <w:sz w:val="20"/>
          <w:u w:val="none"/>
          <w:vertAlign w:val="baseline"/>
        </w:rPr>
        <w:t xml:space="preserve">Some tortious interference claims against </w:t>
      </w:r>
      <w:r>
        <w:rPr>
          <w:rFonts w:ascii="arial" w:eastAsia="arial" w:hAnsi="arial" w:cs="arial"/>
          <w:b w:val="0"/>
          <w:i w:val="0"/>
          <w:strike w:val="0"/>
          <w:noProof w:val="0"/>
          <w:color w:val="000000"/>
          <w:position w:val="0"/>
          <w:sz w:val="20"/>
          <w:u w:val="single"/>
          <w:vertAlign w:val="baseline"/>
        </w:rPr>
        <w:t>non-counterparty</w:t>
      </w:r>
      <w:r>
        <w:rPr>
          <w:rFonts w:ascii="arial" w:eastAsia="arial" w:hAnsi="arial" w:cs="arial"/>
          <w:b w:val="0"/>
          <w:i w:val="0"/>
          <w:strike w:val="0"/>
          <w:noProof w:val="0"/>
          <w:color w:val="000000"/>
          <w:position w:val="0"/>
          <w:sz w:val="20"/>
          <w:u w:val="none"/>
          <w:vertAlign w:val="baseline"/>
        </w:rPr>
        <w:t xml:space="preserve"> panel banks survive. To prevail, each plaintiff must ultimately demonstrate (1) that the plaintiff's counterparty breached the implied covenant with the non-counterparty defendant's assistance or encouragement, and (2) that the non-counterparty defendant either knew of the plaintiff's particular contract or else manipulated LIBOR for the specific purpose of affecting a portfolio of contracts belonging to plaintiff's counterparty.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Prior Rulings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LIBOR II</w:t>
      </w:r>
    </w:p>
    <w:p>
      <w:pPr>
        <w:keepNext w:val="0"/>
        <w:widowControl w:val="0"/>
        <w:spacing w:before="200" w:after="0" w:line="260" w:lineRule="atLeast"/>
        <w:ind w:left="0" w:right="0" w:firstLine="0"/>
        <w:jc w:val="both"/>
      </w:pPr>
      <w:bookmarkStart w:id="1193" w:name="Bookmark_para_374"/>
      <w:bookmarkEnd w:id="119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we recognized LIBOR manipulation as a breach of the implied covenant that inheres in every LIBOR-based swap contract, writing:</w:t>
      </w:r>
    </w:p>
    <w:p>
      <w:pPr>
        <w:keepNext w:val="0"/>
        <w:widowControl w:val="0"/>
        <w:spacing w:before="200" w:after="0" w:line="260" w:lineRule="atLeast"/>
        <w:ind w:left="400" w:right="0" w:firstLine="0"/>
        <w:jc w:val="both"/>
      </w:pPr>
      <w:bookmarkStart w:id="1194" w:name="Bookmark_para_375"/>
      <w:bookmarkEnd w:id="1194"/>
      <w:r>
        <w:rPr>
          <w:rFonts w:ascii="arial" w:eastAsia="arial" w:hAnsi="arial" w:cs="arial"/>
          <w:b w:val="0"/>
          <w:i w:val="0"/>
          <w:strike w:val="0"/>
          <w:noProof w:val="0"/>
          <w:color w:val="000000"/>
          <w:position w:val="0"/>
          <w:sz w:val="20"/>
          <w:u w:val="none"/>
          <w:vertAlign w:val="baseline"/>
        </w:rPr>
        <w:t>In entering into these contracts, plaintiffs allege, they expected LIBOR to be set according to its definition, such that it reflected the average interest rate being charged in the London interbank lending market. Such an expectation would have been integral to the "bet"</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that is one purpose of entering into a swap. . . . </w:t>
      </w:r>
      <w:bookmarkStart w:id="1195" w:name="Bookmark_I5GW5YBX28T4JB0020000400"/>
      <w:bookmarkEnd w:id="1195"/>
      <w:r>
        <w:rPr>
          <w:rFonts w:ascii="arial" w:eastAsia="arial" w:hAnsi="arial" w:cs="arial"/>
          <w:b w:val="0"/>
          <w:i w:val="0"/>
          <w:strike w:val="0"/>
          <w:noProof w:val="0"/>
          <w:color w:val="000000"/>
          <w:position w:val="0"/>
          <w:sz w:val="20"/>
          <w:u w:val="none"/>
          <w:vertAlign w:val="baseline"/>
        </w:rPr>
        <w:t xml:space="preserve">By allegedly manipulating LIBOR downward, . . . defendants depressed the consideration plaintiffs received pursuant to their contracts and undermined the contractual bargain whereby plaintiffs agreed to pay a certain fixed rate in exchange for receiving a rate that reflected prevailing interest rates. </w:t>
      </w:r>
      <w:bookmarkStart w:id="1196" w:name="Bookmark_I5GW5YBX2HM6YV0010000400"/>
      <w:bookmarkEnd w:id="1196"/>
      <w:r>
        <w:rPr>
          <w:rFonts w:ascii="arial" w:eastAsia="arial" w:hAnsi="arial" w:cs="arial"/>
          <w:b w:val="0"/>
          <w:i w:val="0"/>
          <w:strike w:val="0"/>
          <w:noProof w:val="0"/>
          <w:color w:val="000000"/>
          <w:position w:val="0"/>
          <w:sz w:val="20"/>
          <w:u w:val="none"/>
          <w:vertAlign w:val="baseline"/>
        </w:rPr>
        <w:t>In other words, plaintiffs have alleged that defendants "injured their right to receive the fruits of the contract."</w:t>
      </w:r>
    </w:p>
    <w:p>
      <w:pPr>
        <w:keepNext w:val="0"/>
        <w:widowControl w:val="0"/>
        <w:spacing w:before="240" w:after="0" w:line="260" w:lineRule="atLeast"/>
        <w:ind w:left="0" w:right="0" w:firstLine="0"/>
        <w:jc w:val="both"/>
      </w:pPr>
      <w:bookmarkStart w:id="1197" w:name="Bookmark_I5GW5YBX2HM6YV0010000400_2"/>
      <w:bookmarkEnd w:id="1197"/>
      <w:bookmarkStart w:id="1198" w:name="Bookmark_I5GW5YBX28T4JB0020000400_2"/>
      <w:bookmarkEnd w:id="1198"/>
      <w:bookmarkStart w:id="1199" w:name="Bookmark_I5GW5YBX28T4JB0010000400"/>
      <w:bookmarkEnd w:id="1199"/>
      <w:hyperlink r:id="rId19" w:history="1">
        <w:r>
          <w:rPr>
            <w:rFonts w:ascii="arial" w:eastAsia="arial" w:hAnsi="arial" w:cs="arial"/>
            <w:b w:val="0"/>
            <w:i/>
            <w:strike w:val="0"/>
            <w:color w:val="0077CC"/>
            <w:sz w:val="20"/>
            <w:u w:val="single"/>
            <w:vertAlign w:val="baseline"/>
          </w:rPr>
          <w:t>LIBOR II</w:t>
        </w:r>
      </w:hyperlink>
      <w:hyperlink r:id="rId19" w:history="1">
        <w:r>
          <w:rPr>
            <w:rFonts w:ascii="arial" w:eastAsia="arial" w:hAnsi="arial" w:cs="arial"/>
            <w:b w:val="0"/>
            <w:i/>
            <w:strike w:val="0"/>
            <w:color w:val="0077CC"/>
            <w:sz w:val="20"/>
            <w:u w:val="single"/>
            <w:vertAlign w:val="baseline"/>
          </w:rPr>
          <w:t>, 962 F. Supp. 2d at 632-33</w:t>
        </w:r>
      </w:hyperlink>
      <w:r>
        <w:rPr>
          <w:rFonts w:ascii="arial" w:eastAsia="arial" w:hAnsi="arial" w:cs="arial"/>
          <w:b w:val="0"/>
          <w:i w:val="0"/>
          <w:strike w:val="0"/>
          <w:noProof w:val="0"/>
          <w:color w:val="000000"/>
          <w:position w:val="0"/>
          <w:sz w:val="20"/>
          <w:u w:val="none"/>
          <w:vertAlign w:val="baseline"/>
        </w:rPr>
        <w:t xml:space="preserve"> (quoting </w:t>
      </w:r>
      <w:bookmarkStart w:id="1200" w:name="Bookmark_I5GW5YBX28T4JB0030000400"/>
      <w:bookmarkEnd w:id="1200"/>
      <w:hyperlink r:id="rId231" w:history="1">
        <w:r>
          <w:rPr>
            <w:rFonts w:ascii="arial" w:eastAsia="arial" w:hAnsi="arial" w:cs="arial"/>
            <w:b w:val="0"/>
            <w:i/>
            <w:strike w:val="0"/>
            <w:noProof w:val="0"/>
            <w:color w:val="0077CC"/>
            <w:position w:val="0"/>
            <w:sz w:val="20"/>
            <w:u w:val="single"/>
            <w:vertAlign w:val="baseline"/>
          </w:rPr>
          <w:t>Dalton v. Educ. Testing Serv.</w:t>
        </w:r>
      </w:hyperlink>
      <w:hyperlink r:id="rId231" w:history="1">
        <w:r>
          <w:rPr>
            <w:rFonts w:ascii="arial" w:eastAsia="arial" w:hAnsi="arial" w:cs="arial"/>
            <w:b w:val="0"/>
            <w:i/>
            <w:strike w:val="0"/>
            <w:noProof w:val="0"/>
            <w:color w:val="0077CC"/>
            <w:position w:val="0"/>
            <w:sz w:val="20"/>
            <w:u w:val="single"/>
            <w:vertAlign w:val="baseline"/>
          </w:rPr>
          <w:t>, 87 N.Y.2d 384, 389, 663 N.E.2d 289, 291, 639 N.Y.S.2d 977 (1995))</w:t>
        </w:r>
      </w:hyperlink>
      <w:r>
        <w:rPr>
          <w:rFonts w:ascii="arial" w:eastAsia="arial" w:hAnsi="arial" w:cs="arial"/>
          <w:b w:val="0"/>
          <w:i w:val="0"/>
          <w:strike w:val="0"/>
          <w:noProof w:val="0"/>
          <w:color w:val="000000"/>
          <w:position w:val="0"/>
          <w:sz w:val="20"/>
          <w:u w:val="none"/>
          <w:vertAlign w:val="baseline"/>
        </w:rPr>
        <w:t xml:space="preserve"> (internal modifications omitted). We further found that plaintiffs had "plausibly alleged that defendants' alleged manipulation of LIBOR was at least in reckless disregard of the detriment to plaintiffs, with whom defendants were in direct contractual privity." </w:t>
      </w:r>
      <w:bookmarkStart w:id="1201" w:name="Bookmark_I5GW5YBX28T4JB0050000400"/>
      <w:bookmarkEnd w:id="1201"/>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2" w:name="Bookmark_para_376"/>
      <w:bookmarkEnd w:id="1202"/>
      <w:bookmarkStart w:id="1203" w:name="Bookmark_I5GW5YBX2HM6YV0030000400"/>
      <w:bookmarkEnd w:id="1203"/>
      <w:r>
        <w:rPr>
          <w:rFonts w:ascii="arial" w:eastAsia="arial" w:hAnsi="arial" w:cs="arial"/>
          <w:b w:val="0"/>
          <w:i w:val="0"/>
          <w:strike w:val="0"/>
          <w:noProof w:val="0"/>
          <w:color w:val="000000"/>
          <w:position w:val="0"/>
          <w:sz w:val="20"/>
          <w:u w:val="none"/>
          <w:vertAlign w:val="baseline"/>
        </w:rPr>
        <w:t xml:space="preserve">Although we accepted plaintiffs' implied-covenant theory, we rejected plaintiffs' theory of express breach, because contracts referring to "LIBOR" did not "require[] the benchmark used to calculate the floating amount to be based on the LIBOR definition." </w:t>
      </w:r>
      <w:bookmarkStart w:id="1204" w:name="Bookmark_I5GW5YBX2HM6YV0020000400"/>
      <w:bookmarkEnd w:id="1204"/>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631 n.31</w:t>
        </w:r>
      </w:hyperlink>
      <w:r>
        <w:rPr>
          <w:rFonts w:ascii="arial" w:eastAsia="arial" w:hAnsi="arial" w:cs="arial"/>
          <w:b w:val="0"/>
          <w:i w:val="0"/>
          <w:strike w:val="0"/>
          <w:noProof w:val="0"/>
          <w:color w:val="000000"/>
          <w:position w:val="0"/>
          <w:sz w:val="20"/>
          <w:u w:val="none"/>
          <w:vertAlign w:val="baseline"/>
        </w:rPr>
        <w:t>. We noted that, "given that LIBOR is, by definition, an average of eight banks' submissions to the BBA, no one bank could possibly guarantee that a particular LIBOR fix was determined in a manner</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that wholly complied with the BBA's rules."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205" w:name="Bookmark_para_377"/>
      <w:bookmarkEnd w:id="1205"/>
      <w:bookmarkStart w:id="1206" w:name="Bookmark_I5GW5YBX2HM6YV0050000400"/>
      <w:bookmarkEnd w:id="1206"/>
      <w:bookmarkStart w:id="1207" w:name="Bookmark_I5GW5YBY2D6N310040000400"/>
      <w:bookmarkEnd w:id="1207"/>
      <w:r>
        <w:rPr>
          <w:rFonts w:ascii="arial" w:eastAsia="arial" w:hAnsi="arial" w:cs="arial"/>
          <w:b w:val="0"/>
          <w:i w:val="0"/>
          <w:strike w:val="0"/>
          <w:noProof w:val="0"/>
          <w:color w:val="000000"/>
          <w:position w:val="0"/>
          <w:sz w:val="20"/>
          <w:u w:val="none"/>
          <w:vertAlign w:val="baseline"/>
        </w:rPr>
        <w:t xml:space="preserve">We also permitted plaintiffs to plead unjust enrichment in the alternative to their contractual claims, because "the contracts did not 'clearly cover' the subject matter now at issue, namely whether defendants were permitted to manipulate LIBOR itself and thereby depress the amount they were required to pay plaintiffs." </w:t>
      </w:r>
      <w:bookmarkStart w:id="1208" w:name="Bookmark_I5GW5YBX2HM6YV0040000400"/>
      <w:bookmarkEnd w:id="1208"/>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630</w:t>
        </w:r>
      </w:hyperlink>
      <w:r>
        <w:rPr>
          <w:rFonts w:ascii="arial" w:eastAsia="arial" w:hAnsi="arial" w:cs="arial"/>
          <w:b w:val="0"/>
          <w:i w:val="0"/>
          <w:strike w:val="0"/>
          <w:noProof w:val="0"/>
          <w:color w:val="000000"/>
          <w:position w:val="0"/>
          <w:sz w:val="20"/>
          <w:u w:val="none"/>
          <w:vertAlign w:val="baseline"/>
        </w:rPr>
        <w:t xml:space="preserve"> (quoting </w:t>
      </w:r>
      <w:bookmarkStart w:id="1209" w:name="Bookmark_I5GW5YBY2D6N310010000400"/>
      <w:bookmarkEnd w:id="1209"/>
      <w:hyperlink r:id="rId232" w:history="1">
        <w:r>
          <w:rPr>
            <w:rFonts w:ascii="arial" w:eastAsia="arial" w:hAnsi="arial" w:cs="arial"/>
            <w:b w:val="0"/>
            <w:i/>
            <w:strike w:val="0"/>
            <w:noProof w:val="0"/>
            <w:color w:val="0077CC"/>
            <w:position w:val="0"/>
            <w:sz w:val="20"/>
            <w:u w:val="single"/>
            <w:vertAlign w:val="baseline"/>
          </w:rPr>
          <w:t>Clark-Fitzpatrick, Inc. v. Long Island R.R. Co.</w:t>
        </w:r>
      </w:hyperlink>
      <w:hyperlink r:id="rId232" w:history="1">
        <w:r>
          <w:rPr>
            <w:rFonts w:ascii="arial" w:eastAsia="arial" w:hAnsi="arial" w:cs="arial"/>
            <w:b w:val="0"/>
            <w:i/>
            <w:strike w:val="0"/>
            <w:noProof w:val="0"/>
            <w:color w:val="0077CC"/>
            <w:position w:val="0"/>
            <w:sz w:val="20"/>
            <w:u w:val="single"/>
            <w:vertAlign w:val="baseline"/>
          </w:rPr>
          <w:t>, 70 N.Y.2d 382, 389, 516 N.E.2d 190, 193, 521 N.Y.S.2d 653 (1987))</w:t>
        </w:r>
      </w:hyperlink>
      <w:r>
        <w:rPr>
          <w:rFonts w:ascii="arial" w:eastAsia="arial" w:hAnsi="arial" w:cs="arial"/>
          <w:b w:val="0"/>
          <w:i w:val="0"/>
          <w:strike w:val="0"/>
          <w:noProof w:val="0"/>
          <w:color w:val="000000"/>
          <w:position w:val="0"/>
          <w:sz w:val="20"/>
          <w:u w:val="none"/>
          <w:vertAlign w:val="baseline"/>
        </w:rPr>
        <w:t xml:space="preserve"> (internal modifications omitted). In so holding, we agreed with plaintiffs that defendants allegedly "reaped a 'net gain' at the expense of plaintiffs' 'net loss.'"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entered into swap contracts directly with defendants, and the allegation is that defendants benefited at plaintiffs' expense by paying plaintiffs less on those contracts." </w:t>
      </w:r>
      <w:bookmarkStart w:id="1210" w:name="Bookmark_I5GW5YBY2D6N310030000400"/>
      <w:bookmarkEnd w:id="1210"/>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1" w:name="Bookmark_para_378"/>
      <w:bookmarkEnd w:id="1211"/>
      <w:r>
        <w:rPr>
          <w:rFonts w:ascii="arial" w:eastAsia="arial" w:hAnsi="arial" w:cs="arial"/>
          <w:b w:val="0"/>
          <w:i w:val="0"/>
          <w:strike w:val="0"/>
          <w:noProof w:val="0"/>
          <w:color w:val="000000"/>
          <w:position w:val="0"/>
          <w:sz w:val="20"/>
          <w:u w:val="none"/>
          <w:vertAlign w:val="baseline"/>
        </w:rPr>
        <w:t xml:space="preserve">While these holdings pertained to swaps, the logic of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applies equally to other instruments.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LIBOR III</w:t>
      </w:r>
    </w:p>
    <w:p>
      <w:pPr>
        <w:keepNext w:val="0"/>
        <w:widowControl w:val="0"/>
        <w:spacing w:before="200" w:after="0" w:line="260" w:lineRule="atLeast"/>
        <w:ind w:left="0" w:right="0" w:firstLine="0"/>
        <w:jc w:val="both"/>
      </w:pPr>
      <w:bookmarkStart w:id="1212" w:name="Bookmark_para_379"/>
      <w:bookmarkEnd w:id="1212"/>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permitted the OTC Plaintiffs to amend their complaint to state implied covenant and unjust enrichment claims, having merely found that those claims were not futile.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we addressed defendants' motion to dismiss those same claims.</w:t>
      </w:r>
    </w:p>
    <w:p>
      <w:pPr>
        <w:keepNext w:val="0"/>
        <w:widowControl w:val="0"/>
        <w:spacing w:before="240" w:after="0" w:line="260" w:lineRule="atLeast"/>
        <w:ind w:left="0" w:right="0" w:firstLine="0"/>
        <w:jc w:val="both"/>
      </w:pPr>
      <w:bookmarkStart w:id="1213" w:name="Bookmark_para_380"/>
      <w:bookmarkEnd w:id="1213"/>
      <w:bookmarkStart w:id="1214" w:name="Bookmark_I5GW5YBY2HM5P50010000400"/>
      <w:bookmarkEnd w:id="1214"/>
      <w:bookmarkStart w:id="1215" w:name="Bookmark_I5GW5YBY2HM5P50030000400"/>
      <w:bookmarkEnd w:id="12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we made explicit the "counterparty requirement" for contract and unjust enrichment actions, holding</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that plaintiffs may not state contract or unjust enrichment claims against defendants that were not their own counterparties. </w:t>
      </w:r>
      <w:bookmarkStart w:id="1216" w:name="Bookmark_I5GW5YBY2D6N310050000400"/>
      <w:bookmarkEnd w:id="1216"/>
      <w:hyperlink r:id="rId21" w:history="1">
        <w:r>
          <w:rPr>
            <w:rFonts w:ascii="arial" w:eastAsia="arial" w:hAnsi="arial" w:cs="arial"/>
            <w:b w:val="0"/>
            <w:i/>
            <w:strike w:val="0"/>
            <w:noProof w:val="0"/>
            <w:color w:val="0077CC"/>
            <w:position w:val="0"/>
            <w:sz w:val="20"/>
            <w:u w:val="single"/>
            <w:vertAlign w:val="baseline"/>
          </w:rPr>
          <w:t>27 F. Supp. 3d at 478-79</w:t>
        </w:r>
      </w:hyperlink>
      <w:r>
        <w:rPr>
          <w:rFonts w:ascii="arial" w:eastAsia="arial" w:hAnsi="arial" w:cs="arial"/>
          <w:b w:val="0"/>
          <w:i w:val="0"/>
          <w:strike w:val="0"/>
          <w:noProof w:val="0"/>
          <w:color w:val="000000"/>
          <w:position w:val="0"/>
          <w:sz w:val="20"/>
          <w:u w:val="none"/>
          <w:vertAlign w:val="baseline"/>
        </w:rPr>
        <w:t xml:space="preserve">. Further, we held that conclusory allegations of a non-counterparty's financial benefit were insufficient to support an unjust enrichment claim, and that conspiracy pleading was insufficient to overcome the lack of a relationship with a particular defendant. </w:t>
      </w:r>
      <w:bookmarkStart w:id="1217" w:name="Bookmark_I5GW5YBY2HM5P50020000400"/>
      <w:bookmarkEnd w:id="1217"/>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8" w:name="Bookmark_para_381"/>
      <w:bookmarkEnd w:id="1218"/>
      <w:r>
        <w:rPr>
          <w:rFonts w:ascii="arial" w:eastAsia="arial" w:hAnsi="arial" w:cs="arial"/>
          <w:b w:val="0"/>
          <w:i w:val="0"/>
          <w:strike w:val="0"/>
          <w:noProof w:val="0"/>
          <w:color w:val="000000"/>
          <w:position w:val="0"/>
          <w:sz w:val="20"/>
          <w:u w:val="none"/>
          <w:vertAlign w:val="baseline"/>
        </w:rPr>
        <w:t xml:space="preserve">As to counterparty defendants, we reiterated our holdings of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concluding that implied covenant and unjust enrichment claims were adequately pleaded.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Order Dated October 8, 2014</w:t>
      </w:r>
    </w:p>
    <w:p>
      <w:pPr>
        <w:keepNext w:val="0"/>
        <w:widowControl w:val="0"/>
        <w:spacing w:before="200" w:after="0" w:line="260" w:lineRule="atLeast"/>
        <w:ind w:left="0" w:right="0" w:firstLine="0"/>
        <w:jc w:val="both"/>
      </w:pPr>
      <w:bookmarkStart w:id="1219" w:name="Bookmark_para_382"/>
      <w:bookmarkEnd w:id="1219"/>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defendant Credit Suisse Group AG brought to our attention that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did not distinguish between it and Credit Suisse International, and asked us to clarify that Credit Suisse Group AG, a non-counterparty, was dismissed from the OTC class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Kurtzberg Letter, Aug. 13, 2014, ECF No. 590. In a two-paragraph order, we agreed and dismissed Credit Suisse Group AG.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Oct. 8, 2014, ECF No. 682. Although we noted that the OTC plaintiffs' claims against Credit Suisse International survived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this meant only that the claims against Credit Suisse International survived the</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arguments that we had addressed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The Individual Plaintiffs misread our Order as foreclosing defendants from arguing that only a panelist entity can be liable for a breach of the implied covenant. In fact, as we conclude below, a non-panelist counterparty cannot be liable for breaching the implied covenant unless the counterparty itself participated in manipulating LIBOR.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Elements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Choice of Law</w:t>
      </w:r>
    </w:p>
    <w:p>
      <w:pPr>
        <w:keepNext w:val="0"/>
        <w:widowControl w:val="0"/>
        <w:spacing w:before="240" w:after="0" w:line="260" w:lineRule="atLeast"/>
        <w:ind w:left="0" w:right="0" w:firstLine="0"/>
        <w:jc w:val="both"/>
      </w:pPr>
      <w:bookmarkStart w:id="1220" w:name="Bookmark_para_383"/>
      <w:bookmarkEnd w:id="1220"/>
      <w:bookmarkStart w:id="1221" w:name="Bookmark_I5GW5YBY2HM5P50050000400"/>
      <w:bookmarkEnd w:id="1221"/>
      <w:r>
        <w:rPr>
          <w:rFonts w:ascii="arial" w:eastAsia="arial" w:hAnsi="arial" w:cs="arial"/>
          <w:b w:val="0"/>
          <w:i w:val="0"/>
          <w:strike w:val="0"/>
          <w:noProof w:val="0"/>
          <w:color w:val="000000"/>
          <w:position w:val="0"/>
          <w:sz w:val="20"/>
          <w:u w:val="none"/>
          <w:vertAlign w:val="baseline"/>
        </w:rPr>
        <w:t xml:space="preserve">As with the fraud claims, the parties generally agree on the choice of substantive law. New York law governs most claims, especially the contract claims. Also, for the reasons stated above, we apply New York law rather than un-briefed Caymanian law to Capital Ventures' claims. </w:t>
      </w:r>
      <w:r>
        <w:rPr>
          <w:rFonts w:ascii="arial" w:eastAsia="arial" w:hAnsi="arial" w:cs="arial"/>
          <w:b w:val="0"/>
          <w:i w:val="0"/>
          <w:strike w:val="0"/>
          <w:noProof w:val="0"/>
          <w:color w:val="000000"/>
          <w:position w:val="0"/>
          <w:sz w:val="20"/>
          <w:u w:val="single"/>
          <w:vertAlign w:val="baseline"/>
        </w:rPr>
        <w:t xml:space="preserve">See </w:t>
      </w:r>
      <w:bookmarkStart w:id="1222" w:name="Bookmark_I5GW5YBY2HM5P50040000400"/>
      <w:bookmarkEnd w:id="1222"/>
      <w:hyperlink r:id="rId18" w:history="1">
        <w:r>
          <w:rPr>
            <w:rFonts w:ascii="arial" w:eastAsia="arial" w:hAnsi="arial" w:cs="arial"/>
            <w:b w:val="0"/>
            <w:i/>
            <w:strike w:val="0"/>
            <w:noProof w:val="0"/>
            <w:color w:val="0077CC"/>
            <w:position w:val="0"/>
            <w:sz w:val="20"/>
            <w:u w:val="single"/>
            <w:vertAlign w:val="baseline"/>
          </w:rPr>
          <w:t>supra</w:t>
        </w:r>
      </w:hyperlink>
      <w:hyperlink r:id="rId18" w:history="1">
        <w:r>
          <w:rPr>
            <w:rFonts w:ascii="arial" w:eastAsia="arial" w:hAnsi="arial" w:cs="arial"/>
            <w:b w:val="0"/>
            <w:i/>
            <w:strike w:val="0"/>
            <w:noProof w:val="0"/>
            <w:color w:val="0077CC"/>
            <w:position w:val="0"/>
            <w:sz w:val="20"/>
            <w:u w:val="single"/>
            <w:vertAlign w:val="baseline"/>
          </w:rPr>
          <w:t xml:space="preserve"> at 126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Contract</w:t>
      </w:r>
    </w:p>
    <w:p>
      <w:pPr>
        <w:keepNext w:val="0"/>
        <w:widowControl w:val="0"/>
        <w:spacing w:before="240" w:after="0" w:line="260" w:lineRule="atLeast"/>
        <w:ind w:left="0" w:right="0" w:firstLine="0"/>
        <w:jc w:val="both"/>
      </w:pPr>
      <w:bookmarkStart w:id="1223" w:name="Bookmark_para_384"/>
      <w:bookmarkEnd w:id="1223"/>
      <w:bookmarkStart w:id="1224" w:name="Bookmark_I5GW5YBY2N1RFT0020000400"/>
      <w:bookmarkEnd w:id="1224"/>
      <w:r>
        <w:rPr>
          <w:rFonts w:ascii="arial" w:eastAsia="arial" w:hAnsi="arial" w:cs="arial"/>
          <w:b w:val="0"/>
          <w:i w:val="0"/>
          <w:strike w:val="0"/>
          <w:noProof w:val="0"/>
          <w:color w:val="000000"/>
          <w:position w:val="0"/>
          <w:sz w:val="20"/>
          <w:u w:val="none"/>
          <w:vertAlign w:val="baseline"/>
        </w:rPr>
        <w:t xml:space="preserve">To state a claim for breach of contract, a plaintiff must allege: (1) the existence of a contract; (2) a breach of that contract; and (3) damages resulting from the breach." </w:t>
      </w:r>
      <w:bookmarkStart w:id="1225" w:name="Bookmark_I5GW5YBY2N1RFT0010000400"/>
      <w:bookmarkEnd w:id="1225"/>
      <w:hyperlink r:id="rId233" w:history="1">
        <w:r>
          <w:rPr>
            <w:rFonts w:ascii="arial" w:eastAsia="arial" w:hAnsi="arial" w:cs="arial"/>
            <w:b w:val="0"/>
            <w:i/>
            <w:strike w:val="0"/>
            <w:noProof w:val="0"/>
            <w:color w:val="0077CC"/>
            <w:position w:val="0"/>
            <w:sz w:val="20"/>
            <w:u w:val="single"/>
            <w:vertAlign w:val="baseline"/>
          </w:rPr>
          <w:t>Nat'l Mkt. Share, Inc. v. Sterling Nat'l Bank</w:t>
        </w:r>
      </w:hyperlink>
      <w:hyperlink r:id="rId233" w:history="1">
        <w:r>
          <w:rPr>
            <w:rFonts w:ascii="arial" w:eastAsia="arial" w:hAnsi="arial" w:cs="arial"/>
            <w:b w:val="0"/>
            <w:i/>
            <w:strike w:val="0"/>
            <w:noProof w:val="0"/>
            <w:color w:val="0077CC"/>
            <w:position w:val="0"/>
            <w:sz w:val="20"/>
            <w:u w:val="single"/>
            <w:vertAlign w:val="baseline"/>
          </w:rPr>
          <w:t>, 392 F.3d 520, 525 (2d Cir. 2004)</w:t>
        </w:r>
      </w:hyperlink>
      <w:r>
        <w:rPr>
          <w:rFonts w:ascii="arial" w:eastAsia="arial" w:hAnsi="arial" w:cs="arial"/>
          <w:b w:val="0"/>
          <w:i w:val="0"/>
          <w:strike w:val="0"/>
          <w:noProof w:val="0"/>
          <w:color w:val="000000"/>
          <w:position w:val="0"/>
          <w:sz w:val="20"/>
          <w:u w:val="none"/>
          <w:vertAlign w:val="baseline"/>
        </w:rPr>
        <w:t xml:space="preserve"> (applying New York law).</w:t>
      </w:r>
    </w:p>
    <w:p>
      <w:pPr>
        <w:keepNext w:val="0"/>
        <w:widowControl w:val="0"/>
        <w:spacing w:before="240" w:after="0" w:line="260" w:lineRule="atLeast"/>
        <w:ind w:left="0" w:right="0" w:firstLine="0"/>
        <w:jc w:val="both"/>
      </w:pPr>
      <w:bookmarkStart w:id="1226" w:name="Bookmark_para_385"/>
      <w:bookmarkEnd w:id="1226"/>
      <w:bookmarkStart w:id="1227" w:name="Bookmark_I5GW5YBY2N1RFT0040000400"/>
      <w:bookmarkEnd w:id="1227"/>
      <w:bookmarkStart w:id="1228" w:name="Bookmark_I5GW5YBY2SF8990030000400"/>
      <w:bookmarkEnd w:id="1228"/>
      <w:r>
        <w:rPr>
          <w:rFonts w:ascii="arial" w:eastAsia="arial" w:hAnsi="arial" w:cs="arial"/>
          <w:b w:val="0"/>
          <w:i w:val="0"/>
          <w:strike w:val="0"/>
          <w:noProof w:val="0"/>
          <w:color w:val="000000"/>
          <w:position w:val="0"/>
          <w:sz w:val="20"/>
          <w:u w:val="none"/>
          <w:vertAlign w:val="baseline"/>
        </w:rPr>
        <w:t xml:space="preserve">"A covenant of good faith and fair dealing in the course of contract performance" is "[i]mplicit in all contracts," and thus a breach of this implied covenant constitutes a breach of the contract. </w:t>
      </w:r>
      <w:bookmarkStart w:id="1229" w:name="Bookmark_I5GW5YBY2N1RFT0030000400"/>
      <w:bookmarkEnd w:id="1229"/>
      <w:hyperlink r:id="rId231" w:history="1">
        <w:r>
          <w:rPr>
            <w:rFonts w:ascii="arial" w:eastAsia="arial" w:hAnsi="arial" w:cs="arial"/>
            <w:b w:val="0"/>
            <w:i/>
            <w:strike w:val="0"/>
            <w:noProof w:val="0"/>
            <w:color w:val="0077CC"/>
            <w:position w:val="0"/>
            <w:sz w:val="20"/>
            <w:u w:val="single"/>
            <w:vertAlign w:val="baseline"/>
          </w:rPr>
          <w:t>Dalton v. Educ. Testing Serv.</w:t>
        </w:r>
      </w:hyperlink>
      <w:hyperlink r:id="rId231" w:history="1">
        <w:r>
          <w:rPr>
            <w:rFonts w:ascii="arial" w:eastAsia="arial" w:hAnsi="arial" w:cs="arial"/>
            <w:b w:val="0"/>
            <w:i/>
            <w:strike w:val="0"/>
            <w:noProof w:val="0"/>
            <w:color w:val="0077CC"/>
            <w:position w:val="0"/>
            <w:sz w:val="20"/>
            <w:u w:val="single"/>
            <w:vertAlign w:val="baseline"/>
          </w:rPr>
          <w:t>, 87 N.Y.2d 384, 389, 663 N.E.2d 289, 291, 639 N.Y.S.2d 977 (1995)</w:t>
        </w:r>
      </w:hyperlink>
      <w:r>
        <w:rPr>
          <w:rFonts w:ascii="arial" w:eastAsia="arial" w:hAnsi="arial" w:cs="arial"/>
          <w:b w:val="0"/>
          <w:i w:val="0"/>
          <w:strike w:val="0"/>
          <w:noProof w:val="0"/>
          <w:color w:val="000000"/>
          <w:position w:val="0"/>
          <w:sz w:val="20"/>
          <w:u w:val="none"/>
          <w:vertAlign w:val="baseline"/>
        </w:rPr>
        <w:t xml:space="preserve"> (citing </w:t>
      </w:r>
      <w:bookmarkStart w:id="1230" w:name="Bookmark_I5GW5YBY2N1RFT0050000400"/>
      <w:bookmarkEnd w:id="1230"/>
      <w:hyperlink r:id="rId234" w:history="1">
        <w:r>
          <w:rPr>
            <w:rFonts w:ascii="arial" w:eastAsia="arial" w:hAnsi="arial" w:cs="arial"/>
            <w:b w:val="0"/>
            <w:i/>
            <w:strike w:val="0"/>
            <w:noProof w:val="0"/>
            <w:color w:val="0077CC"/>
            <w:position w:val="0"/>
            <w:sz w:val="20"/>
            <w:u w:val="single"/>
            <w:vertAlign w:val="baseline"/>
          </w:rPr>
          <w:t>Van Valkenburgh, Nooger &amp; Neville, Inc. v. Hayden Publ'g Co.</w:t>
        </w:r>
      </w:hyperlink>
      <w:hyperlink r:id="rId234" w:history="1">
        <w:r>
          <w:rPr>
            <w:rFonts w:ascii="arial" w:eastAsia="arial" w:hAnsi="arial" w:cs="arial"/>
            <w:b w:val="0"/>
            <w:i/>
            <w:strike w:val="0"/>
            <w:noProof w:val="0"/>
            <w:color w:val="0077CC"/>
            <w:position w:val="0"/>
            <w:sz w:val="20"/>
            <w:u w:val="single"/>
            <w:vertAlign w:val="baseline"/>
          </w:rPr>
          <w:t>, 30 N.Y.2d 34, 45, 281 N.E.2d 142, 144, 330 N.Y.S.2d 329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accord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(Second) of Contracts § 205</w:t>
      </w:r>
      <w:r>
        <w:rPr>
          <w:rFonts w:ascii="arial" w:eastAsia="arial" w:hAnsi="arial" w:cs="arial"/>
          <w:b w:val="0"/>
          <w:i w:val="0"/>
          <w:strike w:val="0"/>
          <w:noProof w:val="0"/>
          <w:color w:val="000000"/>
          <w:position w:val="0"/>
          <w:sz w:val="20"/>
          <w:u w:val="none"/>
          <w:vertAlign w:val="baseline"/>
        </w:rPr>
        <w:t xml:space="preserve">. </w:t>
      </w:r>
      <w:bookmarkStart w:id="1231" w:name="Bookmark_I5GW5YBY2HM5P60020000400"/>
      <w:bookmarkEnd w:id="1231"/>
      <w:r>
        <w:rPr>
          <w:rFonts w:ascii="arial" w:eastAsia="arial" w:hAnsi="arial" w:cs="arial"/>
          <w:b w:val="0"/>
          <w:i w:val="0"/>
          <w:strike w:val="0"/>
          <w:noProof w:val="0"/>
          <w:color w:val="000000"/>
          <w:position w:val="0"/>
          <w:sz w:val="20"/>
          <w:u w:val="none"/>
          <w:vertAlign w:val="baseline"/>
        </w:rPr>
        <w:t>Specifically, implied in every contract is a promise that "neither party shall</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do anything which will have the effect of destroying or injuring the right of the other party to receive the fruits of the contract." </w:t>
      </w:r>
      <w:bookmarkStart w:id="1232" w:name="Bookmark_I5GW5YBY2SF8990020000400"/>
      <w:bookmarkEnd w:id="1232"/>
      <w:hyperlink r:id="rId231" w:history="1">
        <w:r>
          <w:rPr>
            <w:rFonts w:ascii="arial" w:eastAsia="arial" w:hAnsi="arial" w:cs="arial"/>
            <w:b w:val="0"/>
            <w:i/>
            <w:strike w:val="0"/>
            <w:noProof w:val="0"/>
            <w:color w:val="0077CC"/>
            <w:position w:val="0"/>
            <w:sz w:val="20"/>
            <w:u w:val="single"/>
            <w:vertAlign w:val="baseline"/>
          </w:rPr>
          <w:t>Dalton</w:t>
        </w:r>
      </w:hyperlink>
      <w:hyperlink r:id="rId231" w:history="1">
        <w:r>
          <w:rPr>
            <w:rFonts w:ascii="arial" w:eastAsia="arial" w:hAnsi="arial" w:cs="arial"/>
            <w:b w:val="0"/>
            <w:i/>
            <w:strike w:val="0"/>
            <w:noProof w:val="0"/>
            <w:color w:val="0077CC"/>
            <w:position w:val="0"/>
            <w:sz w:val="20"/>
            <w:u w:val="single"/>
            <w:vertAlign w:val="baseline"/>
          </w:rPr>
          <w:t>, 87 N.Y.2d at 389, 663 N.E.2d at 296</w:t>
        </w:r>
      </w:hyperlink>
      <w:r>
        <w:rPr>
          <w:rFonts w:ascii="arial" w:eastAsia="arial" w:hAnsi="arial" w:cs="arial"/>
          <w:b w:val="0"/>
          <w:i w:val="0"/>
          <w:strike w:val="0"/>
          <w:noProof w:val="0"/>
          <w:color w:val="000000"/>
          <w:position w:val="0"/>
          <w:sz w:val="20"/>
          <w:u w:val="none"/>
          <w:vertAlign w:val="baseline"/>
        </w:rPr>
        <w:t xml:space="preserve"> (quoting </w:t>
      </w:r>
      <w:bookmarkStart w:id="1233" w:name="Bookmark_I5GW5YBY2SF8990040000400"/>
      <w:bookmarkEnd w:id="1233"/>
      <w:hyperlink r:id="rId235" w:history="1">
        <w:r>
          <w:rPr>
            <w:rFonts w:ascii="arial" w:eastAsia="arial" w:hAnsi="arial" w:cs="arial"/>
            <w:b w:val="0"/>
            <w:i/>
            <w:strike w:val="0"/>
            <w:noProof w:val="0"/>
            <w:color w:val="0077CC"/>
            <w:position w:val="0"/>
            <w:sz w:val="20"/>
            <w:u w:val="single"/>
            <w:vertAlign w:val="baseline"/>
          </w:rPr>
          <w:t>Kirke La Shelle Co. v. Armstrong Co.</w:t>
        </w:r>
      </w:hyperlink>
      <w:hyperlink r:id="rId235" w:history="1">
        <w:r>
          <w:rPr>
            <w:rFonts w:ascii="arial" w:eastAsia="arial" w:hAnsi="arial" w:cs="arial"/>
            <w:b w:val="0"/>
            <w:i/>
            <w:strike w:val="0"/>
            <w:noProof w:val="0"/>
            <w:color w:val="0077CC"/>
            <w:position w:val="0"/>
            <w:sz w:val="20"/>
            <w:u w:val="single"/>
            <w:vertAlign w:val="baseline"/>
          </w:rPr>
          <w:t>, 263 N.Y. 79, 87, 188 N.E. 163 (1933))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234" w:name="Bookmark_I5GW5YBY2HM5P60020000400_2"/>
      <w:bookmarkEnd w:id="1234"/>
      <w:bookmarkStart w:id="1235" w:name="Bookmark_I5GW5YBY2HM5P60040000400"/>
      <w:bookmarkEnd w:id="1235"/>
      <w:r>
        <w:rPr>
          <w:rFonts w:ascii="arial" w:eastAsia="arial" w:hAnsi="arial" w:cs="arial"/>
          <w:b w:val="0"/>
          <w:i w:val="0"/>
          <w:strike w:val="0"/>
          <w:noProof w:val="0"/>
          <w:color w:val="000000"/>
          <w:position w:val="0"/>
          <w:sz w:val="20"/>
          <w:u w:val="none"/>
          <w:vertAlign w:val="baseline"/>
        </w:rPr>
        <w:t xml:space="preserve">In particular, when a counterparty plays a discretionary role in setting a contractual price, then the counterparty must exercise its discretion in good faith. </w:t>
      </w:r>
      <w:r>
        <w:rPr>
          <w:rFonts w:ascii="arial" w:eastAsia="arial" w:hAnsi="arial" w:cs="arial"/>
          <w:b w:val="0"/>
          <w:i w:val="0"/>
          <w:strike w:val="0"/>
          <w:noProof w:val="0"/>
          <w:color w:val="000000"/>
          <w:position w:val="0"/>
          <w:sz w:val="20"/>
          <w:u w:val="single"/>
          <w:vertAlign w:val="baseline"/>
        </w:rPr>
        <w:t xml:space="preserve">See </w:t>
      </w:r>
      <w:bookmarkStart w:id="1236" w:name="Bookmark_I5GW5YBY2HM5P60010000400"/>
      <w:bookmarkEnd w:id="1236"/>
      <w:hyperlink r:id="rId236" w:history="1">
        <w:r>
          <w:rPr>
            <w:rFonts w:ascii="arial" w:eastAsia="arial" w:hAnsi="arial" w:cs="arial"/>
            <w:b w:val="0"/>
            <w:i/>
            <w:strike w:val="0"/>
            <w:noProof w:val="0"/>
            <w:color w:val="0077CC"/>
            <w:position w:val="0"/>
            <w:sz w:val="20"/>
            <w:u w:val="single"/>
            <w:vertAlign w:val="baseline"/>
          </w:rPr>
          <w:t>Cal. Lettuce Growers v. Union Sugar Co.</w:t>
        </w:r>
      </w:hyperlink>
      <w:hyperlink r:id="rId236" w:history="1">
        <w:r>
          <w:rPr>
            <w:rFonts w:ascii="arial" w:eastAsia="arial" w:hAnsi="arial" w:cs="arial"/>
            <w:b w:val="0"/>
            <w:i/>
            <w:strike w:val="0"/>
            <w:noProof w:val="0"/>
            <w:color w:val="0077CC"/>
            <w:position w:val="0"/>
            <w:sz w:val="20"/>
            <w:u w:val="single"/>
            <w:vertAlign w:val="baseline"/>
          </w:rPr>
          <w:t>, 45 Cal. 2d 474, 483-84, 289 P.2d 785, 791 (1955)</w:t>
        </w:r>
      </w:hyperlink>
      <w:r>
        <w:rPr>
          <w:rFonts w:ascii="arial" w:eastAsia="arial" w:hAnsi="arial" w:cs="arial"/>
          <w:b w:val="0"/>
          <w:i w:val="0"/>
          <w:strike w:val="0"/>
          <w:noProof w:val="0"/>
          <w:color w:val="000000"/>
          <w:position w:val="0"/>
          <w:sz w:val="20"/>
          <w:u w:val="none"/>
          <w:vertAlign w:val="baseline"/>
        </w:rPr>
        <w:t xml:space="preserve"> (sugar processor not permitted to alter its accounting system to reduce calculations of payments to grower of sugar beets). </w:t>
      </w:r>
      <w:bookmarkStart w:id="1237" w:name="Bookmark_I5GW5YBY2HM5P60040000400_2"/>
      <w:bookmarkEnd w:id="1237"/>
      <w:r>
        <w:rPr>
          <w:rFonts w:ascii="arial" w:eastAsia="arial" w:hAnsi="arial" w:cs="arial"/>
          <w:b w:val="0"/>
          <w:i w:val="0"/>
          <w:strike w:val="0"/>
          <w:noProof w:val="0"/>
          <w:color w:val="000000"/>
          <w:position w:val="0"/>
          <w:sz w:val="20"/>
          <w:u w:val="none"/>
          <w:vertAlign w:val="baseline"/>
        </w:rPr>
        <w:t xml:space="preserve">That said, the implied covenant arises "only in connection with the rights or obligations set forth in the terms of the contract," and "cannot create duties that negate explicit rights under a contract." </w:t>
      </w:r>
      <w:bookmarkStart w:id="1238" w:name="Bookmark_I5GW5YBY2HM5P60030000400"/>
      <w:bookmarkEnd w:id="1238"/>
      <w:hyperlink r:id="rId237" w:history="1">
        <w:r>
          <w:rPr>
            <w:rFonts w:ascii="arial" w:eastAsia="arial" w:hAnsi="arial" w:cs="arial"/>
            <w:b w:val="0"/>
            <w:i/>
            <w:strike w:val="0"/>
            <w:noProof w:val="0"/>
            <w:color w:val="0077CC"/>
            <w:position w:val="0"/>
            <w:sz w:val="20"/>
            <w:u w:val="single"/>
            <w:vertAlign w:val="baseline"/>
          </w:rPr>
          <w:t>Paul v. Bank of Am. Corp.</w:t>
        </w:r>
      </w:hyperlink>
      <w:hyperlink r:id="rId237" w:history="1">
        <w:r>
          <w:rPr>
            <w:rFonts w:ascii="arial" w:eastAsia="arial" w:hAnsi="arial" w:cs="arial"/>
            <w:b w:val="0"/>
            <w:i/>
            <w:strike w:val="0"/>
            <w:noProof w:val="0"/>
            <w:color w:val="0077CC"/>
            <w:position w:val="0"/>
            <w:sz w:val="20"/>
            <w:u w:val="single"/>
            <w:vertAlign w:val="baseline"/>
          </w:rPr>
          <w:t>, No. 09-cv-1932 (ENV)(JMA), 2011 U.S. Dist. LEXIS 15569, at *17, 2011 WL 684083, at *6 (E.D.N.Y. Feb. 16, 2011)</w:t>
        </w:r>
      </w:hyperlink>
      <w:r>
        <w:rPr>
          <w:rFonts w:ascii="arial" w:eastAsia="arial" w:hAnsi="arial" w:cs="arial"/>
          <w:b w:val="0"/>
          <w:i w:val="0"/>
          <w:strike w:val="0"/>
          <w:noProof w:val="0"/>
          <w:color w:val="000000"/>
          <w:position w:val="0"/>
          <w:sz w:val="20"/>
          <w:u w:val="none"/>
          <w:vertAlign w:val="baseline"/>
        </w:rPr>
        <w:t xml:space="preserve">; </w:t>
      </w:r>
      <w:bookmarkStart w:id="1239" w:name="Bookmark_I5GW5YBY2HM5P60050000400"/>
      <w:bookmarkEnd w:id="1239"/>
      <w:hyperlink r:id="rId238" w:history="1">
        <w:r>
          <w:rPr>
            <w:rFonts w:ascii="arial" w:eastAsia="arial" w:hAnsi="arial" w:cs="arial"/>
            <w:b w:val="0"/>
            <w:i/>
            <w:strike w:val="0"/>
            <w:noProof w:val="0"/>
            <w:color w:val="0077CC"/>
            <w:position w:val="0"/>
            <w:sz w:val="20"/>
            <w:u w:val="single"/>
            <w:vertAlign w:val="baseline"/>
          </w:rPr>
          <w:t>LJL 33rd St. Assocs., LLC v. Pitcairn Props. Inc.</w:t>
        </w:r>
      </w:hyperlink>
      <w:hyperlink r:id="rId238" w:history="1">
        <w:r>
          <w:rPr>
            <w:rFonts w:ascii="arial" w:eastAsia="arial" w:hAnsi="arial" w:cs="arial"/>
            <w:b w:val="0"/>
            <w:i/>
            <w:strike w:val="0"/>
            <w:noProof w:val="0"/>
            <w:color w:val="0077CC"/>
            <w:position w:val="0"/>
            <w:sz w:val="20"/>
            <w:u w:val="single"/>
            <w:vertAlign w:val="baseline"/>
          </w:rPr>
          <w:t>, 725 F.3d 184, 195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Unjust Enrichment</w:t>
      </w:r>
    </w:p>
    <w:p>
      <w:pPr>
        <w:keepNext w:val="0"/>
        <w:widowControl w:val="0"/>
        <w:spacing w:before="200" w:after="0" w:line="260" w:lineRule="atLeast"/>
        <w:ind w:left="0" w:right="0" w:firstLine="0"/>
        <w:jc w:val="both"/>
      </w:pPr>
      <w:bookmarkStart w:id="1240" w:name="Bookmark_para_386"/>
      <w:bookmarkEnd w:id="1240"/>
      <w:bookmarkStart w:id="1241" w:name="Bookmark_I5GW5YBY2N1RFV0030000400"/>
      <w:bookmarkEnd w:id="1241"/>
      <w:r>
        <w:rPr>
          <w:rFonts w:ascii="arial" w:eastAsia="arial" w:hAnsi="arial" w:cs="arial"/>
          <w:b w:val="0"/>
          <w:i w:val="0"/>
          <w:strike w:val="0"/>
          <w:noProof w:val="0"/>
          <w:color w:val="000000"/>
          <w:position w:val="0"/>
          <w:sz w:val="20"/>
          <w:u w:val="none"/>
          <w:vertAlign w:val="baseline"/>
        </w:rPr>
        <w:t xml:space="preserve">To state a claim for unjust enrichment, a plaintiff must allege that: "(1) the [defendant] was enriched, (2) at [plaintiff's] expense, and (3) that it is against equity and good conscience to permit the [defendant] to retain what is sought to be recovered." </w:t>
      </w:r>
      <w:bookmarkStart w:id="1242" w:name="Bookmark_I5GW5YBY2N1RFV0020000400"/>
      <w:bookmarkEnd w:id="1242"/>
      <w:hyperlink r:id="rId239" w:history="1">
        <w:r>
          <w:rPr>
            <w:rFonts w:ascii="arial" w:eastAsia="arial" w:hAnsi="arial" w:cs="arial"/>
            <w:b w:val="0"/>
            <w:i/>
            <w:strike w:val="0"/>
            <w:noProof w:val="0"/>
            <w:color w:val="0077CC"/>
            <w:position w:val="0"/>
            <w:sz w:val="20"/>
            <w:u w:val="single"/>
            <w:vertAlign w:val="baseline"/>
          </w:rPr>
          <w:t>Mandarin Trading Ltd. v. Wildenstein</w:t>
        </w:r>
      </w:hyperlink>
      <w:hyperlink r:id="rId239" w:history="1">
        <w:r>
          <w:rPr>
            <w:rFonts w:ascii="arial" w:eastAsia="arial" w:hAnsi="arial" w:cs="arial"/>
            <w:b w:val="0"/>
            <w:i/>
            <w:strike w:val="0"/>
            <w:noProof w:val="0"/>
            <w:color w:val="0077CC"/>
            <w:position w:val="0"/>
            <w:sz w:val="20"/>
            <w:u w:val="single"/>
            <w:vertAlign w:val="baseline"/>
          </w:rPr>
          <w:t>, 16 N.Y.3d 173, 182, 944 N.E.2d 1104, 1110, 919 N.Y.S.2d 465 (2011)</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(Third) of Restitution and Unjust Enrichment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 Tortious Interference</w:t>
      </w:r>
    </w:p>
    <w:p>
      <w:pPr>
        <w:keepNext w:val="0"/>
        <w:widowControl w:val="0"/>
        <w:spacing w:before="240" w:after="0" w:line="260" w:lineRule="atLeast"/>
        <w:ind w:left="0" w:right="0" w:firstLine="0"/>
        <w:jc w:val="both"/>
      </w:pPr>
      <w:bookmarkStart w:id="1243" w:name="Bookmark_para_387"/>
      <w:bookmarkEnd w:id="1243"/>
      <w:bookmarkStart w:id="1244" w:name="Bookmark_I5GW5YBY2N1RFV0050000400"/>
      <w:bookmarkEnd w:id="1244"/>
      <w:bookmarkStart w:id="1245" w:name="Bookmark_I5GW5YBY2D6N320040000400"/>
      <w:bookmarkEnd w:id="1245"/>
      <w:r>
        <w:rPr>
          <w:rFonts w:ascii="arial" w:eastAsia="arial" w:hAnsi="arial" w:cs="arial"/>
          <w:b w:val="0"/>
          <w:i w:val="0"/>
          <w:strike w:val="0"/>
          <w:noProof w:val="0"/>
          <w:color w:val="000000"/>
          <w:position w:val="0"/>
          <w:sz w:val="20"/>
          <w:u w:val="none"/>
          <w:vertAlign w:val="baseline"/>
        </w:rPr>
        <w:t>To state a claim for tortious interference with a contract, a plaintiff must</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allege: "(1) 'the existence of a valid contract between the plaintiff and a third party'; (2) the 'defendant's knowledge of the contract'; (3) the 'defendant's intentional procurement of the third-party's breach of the contract without justification'; (4) 'actual breach of the contract'; and (5) 'damages resulting therefrom.'" </w:t>
      </w:r>
      <w:bookmarkStart w:id="1246" w:name="Bookmark_I5GW5YBY2N1RFV0040000400"/>
      <w:bookmarkEnd w:id="1246"/>
      <w:hyperlink r:id="rId240" w:history="1">
        <w:r>
          <w:rPr>
            <w:rFonts w:ascii="arial" w:eastAsia="arial" w:hAnsi="arial" w:cs="arial"/>
            <w:b w:val="0"/>
            <w:i/>
            <w:strike w:val="0"/>
            <w:noProof w:val="0"/>
            <w:color w:val="0077CC"/>
            <w:position w:val="0"/>
            <w:sz w:val="20"/>
            <w:u w:val="single"/>
            <w:vertAlign w:val="baseline"/>
          </w:rPr>
          <w:t>Kirch v. Liberty Media Corp.</w:t>
        </w:r>
      </w:hyperlink>
      <w:hyperlink r:id="rId240" w:history="1">
        <w:r>
          <w:rPr>
            <w:rFonts w:ascii="arial" w:eastAsia="arial" w:hAnsi="arial" w:cs="arial"/>
            <w:b w:val="0"/>
            <w:i/>
            <w:strike w:val="0"/>
            <w:noProof w:val="0"/>
            <w:color w:val="0077CC"/>
            <w:position w:val="0"/>
            <w:sz w:val="20"/>
            <w:u w:val="single"/>
            <w:vertAlign w:val="baseline"/>
          </w:rPr>
          <w:t>, 449 F.3d 388, 401-02 (2d Cir. 2006)</w:t>
        </w:r>
      </w:hyperlink>
      <w:r>
        <w:rPr>
          <w:rFonts w:ascii="arial" w:eastAsia="arial" w:hAnsi="arial" w:cs="arial"/>
          <w:b w:val="0"/>
          <w:i w:val="0"/>
          <w:strike w:val="0"/>
          <w:noProof w:val="0"/>
          <w:color w:val="000000"/>
          <w:position w:val="0"/>
          <w:sz w:val="20"/>
          <w:u w:val="none"/>
          <w:vertAlign w:val="baseline"/>
        </w:rPr>
        <w:t xml:space="preserve"> (quoting </w:t>
      </w:r>
      <w:bookmarkStart w:id="1247" w:name="Bookmark_I5GW5YBY2D6N320010000400"/>
      <w:bookmarkEnd w:id="1247"/>
      <w:hyperlink r:id="rId241" w:history="1">
        <w:r>
          <w:rPr>
            <w:rFonts w:ascii="arial" w:eastAsia="arial" w:hAnsi="arial" w:cs="arial"/>
            <w:b w:val="0"/>
            <w:i/>
            <w:strike w:val="0"/>
            <w:noProof w:val="0"/>
            <w:color w:val="0077CC"/>
            <w:position w:val="0"/>
            <w:sz w:val="20"/>
            <w:u w:val="single"/>
            <w:vertAlign w:val="baseline"/>
          </w:rPr>
          <w:t>Lama Holding Co. v. Smith Barney Inc.</w:t>
        </w:r>
      </w:hyperlink>
      <w:hyperlink r:id="rId241" w:history="1">
        <w:r>
          <w:rPr>
            <w:rFonts w:ascii="arial" w:eastAsia="arial" w:hAnsi="arial" w:cs="arial"/>
            <w:b w:val="0"/>
            <w:i/>
            <w:strike w:val="0"/>
            <w:noProof w:val="0"/>
            <w:color w:val="0077CC"/>
            <w:position w:val="0"/>
            <w:sz w:val="20"/>
            <w:u w:val="single"/>
            <w:vertAlign w:val="baseline"/>
          </w:rPr>
          <w:t>, 88 N.Y.2d 413, 424, 668 N.E.2d 1370, 1375, 646 N.Y.S.2d 76 (1996))</w:t>
        </w:r>
      </w:hyperlink>
      <w:r>
        <w:rPr>
          <w:rFonts w:ascii="arial" w:eastAsia="arial" w:hAnsi="arial" w:cs="arial"/>
          <w:b w:val="0"/>
          <w:i w:val="0"/>
          <w:strike w:val="0"/>
          <w:noProof w:val="0"/>
          <w:color w:val="000000"/>
          <w:position w:val="0"/>
          <w:sz w:val="20"/>
          <w:u w:val="none"/>
          <w:vertAlign w:val="baseline"/>
        </w:rPr>
        <w:t xml:space="preserve">. To state a claim for tortious interference with business relations, prospective economic advantage, or the like, a plaintiff must allege: "(1) business relations with a third party; (2) the defendant's interference with those business relations; (3) [that] the defendant acted with the sole purpose of harming the plaintiff or used dishonest, unfair, or improper means; and (4) injury to the business relationship." </w:t>
      </w:r>
      <w:bookmarkStart w:id="1248" w:name="Bookmark_I5GW5YBY2D6N320030000400"/>
      <w:bookmarkEnd w:id="1248"/>
      <w:hyperlink r:id="rId242" w:history="1">
        <w:r>
          <w:rPr>
            <w:rFonts w:ascii="arial" w:eastAsia="arial" w:hAnsi="arial" w:cs="arial"/>
            <w:b w:val="0"/>
            <w:i/>
            <w:strike w:val="0"/>
            <w:noProof w:val="0"/>
            <w:color w:val="0077CC"/>
            <w:position w:val="0"/>
            <w:sz w:val="20"/>
            <w:u w:val="single"/>
            <w:vertAlign w:val="baseline"/>
          </w:rPr>
          <w:t>Nadel v. Play-By-Play Toys &amp; Novelties, Inc.</w:t>
        </w:r>
      </w:hyperlink>
      <w:hyperlink r:id="rId242" w:history="1">
        <w:r>
          <w:rPr>
            <w:rFonts w:ascii="arial" w:eastAsia="arial" w:hAnsi="arial" w:cs="arial"/>
            <w:b w:val="0"/>
            <w:i/>
            <w:strike w:val="0"/>
            <w:noProof w:val="0"/>
            <w:color w:val="0077CC"/>
            <w:position w:val="0"/>
            <w:sz w:val="20"/>
            <w:u w:val="single"/>
            <w:vertAlign w:val="baseline"/>
          </w:rPr>
          <w:t>, 208 F.3d 368, 382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Legal Discussion</w:t>
      </w:r>
    </w:p>
    <w:p>
      <w:pPr>
        <w:keepNext w:val="0"/>
        <w:widowControl w:val="0"/>
        <w:spacing w:before="200" w:after="0" w:line="260" w:lineRule="atLeast"/>
        <w:ind w:left="0" w:right="0" w:firstLine="0"/>
        <w:jc w:val="both"/>
      </w:pPr>
      <w:bookmarkStart w:id="1249" w:name="Bookmark_para_388"/>
      <w:bookmarkEnd w:id="1249"/>
      <w:r>
        <w:rPr>
          <w:rFonts w:ascii="arial" w:eastAsia="arial" w:hAnsi="arial" w:cs="arial"/>
          <w:b w:val="0"/>
          <w:i w:val="0"/>
          <w:strike w:val="0"/>
          <w:noProof w:val="0"/>
          <w:color w:val="000000"/>
          <w:position w:val="0"/>
          <w:sz w:val="20"/>
          <w:u w:val="none"/>
          <w:vertAlign w:val="baseline"/>
        </w:rPr>
        <w:t>We now turn to the parties' disputes concerning these contract-related claims. Most of the arguments regarding contract and unjust enrichment are retreads of arguments raised in previous motions, and do not persuade us to alter our considered earlier holdings. As for tortious interference, defendants principally argue that they lacked the requisite contract-specific scienter, and that a corporation cannot as a matter of</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law tortiously interfere with its affiliate's contracts. We conclude that, under limited circumstances, plaintiffs may maintain claims for tortious interference.</w:t>
      </w:r>
      <w:r>
        <w:rPr>
          <w:rFonts w:ascii="arial" w:eastAsia="arial" w:hAnsi="arial" w:cs="arial"/>
          <w:vertAlign w:val="superscript"/>
        </w:rPr>
        <w:footnoteReference w:customMarkFollows="1" w:id="105"/>
        <w:t xml:space="preserve">108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Contract and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3.1.1. Breach of Express Contractual Terms</w:t>
      </w:r>
    </w:p>
    <w:p>
      <w:pPr>
        <w:keepNext w:val="0"/>
        <w:widowControl w:val="0"/>
        <w:spacing w:before="200" w:after="0" w:line="260" w:lineRule="atLeast"/>
        <w:ind w:left="0" w:right="0" w:firstLine="0"/>
        <w:jc w:val="both"/>
      </w:pPr>
      <w:bookmarkStart w:id="1254" w:name="Bookmark_para_389"/>
      <w:bookmarkEnd w:id="1254"/>
      <w:r>
        <w:rPr>
          <w:rFonts w:ascii="arial" w:eastAsia="arial" w:hAnsi="arial" w:cs="arial"/>
          <w:b w:val="0"/>
          <w:i w:val="0"/>
          <w:strike w:val="0"/>
          <w:noProof w:val="0"/>
          <w:color w:val="000000"/>
          <w:position w:val="0"/>
          <w:sz w:val="20"/>
          <w:u w:val="none"/>
          <w:vertAlign w:val="baseline"/>
        </w:rPr>
        <w:t xml:space="preserve">With one exception, plaintiffs' "express breach" claims fail for the reasons stated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5" w:name="Bookmark_para_390"/>
      <w:bookmarkEnd w:id="1255"/>
      <w:r>
        <w:rPr>
          <w:rFonts w:ascii="arial" w:eastAsia="arial" w:hAnsi="arial" w:cs="arial"/>
          <w:b w:val="0"/>
          <w:i w:val="0"/>
          <w:strike w:val="0"/>
          <w:noProof w:val="0"/>
          <w:color w:val="000000"/>
          <w:position w:val="0"/>
          <w:sz w:val="20"/>
          <w:u w:val="none"/>
          <w:vertAlign w:val="baseline"/>
        </w:rPr>
        <w:t xml:space="preserve">Plaintiffs chiefly attempt to distinguish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by citing contracts that expressly require defendants to calculate payments in good faith. This argument fails because those contractual provisions deal with the mechanical calculation of payments based on published LIBOR,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with the calculation of LIBOR itself.</w:t>
      </w:r>
    </w:p>
    <w:p>
      <w:pPr>
        <w:keepNext w:val="0"/>
        <w:widowControl w:val="0"/>
        <w:spacing w:before="240" w:after="0" w:line="260" w:lineRule="atLeast"/>
        <w:ind w:left="0" w:right="0" w:firstLine="0"/>
        <w:jc w:val="both"/>
      </w:pPr>
      <w:bookmarkStart w:id="1256" w:name="Bookmark_para_391"/>
      <w:bookmarkEnd w:id="1256"/>
      <w:bookmarkStart w:id="1257" w:name="Bookmark_I5GW5YBY28T4JC0050000400"/>
      <w:bookmarkEnd w:id="1257"/>
      <w:r>
        <w:rPr>
          <w:rFonts w:ascii="arial" w:eastAsia="arial" w:hAnsi="arial" w:cs="arial"/>
          <w:b w:val="0"/>
          <w:i w:val="0"/>
          <w:strike w:val="0"/>
          <w:noProof w:val="0"/>
          <w:color w:val="000000"/>
          <w:position w:val="0"/>
          <w:sz w:val="20"/>
          <w:u w:val="none"/>
          <w:vertAlign w:val="baseline"/>
        </w:rPr>
        <w:t xml:space="preserve">Some contracts (most notably ISDA agreements) treat misrepresentations as breaches. </w:t>
      </w:r>
      <w:bookmarkStart w:id="1258" w:name="Bookmark_I5GW5YBY2N1RFW0020000400"/>
      <w:bookmarkEnd w:id="1258"/>
      <w:r>
        <w:rPr>
          <w:rFonts w:ascii="arial" w:eastAsia="arial" w:hAnsi="arial" w:cs="arial"/>
          <w:b w:val="0"/>
          <w:i w:val="0"/>
          <w:strike w:val="0"/>
          <w:noProof w:val="0"/>
          <w:color w:val="000000"/>
          <w:position w:val="0"/>
          <w:sz w:val="20"/>
          <w:u w:val="none"/>
          <w:vertAlign w:val="baseline"/>
        </w:rPr>
        <w:t xml:space="preserve">As discussed </w:t>
      </w:r>
      <w:bookmarkStart w:id="1259" w:name="Bookmark_I5GW5YBY28T4JC0040000400"/>
      <w:bookmarkEnd w:id="1259"/>
      <w:hyperlink r:id="rId243" w:history="1">
        <w:r>
          <w:rPr>
            <w:rFonts w:ascii="arial" w:eastAsia="arial" w:hAnsi="arial" w:cs="arial"/>
            <w:b w:val="0"/>
            <w:i/>
            <w:strike w:val="0"/>
            <w:noProof w:val="0"/>
            <w:color w:val="0077CC"/>
            <w:position w:val="0"/>
            <w:sz w:val="20"/>
            <w:u w:val="single"/>
            <w:vertAlign w:val="baseline"/>
          </w:rPr>
          <w:t>supra</w:t>
        </w:r>
      </w:hyperlink>
      <w:hyperlink r:id="rId243" w:history="1">
        <w:r>
          <w:rPr>
            <w:rFonts w:ascii="arial" w:eastAsia="arial" w:hAnsi="arial" w:cs="arial"/>
            <w:b w:val="0"/>
            <w:i/>
            <w:strike w:val="0"/>
            <w:noProof w:val="0"/>
            <w:color w:val="0077CC"/>
            <w:position w:val="0"/>
            <w:sz w:val="20"/>
            <w:u w:val="single"/>
            <w:vertAlign w:val="baseline"/>
          </w:rPr>
          <w:t xml:space="preserve"> at 138</w:t>
        </w:r>
      </w:hyperlink>
      <w:r>
        <w:rPr>
          <w:rFonts w:ascii="arial" w:eastAsia="arial" w:hAnsi="arial" w:cs="arial"/>
          <w:b w:val="0"/>
          <w:i w:val="0"/>
          <w:strike w:val="0"/>
          <w:noProof w:val="0"/>
          <w:color w:val="000000"/>
          <w:position w:val="0"/>
          <w:sz w:val="20"/>
          <w:u w:val="none"/>
          <w:vertAlign w:val="baseline"/>
        </w:rPr>
        <w:t xml:space="preserve">, Fannie Mae adequately alleges that some of its counterparties made misrepresentations when executing swaps regarding the existence of breaches of previously executed swaps. Insofar as these misrepresentations were also warranties, Fannie Mae may proceed on a misrepresentation theory or a breach of warranty theory. </w:t>
      </w:r>
      <w:bookmarkStart w:id="1260" w:name="Bookmark_I5GW5YBY2N1RFW0020000400_2"/>
      <w:bookmarkEnd w:id="1260"/>
      <w:r>
        <w:rPr>
          <w:rFonts w:ascii="arial" w:eastAsia="arial" w:hAnsi="arial" w:cs="arial"/>
          <w:b w:val="0"/>
          <w:i w:val="0"/>
          <w:strike w:val="0"/>
          <w:noProof w:val="0"/>
          <w:color w:val="000000"/>
          <w:position w:val="0"/>
          <w:sz w:val="20"/>
          <w:u w:val="single"/>
          <w:vertAlign w:val="baseline"/>
        </w:rPr>
        <w:t xml:space="preserve">See </w:t>
      </w:r>
      <w:bookmarkStart w:id="1261" w:name="Bookmark_I5GW5YBY2N1RFW0010000400"/>
      <w:bookmarkEnd w:id="1261"/>
      <w:hyperlink r:id="rId244" w:history="1">
        <w:r>
          <w:rPr>
            <w:rFonts w:ascii="arial" w:eastAsia="arial" w:hAnsi="arial" w:cs="arial"/>
            <w:b w:val="0"/>
            <w:i/>
            <w:strike w:val="0"/>
            <w:noProof w:val="0"/>
            <w:color w:val="0077CC"/>
            <w:position w:val="0"/>
            <w:sz w:val="20"/>
            <w:u w:val="single"/>
            <w:vertAlign w:val="baseline"/>
          </w:rPr>
          <w:t>Merrill Lynch &amp; Co. v. Allegheny Energy, Inc.</w:t>
        </w:r>
      </w:hyperlink>
      <w:hyperlink r:id="rId244" w:history="1">
        <w:r>
          <w:rPr>
            <w:rFonts w:ascii="arial" w:eastAsia="arial" w:hAnsi="arial" w:cs="arial"/>
            <w:b w:val="0"/>
            <w:i/>
            <w:strike w:val="0"/>
            <w:noProof w:val="0"/>
            <w:color w:val="0077CC"/>
            <w:position w:val="0"/>
            <w:sz w:val="20"/>
            <w:u w:val="single"/>
            <w:vertAlign w:val="baseline"/>
          </w:rPr>
          <w:t>, 500 F.3d 171, 184 (2d Cir. 2007)</w:t>
        </w:r>
      </w:hyperlink>
      <w:r>
        <w:rPr>
          <w:rFonts w:ascii="arial" w:eastAsia="arial" w:hAnsi="arial" w:cs="arial"/>
          <w:b w:val="0"/>
          <w:i w:val="0"/>
          <w:strike w:val="0"/>
          <w:noProof w:val="0"/>
          <w:color w:val="000000"/>
          <w:position w:val="0"/>
          <w:sz w:val="20"/>
          <w:u w:val="none"/>
          <w:vertAlign w:val="baseline"/>
        </w:rPr>
        <w:t xml:space="preserve"> (finding "that the alleged misrepresentations would represent, if proven, a breach of the contractual warranties as well does not alter the result" that the misrepresentation is collateral to contract performance and therefore actionable.).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 Counterparty Requirement</w:t>
      </w:r>
    </w:p>
    <w:p>
      <w:pPr>
        <w:keepNext w:val="0"/>
        <w:widowControl w:val="0"/>
        <w:spacing w:before="240" w:after="0" w:line="260" w:lineRule="atLeast"/>
        <w:ind w:left="0" w:right="0" w:firstLine="0"/>
        <w:jc w:val="both"/>
      </w:pPr>
      <w:bookmarkStart w:id="1262" w:name="Bookmark_para_392"/>
      <w:bookmarkEnd w:id="1262"/>
      <w:bookmarkStart w:id="1263" w:name="Bookmark_I5GW5YBY2N1RFW0040000400"/>
      <w:bookmarkEnd w:id="1263"/>
      <w:r>
        <w:rPr>
          <w:rFonts w:ascii="arial" w:eastAsia="arial" w:hAnsi="arial" w:cs="arial"/>
          <w:b w:val="0"/>
          <w:i w:val="0"/>
          <w:strike w:val="0"/>
          <w:noProof w:val="0"/>
          <w:color w:val="000000"/>
          <w:position w:val="0"/>
          <w:sz w:val="20"/>
          <w:u w:val="none"/>
          <w:vertAlign w:val="baseline"/>
        </w:rPr>
        <w:t>We adhere to our</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conclusion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that contract and unjust enrichment claims may only be alleged against a counterparty. </w:t>
      </w:r>
      <w:r>
        <w:rPr>
          <w:rFonts w:ascii="arial" w:eastAsia="arial" w:hAnsi="arial" w:cs="arial"/>
          <w:b w:val="0"/>
          <w:i w:val="0"/>
          <w:strike w:val="0"/>
          <w:noProof w:val="0"/>
          <w:color w:val="000000"/>
          <w:position w:val="0"/>
          <w:sz w:val="20"/>
          <w:u w:val="single"/>
          <w:vertAlign w:val="baseline"/>
        </w:rPr>
        <w:t xml:space="preserve">See </w:t>
      </w:r>
      <w:bookmarkStart w:id="1264" w:name="Bookmark_I5GW5YBY2N1RFW0030000400"/>
      <w:bookmarkEnd w:id="1264"/>
      <w:hyperlink r:id="rId21" w:history="1">
        <w:r>
          <w:rPr>
            <w:rFonts w:ascii="arial" w:eastAsia="arial" w:hAnsi="arial" w:cs="arial"/>
            <w:b w:val="0"/>
            <w:i/>
            <w:strike w:val="0"/>
            <w:noProof w:val="0"/>
            <w:color w:val="0077CC"/>
            <w:position w:val="0"/>
            <w:sz w:val="20"/>
            <w:u w:val="single"/>
            <w:vertAlign w:val="baseline"/>
          </w:rPr>
          <w:t>LIBOR III</w:t>
        </w:r>
      </w:hyperlink>
      <w:hyperlink r:id="rId21" w:history="1">
        <w:r>
          <w:rPr>
            <w:rFonts w:ascii="arial" w:eastAsia="arial" w:hAnsi="arial" w:cs="arial"/>
            <w:b w:val="0"/>
            <w:i/>
            <w:strike w:val="0"/>
            <w:noProof w:val="0"/>
            <w:color w:val="0077CC"/>
            <w:position w:val="0"/>
            <w:sz w:val="20"/>
            <w:u w:val="single"/>
            <w:vertAlign w:val="baseline"/>
          </w:rPr>
          <w:t>, 27 F. Supp. 3d at 478-79</w:t>
        </w:r>
      </w:hyperlink>
      <w:r>
        <w:rPr>
          <w:rFonts w:ascii="arial" w:eastAsia="arial" w:hAnsi="arial" w:cs="arial"/>
          <w:b w:val="0"/>
          <w:i w:val="0"/>
          <w:strike w:val="0"/>
          <w:noProof w:val="0"/>
          <w:color w:val="000000"/>
          <w:position w:val="0"/>
          <w:sz w:val="20"/>
          <w:u w:val="none"/>
          <w:vertAlign w:val="baseline"/>
        </w:rPr>
        <w:t>; C.J.S. Contracts § 824. The converse is not, however, true. That is, the bare fact that a defendant transacted with a plaintiff does not open the door to liability.</w:t>
      </w:r>
    </w:p>
    <w:p>
      <w:pPr>
        <w:keepNext w:val="0"/>
        <w:widowControl w:val="0"/>
        <w:spacing w:before="200" w:after="0" w:line="260" w:lineRule="atLeast"/>
        <w:ind w:left="0" w:right="0" w:firstLine="0"/>
        <w:jc w:val="both"/>
      </w:pPr>
      <w:bookmarkStart w:id="1265" w:name="Bookmark_para_393"/>
      <w:bookmarkEnd w:id="1265"/>
      <w:r>
        <w:rPr>
          <w:rFonts w:ascii="arial" w:eastAsia="arial" w:hAnsi="arial" w:cs="arial"/>
          <w:b w:val="0"/>
          <w:i w:val="0"/>
          <w:strike w:val="0"/>
          <w:noProof w:val="0"/>
          <w:color w:val="000000"/>
          <w:position w:val="0"/>
          <w:sz w:val="20"/>
          <w:u w:val="none"/>
          <w:vertAlign w:val="baseline"/>
        </w:rPr>
        <w:t>In particular, plaintiffs' allegations fail against entities that were merely involved in the sale of LIBOR-related securities —underwriters, brokers, dealers, agents, managers, bookrunners, and so on. Most of these vendors agreed to do nothing more than to sell or offer securities at a bargained-for price. They had no duty under contract law to advise sophisticated investors of LIBOR-related risks, no duty to deal at any particular price, and no ongoing duties of good faith after concluding a sale on bargained-for terms. Even when a defendant had some ongoing relationship with a plaintiff (for instance, a role in processing an MBS's mortgage payments), it is far from clear that the defendant can be liable for breaching the implied covenant, because LIBOR manipulation was too distant from the defendant's duties to the plaintiff. Furthermore, these vendors were not enriched by LIBOR manipulation. Suppression benefited</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obligors who paid less in home-loan interest, bond interest, or swap payments.</w:t>
      </w:r>
    </w:p>
    <w:p>
      <w:pPr>
        <w:keepNext w:val="0"/>
        <w:widowControl w:val="0"/>
        <w:spacing w:before="200" w:after="0" w:line="260" w:lineRule="atLeast"/>
        <w:ind w:left="0" w:right="0" w:firstLine="0"/>
        <w:jc w:val="both"/>
      </w:pPr>
      <w:bookmarkStart w:id="1266" w:name="Bookmark_para_394"/>
      <w:bookmarkEnd w:id="1266"/>
      <w:r>
        <w:rPr>
          <w:rFonts w:ascii="arial" w:eastAsia="arial" w:hAnsi="arial" w:cs="arial"/>
          <w:b w:val="0"/>
          <w:i w:val="0"/>
          <w:strike w:val="0"/>
          <w:noProof w:val="0"/>
          <w:color w:val="000000"/>
          <w:position w:val="0"/>
          <w:sz w:val="20"/>
          <w:u w:val="none"/>
          <w:vertAlign w:val="baseline"/>
        </w:rPr>
        <w:t>The Amabile Plaintiffs' exchange-based claims against panel banks also fail. In the context of trading on an exchange, the panel banks did not contract directly with the Amabile Plaintiffs, and so the panel banks' unjust gains, if any, cannot be identified as corresponding to the Amabile Plaintiffs' losses.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 Wrongdoing and Scienter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3.1.3.1. Implied Covenant</w:t>
      </w:r>
    </w:p>
    <w:p>
      <w:pPr>
        <w:keepNext w:val="0"/>
        <w:widowControl w:val="0"/>
        <w:spacing w:before="240" w:after="0" w:line="260" w:lineRule="atLeast"/>
        <w:ind w:left="0" w:right="0" w:firstLine="0"/>
        <w:jc w:val="both"/>
      </w:pPr>
      <w:bookmarkStart w:id="1267" w:name="Bookmark_para_395"/>
      <w:bookmarkEnd w:id="1267"/>
      <w:bookmarkStart w:id="1268" w:name="Bookmark_I5GW5YBY2D6N330010000400"/>
      <w:bookmarkEnd w:id="1268"/>
      <w:bookmarkStart w:id="1269" w:name="Bookmark_I5GW5YBY2D6N330050000400"/>
      <w:bookmarkEnd w:id="1269"/>
      <w:r>
        <w:rPr>
          <w:rFonts w:ascii="arial" w:eastAsia="arial" w:hAnsi="arial" w:cs="arial"/>
          <w:b w:val="0"/>
          <w:i w:val="0"/>
          <w:strike w:val="0"/>
          <w:noProof w:val="0"/>
          <w:color w:val="000000"/>
          <w:position w:val="0"/>
          <w:sz w:val="20"/>
          <w:u w:val="none"/>
          <w:vertAlign w:val="baseline"/>
        </w:rPr>
        <w:t xml:space="preserve">To maintain an implied covenant claim, a plaintiff must make "some showing of intent to harm the other contracting party or a reckless disregard" of the risk of harm. </w:t>
      </w:r>
      <w:bookmarkStart w:id="1270" w:name="Bookmark_I5GW5YBY2N1RFW0050000400"/>
      <w:bookmarkEnd w:id="1270"/>
      <w:hyperlink r:id="rId19" w:history="1">
        <w:r>
          <w:rPr>
            <w:rFonts w:ascii="arial" w:eastAsia="arial" w:hAnsi="arial" w:cs="arial"/>
            <w:b w:val="0"/>
            <w:i/>
            <w:strike w:val="0"/>
            <w:noProof w:val="0"/>
            <w:color w:val="0077CC"/>
            <w:position w:val="0"/>
            <w:sz w:val="20"/>
            <w:u w:val="single"/>
            <w:vertAlign w:val="baseline"/>
          </w:rPr>
          <w:t>LIBOR II</w:t>
        </w:r>
      </w:hyperlink>
      <w:hyperlink r:id="rId19" w:history="1">
        <w:r>
          <w:rPr>
            <w:rFonts w:ascii="arial" w:eastAsia="arial" w:hAnsi="arial" w:cs="arial"/>
            <w:b w:val="0"/>
            <w:i/>
            <w:strike w:val="0"/>
            <w:noProof w:val="0"/>
            <w:color w:val="0077CC"/>
            <w:position w:val="0"/>
            <w:sz w:val="20"/>
            <w:u w:val="single"/>
            <w:vertAlign w:val="baseline"/>
          </w:rPr>
          <w:t>, 962 F. Supp. 2d at 634</w:t>
        </w:r>
      </w:hyperlink>
      <w:r>
        <w:rPr>
          <w:rFonts w:ascii="arial" w:eastAsia="arial" w:hAnsi="arial" w:cs="arial"/>
          <w:b w:val="0"/>
          <w:i w:val="0"/>
          <w:strike w:val="0"/>
          <w:noProof w:val="0"/>
          <w:color w:val="000000"/>
          <w:position w:val="0"/>
          <w:sz w:val="20"/>
          <w:u w:val="none"/>
          <w:vertAlign w:val="baseline"/>
        </w:rPr>
        <w:t xml:space="preserve"> (quoting </w:t>
      </w:r>
      <w:bookmarkStart w:id="1271" w:name="Bookmark_I5GW5YBY2D6N330020000400"/>
      <w:bookmarkEnd w:id="1271"/>
      <w:hyperlink r:id="rId237" w:history="1">
        <w:r>
          <w:rPr>
            <w:rFonts w:ascii="arial" w:eastAsia="arial" w:hAnsi="arial" w:cs="arial"/>
            <w:b w:val="0"/>
            <w:i/>
            <w:strike w:val="0"/>
            <w:noProof w:val="0"/>
            <w:color w:val="0077CC"/>
            <w:position w:val="0"/>
            <w:sz w:val="20"/>
            <w:u w:val="single"/>
            <w:vertAlign w:val="baseline"/>
          </w:rPr>
          <w:t>Paul v. Bank of Am. Corp.</w:t>
        </w:r>
      </w:hyperlink>
      <w:hyperlink r:id="rId237" w:history="1">
        <w:r>
          <w:rPr>
            <w:rFonts w:ascii="arial" w:eastAsia="arial" w:hAnsi="arial" w:cs="arial"/>
            <w:b w:val="0"/>
            <w:i/>
            <w:strike w:val="0"/>
            <w:noProof w:val="0"/>
            <w:color w:val="0077CC"/>
            <w:position w:val="0"/>
            <w:sz w:val="20"/>
            <w:u w:val="single"/>
            <w:vertAlign w:val="baseline"/>
          </w:rPr>
          <w:t>, No. 09-cv-1932 (ENV) (JMA), 2011 U.S. Dist. LEXIS 15569, at *18, 2011 WL 684083, at *6 (E.D.N.Y. Feb. 16, 2011))</w:t>
        </w:r>
      </w:hyperlink>
      <w:r>
        <w:rPr>
          <w:rFonts w:ascii="arial" w:eastAsia="arial" w:hAnsi="arial" w:cs="arial"/>
          <w:b w:val="0"/>
          <w:i w:val="0"/>
          <w:strike w:val="0"/>
          <w:noProof w:val="0"/>
          <w:color w:val="000000"/>
          <w:position w:val="0"/>
          <w:sz w:val="20"/>
          <w:u w:val="none"/>
          <w:vertAlign w:val="baseline"/>
        </w:rPr>
        <w:t xml:space="preserve">. We previously held that the OTC plaintiffs plausibly alleged that panel banks were "at least in reckless disregard of the potential harm to OTC plaintiffs" when they suppressed LIBOR, </w:t>
      </w:r>
      <w:bookmarkStart w:id="1272" w:name="Bookmark_I5GW5YBY2D6N330040000400"/>
      <w:bookmarkEnd w:id="1272"/>
      <w:hyperlink r:id="rId21" w:history="1">
        <w:r>
          <w:rPr>
            <w:rFonts w:ascii="arial" w:eastAsia="arial" w:hAnsi="arial" w:cs="arial"/>
            <w:b w:val="0"/>
            <w:i/>
            <w:strike w:val="0"/>
            <w:noProof w:val="0"/>
            <w:color w:val="0077CC"/>
            <w:position w:val="0"/>
            <w:sz w:val="20"/>
            <w:u w:val="single"/>
            <w:vertAlign w:val="baseline"/>
          </w:rPr>
          <w:t>LIBOR III</w:t>
        </w:r>
      </w:hyperlink>
      <w:hyperlink r:id="rId21" w:history="1">
        <w:r>
          <w:rPr>
            <w:rFonts w:ascii="arial" w:eastAsia="arial" w:hAnsi="arial" w:cs="arial"/>
            <w:b w:val="0"/>
            <w:i/>
            <w:strike w:val="0"/>
            <w:noProof w:val="0"/>
            <w:color w:val="0077CC"/>
            <w:position w:val="0"/>
            <w:sz w:val="20"/>
            <w:u w:val="single"/>
            <w:vertAlign w:val="baseline"/>
          </w:rPr>
          <w:t>, 27 F. Supp. 3d at 483</w:t>
        </w:r>
      </w:hyperlink>
      <w:r>
        <w:rPr>
          <w:rFonts w:ascii="arial" w:eastAsia="arial" w:hAnsi="arial" w:cs="arial"/>
          <w:b w:val="0"/>
          <w:i w:val="0"/>
          <w:strike w:val="0"/>
          <w:noProof w:val="0"/>
          <w:color w:val="000000"/>
          <w:position w:val="0"/>
          <w:sz w:val="20"/>
          <w:u w:val="none"/>
          <w:vertAlign w:val="baseline"/>
        </w:rPr>
        <w:t>, and we reach the same conclusion with respect to any panel bank that manipulated LIBOR in a manner that harmed its own counterparties.</w:t>
      </w:r>
    </w:p>
    <w:p>
      <w:pPr>
        <w:keepNext w:val="0"/>
        <w:widowControl w:val="0"/>
        <w:spacing w:before="240" w:after="0" w:line="260" w:lineRule="atLeast"/>
        <w:ind w:left="0" w:right="0" w:firstLine="0"/>
        <w:jc w:val="both"/>
      </w:pPr>
      <w:bookmarkStart w:id="1273" w:name="Bookmark_para_396"/>
      <w:bookmarkEnd w:id="1273"/>
      <w:bookmarkStart w:id="1274" w:name="Bookmark_I5GW5YBY2HM5P70020000400"/>
      <w:bookmarkEnd w:id="1274"/>
      <w:r>
        <w:rPr>
          <w:rFonts w:ascii="arial" w:eastAsia="arial" w:hAnsi="arial" w:cs="arial"/>
          <w:b w:val="0"/>
          <w:i w:val="0"/>
          <w:strike w:val="0"/>
          <w:noProof w:val="0"/>
          <w:color w:val="000000"/>
          <w:position w:val="0"/>
          <w:sz w:val="20"/>
          <w:u w:val="none"/>
          <w:vertAlign w:val="baseline"/>
        </w:rPr>
        <w:t>Contrary to defendants' argument, an implied covenant claim is not absolutely barred when plaintiff's counterparty was a distinct entity from its affiliated panel bank. Such a claim can be asserted when plaintiffs can</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allege that the counterparty entity participated somehow in the panel bank's illicit manipulation. As discussed </w:t>
      </w:r>
      <w:bookmarkStart w:id="1275" w:name="Bookmark_I5GW5YBY2HM5P70010000400"/>
      <w:bookmarkEnd w:id="1275"/>
      <w:hyperlink r:id="rId163" w:history="1">
        <w:r>
          <w:rPr>
            <w:rFonts w:ascii="arial" w:eastAsia="arial" w:hAnsi="arial" w:cs="arial"/>
            <w:b w:val="0"/>
            <w:i/>
            <w:strike w:val="0"/>
            <w:noProof w:val="0"/>
            <w:color w:val="0077CC"/>
            <w:position w:val="0"/>
            <w:sz w:val="20"/>
            <w:u w:val="single"/>
            <w:vertAlign w:val="baseline"/>
          </w:rPr>
          <w:t>supra</w:t>
        </w:r>
      </w:hyperlink>
      <w:hyperlink r:id="rId163" w:history="1">
        <w:r>
          <w:rPr>
            <w:rFonts w:ascii="arial" w:eastAsia="arial" w:hAnsi="arial" w:cs="arial"/>
            <w:b w:val="0"/>
            <w:i/>
            <w:strike w:val="0"/>
            <w:noProof w:val="0"/>
            <w:color w:val="0077CC"/>
            <w:position w:val="0"/>
            <w:sz w:val="20"/>
            <w:u w:val="single"/>
            <w:vertAlign w:val="baseline"/>
          </w:rPr>
          <w:t xml:space="preserve"> at 108</w:t>
        </w:r>
      </w:hyperlink>
      <w:r>
        <w:rPr>
          <w:rFonts w:ascii="arial" w:eastAsia="arial" w:hAnsi="arial" w:cs="arial"/>
          <w:b w:val="0"/>
          <w:i w:val="0"/>
          <w:strike w:val="0"/>
          <w:noProof w:val="0"/>
          <w:color w:val="000000"/>
          <w:position w:val="0"/>
          <w:sz w:val="20"/>
          <w:u w:val="none"/>
          <w:vertAlign w:val="baseline"/>
        </w:rPr>
        <w:t>, such a claim is adequately pleaded with respect to subsidiaries of Barclays and Lloyds.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3.1.3.2. Unjust Enrichment</w:t>
      </w:r>
    </w:p>
    <w:p>
      <w:pPr>
        <w:keepNext w:val="0"/>
        <w:widowControl w:val="0"/>
        <w:spacing w:before="240" w:after="0" w:line="260" w:lineRule="atLeast"/>
        <w:ind w:left="0" w:right="0" w:firstLine="0"/>
        <w:jc w:val="both"/>
      </w:pPr>
      <w:bookmarkStart w:id="1276" w:name="Bookmark_para_397"/>
      <w:bookmarkEnd w:id="1276"/>
      <w:bookmarkStart w:id="1277" w:name="Bookmark_I5GW5YBY2HM5P70040000400"/>
      <w:bookmarkEnd w:id="1277"/>
      <w:bookmarkStart w:id="1278" w:name="Bookmark_I5GW5YBY2SF89B0010000400"/>
      <w:bookmarkEnd w:id="1278"/>
      <w:r>
        <w:rPr>
          <w:rFonts w:ascii="arial" w:eastAsia="arial" w:hAnsi="arial" w:cs="arial"/>
          <w:b w:val="0"/>
          <w:i w:val="0"/>
          <w:strike w:val="0"/>
          <w:noProof w:val="0"/>
          <w:color w:val="000000"/>
          <w:position w:val="0"/>
          <w:sz w:val="20"/>
          <w:u w:val="none"/>
          <w:vertAlign w:val="baseline"/>
        </w:rPr>
        <w:t xml:space="preserve">A claim for unjust enrichment requires "circumstances . . . such that equity and good conscience require defendants to make restitution," </w:t>
      </w:r>
      <w:bookmarkStart w:id="1279" w:name="Bookmark_I5GW5YBY2HM5P70030000400"/>
      <w:bookmarkEnd w:id="1279"/>
      <w:hyperlink r:id="rId245" w:history="1">
        <w:r>
          <w:rPr>
            <w:rFonts w:ascii="arial" w:eastAsia="arial" w:hAnsi="arial" w:cs="arial"/>
            <w:b w:val="0"/>
            <w:i/>
            <w:strike w:val="0"/>
            <w:noProof w:val="0"/>
            <w:color w:val="0077CC"/>
            <w:position w:val="0"/>
            <w:sz w:val="20"/>
            <w:u w:val="single"/>
            <w:vertAlign w:val="baseline"/>
          </w:rPr>
          <w:t>CBS Broad. Inc. v. Jones</w:t>
        </w:r>
      </w:hyperlink>
      <w:hyperlink r:id="rId245" w:history="1">
        <w:r>
          <w:rPr>
            <w:rFonts w:ascii="arial" w:eastAsia="arial" w:hAnsi="arial" w:cs="arial"/>
            <w:b w:val="0"/>
            <w:i/>
            <w:strike w:val="0"/>
            <w:noProof w:val="0"/>
            <w:color w:val="0077CC"/>
            <w:position w:val="0"/>
            <w:sz w:val="20"/>
            <w:u w:val="single"/>
            <w:vertAlign w:val="baseline"/>
          </w:rPr>
          <w:t>, 460 F. Supp. 2d 500, 505 (S.D.N.Y. 2006)</w:t>
        </w:r>
      </w:hyperlink>
      <w:r>
        <w:rPr>
          <w:rFonts w:ascii="arial" w:eastAsia="arial" w:hAnsi="arial" w:cs="arial"/>
          <w:b w:val="0"/>
          <w:i w:val="0"/>
          <w:strike w:val="0"/>
          <w:noProof w:val="0"/>
          <w:color w:val="000000"/>
          <w:position w:val="0"/>
          <w:sz w:val="20"/>
          <w:u w:val="none"/>
          <w:vertAlign w:val="baseline"/>
        </w:rPr>
        <w:t xml:space="preserve">, but not necessarily a showing of wrongdoing or bad faith by the specific recipient of unjust enrichment. </w:t>
      </w:r>
      <w:r>
        <w:rPr>
          <w:rFonts w:ascii="arial" w:eastAsia="arial" w:hAnsi="arial" w:cs="arial"/>
          <w:b w:val="0"/>
          <w:i w:val="0"/>
          <w:strike w:val="0"/>
          <w:noProof w:val="0"/>
          <w:color w:val="000000"/>
          <w:position w:val="0"/>
          <w:sz w:val="20"/>
          <w:u w:val="single"/>
          <w:vertAlign w:val="baseline"/>
        </w:rPr>
        <w:t xml:space="preserve">See, e.g., </w:t>
      </w:r>
      <w:bookmarkStart w:id="1280" w:name="Bookmark_I5GW5YBY2HM5P70050000400"/>
      <w:bookmarkEnd w:id="1280"/>
      <w:hyperlink r:id="rId246" w:history="1">
        <w:r>
          <w:rPr>
            <w:rFonts w:ascii="arial" w:eastAsia="arial" w:hAnsi="arial" w:cs="arial"/>
            <w:b w:val="0"/>
            <w:i/>
            <w:strike w:val="0"/>
            <w:noProof w:val="0"/>
            <w:color w:val="0077CC"/>
            <w:position w:val="0"/>
            <w:sz w:val="20"/>
            <w:u w:val="single"/>
            <w:vertAlign w:val="baseline"/>
          </w:rPr>
          <w:t>Simonds v. Simonds</w:t>
        </w:r>
      </w:hyperlink>
      <w:hyperlink r:id="rId246" w:history="1">
        <w:r>
          <w:rPr>
            <w:rFonts w:ascii="arial" w:eastAsia="arial" w:hAnsi="arial" w:cs="arial"/>
            <w:b w:val="0"/>
            <w:i/>
            <w:strike w:val="0"/>
            <w:noProof w:val="0"/>
            <w:color w:val="0077CC"/>
            <w:position w:val="0"/>
            <w:sz w:val="20"/>
            <w:u w:val="single"/>
            <w:vertAlign w:val="baseline"/>
          </w:rPr>
          <w:t>, 45 N.Y.2d 233, 242, 380 N.E.2d 189, 194, 408 N.Y.S.2d 359 (1978)</w:t>
        </w:r>
      </w:hyperlink>
      <w:r>
        <w:rPr>
          <w:rFonts w:ascii="arial" w:eastAsia="arial" w:hAnsi="arial" w:cs="arial"/>
          <w:b w:val="0"/>
          <w:i w:val="0"/>
          <w:strike w:val="0"/>
          <w:noProof w:val="0"/>
          <w:color w:val="000000"/>
          <w:position w:val="0"/>
          <w:sz w:val="20"/>
          <w:u w:val="none"/>
          <w:vertAlign w:val="baseline"/>
        </w:rPr>
        <w:t xml:space="preserve"> (second wife liable for restitution when husband promised to name first wife as beneficiary of life insurance policy but named second wife instead).</w:t>
      </w:r>
    </w:p>
    <w:p>
      <w:pPr>
        <w:keepNext w:val="0"/>
        <w:widowControl w:val="0"/>
        <w:spacing w:before="200" w:after="0" w:line="260" w:lineRule="atLeast"/>
        <w:ind w:left="0" w:right="0" w:firstLine="0"/>
        <w:jc w:val="both"/>
      </w:pPr>
      <w:bookmarkStart w:id="1281" w:name="Bookmark_para_398"/>
      <w:bookmarkEnd w:id="1281"/>
      <w:r>
        <w:rPr>
          <w:rFonts w:ascii="arial" w:eastAsia="arial" w:hAnsi="arial" w:cs="arial"/>
          <w:b w:val="0"/>
          <w:i w:val="0"/>
          <w:strike w:val="0"/>
          <w:noProof w:val="0"/>
          <w:color w:val="000000"/>
          <w:position w:val="0"/>
          <w:sz w:val="20"/>
          <w:u w:val="none"/>
          <w:vertAlign w:val="baseline"/>
        </w:rPr>
        <w:t>In the LIBOR context, there are three types of claims to analyze: (1) that the defendant counterparty was enriched through its own misconduct, either as a panel bank itself or by the counterparty collaborating with a panel bank entity to manipulate LIBOR; (2) that the defendant counterparty was enriched through the misconduct of a related panel bank without any misconduct of its own; (3) that the defendant counterparty was enriched through the misconduct of unrelated entities.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3.1.3.2.1. Personal Misconduct</w:t>
      </w:r>
    </w:p>
    <w:p>
      <w:pPr>
        <w:keepNext w:val="0"/>
        <w:widowControl w:val="0"/>
        <w:spacing w:before="200" w:after="0" w:line="260" w:lineRule="atLeast"/>
        <w:ind w:left="0" w:right="0" w:firstLine="0"/>
        <w:jc w:val="both"/>
      </w:pPr>
      <w:bookmarkStart w:id="1282" w:name="Bookmark_para_399"/>
      <w:bookmarkEnd w:id="128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III</w:t>
      </w:r>
      <w:r>
        <w:rPr>
          <w:rFonts w:ascii="arial" w:eastAsia="arial" w:hAnsi="arial" w:cs="arial"/>
          <w:b w:val="0"/>
          <w:i w:val="0"/>
          <w:strike w:val="0"/>
          <w:noProof w:val="0"/>
          <w:color w:val="000000"/>
          <w:position w:val="0"/>
          <w:sz w:val="20"/>
          <w:u w:val="none"/>
          <w:vertAlign w:val="baseline"/>
        </w:rPr>
        <w:t>, we accepted restitution claims</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against entities that themselves manipulated LIBOR. When an entity itself participated in manipulating LIBOR, restitution is co-extensive with or alternative to liability for breaching the implied covenant of good faith.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3.1.3.2.2. Affiliated Misconduct</w:t>
      </w:r>
    </w:p>
    <w:p>
      <w:pPr>
        <w:keepNext w:val="0"/>
        <w:widowControl w:val="0"/>
        <w:spacing w:before="200" w:after="0" w:line="260" w:lineRule="atLeast"/>
        <w:ind w:left="0" w:right="0" w:firstLine="0"/>
        <w:jc w:val="both"/>
      </w:pPr>
      <w:bookmarkStart w:id="1283" w:name="Bookmark_para_400"/>
      <w:bookmarkEnd w:id="128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III</w:t>
      </w:r>
      <w:r>
        <w:rPr>
          <w:rFonts w:ascii="arial" w:eastAsia="arial" w:hAnsi="arial" w:cs="arial"/>
          <w:b w:val="0"/>
          <w:i w:val="0"/>
          <w:strike w:val="0"/>
          <w:noProof w:val="0"/>
          <w:color w:val="000000"/>
          <w:position w:val="0"/>
          <w:sz w:val="20"/>
          <w:u w:val="none"/>
          <w:vertAlign w:val="baseline"/>
        </w:rPr>
        <w:t>, we did not consider whether an innocent affiliate of a panel bank may be liable in restitution. The precise question, which we now address, is whether good conscience requires one corporate entity to make restitution when it is benefits from the misdeeds of its corporate affiliate or shareholder.</w:t>
      </w:r>
    </w:p>
    <w:p>
      <w:pPr>
        <w:keepNext w:val="0"/>
        <w:widowControl w:val="0"/>
        <w:spacing w:before="240" w:after="0" w:line="260" w:lineRule="atLeast"/>
        <w:ind w:left="0" w:right="0" w:firstLine="0"/>
        <w:jc w:val="both"/>
      </w:pPr>
      <w:bookmarkStart w:id="1284" w:name="Bookmark_para_401"/>
      <w:bookmarkEnd w:id="1284"/>
      <w:bookmarkStart w:id="1285" w:name="Bookmark_I5GW5YBY2SF89B0030000400"/>
      <w:bookmarkEnd w:id="1285"/>
      <w:r>
        <w:rPr>
          <w:rFonts w:ascii="arial" w:eastAsia="arial" w:hAnsi="arial" w:cs="arial"/>
          <w:b w:val="0"/>
          <w:i w:val="0"/>
          <w:strike w:val="0"/>
          <w:noProof w:val="0"/>
          <w:color w:val="000000"/>
          <w:position w:val="0"/>
          <w:sz w:val="20"/>
          <w:u w:val="none"/>
          <w:vertAlign w:val="baseline"/>
        </w:rPr>
        <w:t xml:space="preserve">Restitution is due (subject to equitable defenses) when one entity receives benefits through "some related third party's acts against the plaintiff, when it would be 'unconscionable for the receiving party to retain'" the benefits. </w:t>
      </w:r>
      <w:bookmarkStart w:id="1286" w:name="Bookmark_I5GW5YBY2SF89B0020000400"/>
      <w:bookmarkEnd w:id="1286"/>
      <w:hyperlink r:id="rId247" w:history="1">
        <w:r>
          <w:rPr>
            <w:rFonts w:ascii="arial" w:eastAsia="arial" w:hAnsi="arial" w:cs="arial"/>
            <w:b w:val="0"/>
            <w:i/>
            <w:strike w:val="0"/>
            <w:noProof w:val="0"/>
            <w:color w:val="0077CC"/>
            <w:position w:val="0"/>
            <w:sz w:val="20"/>
            <w:u w:val="single"/>
            <w:vertAlign w:val="baseline"/>
          </w:rPr>
          <w:t>Cty. of El Paso v. Jones</w:t>
        </w:r>
      </w:hyperlink>
      <w:hyperlink r:id="rId247" w:history="1">
        <w:r>
          <w:rPr>
            <w:rFonts w:ascii="arial" w:eastAsia="arial" w:hAnsi="arial" w:cs="arial"/>
            <w:b w:val="0"/>
            <w:i/>
            <w:strike w:val="0"/>
            <w:noProof w:val="0"/>
            <w:color w:val="0077CC"/>
            <w:position w:val="0"/>
            <w:sz w:val="20"/>
            <w:u w:val="single"/>
            <w:vertAlign w:val="baseline"/>
          </w:rPr>
          <w:t>, No. EP-09-cv-119 (KC), 2009 U.S. Dist. LEXIS 113141, at *35, 2009 WL 4730345, at *15 (W.D. Tex. Dec. 4, 2009)</w:t>
        </w:r>
      </w:hyperlink>
      <w:r>
        <w:rPr>
          <w:rFonts w:ascii="arial" w:eastAsia="arial" w:hAnsi="arial" w:cs="arial"/>
          <w:b w:val="0"/>
          <w:i w:val="0"/>
          <w:strike w:val="0"/>
          <w:noProof w:val="0"/>
          <w:color w:val="000000"/>
          <w:position w:val="0"/>
          <w:sz w:val="20"/>
          <w:u w:val="none"/>
          <w:vertAlign w:val="baseline"/>
        </w:rPr>
        <w:t xml:space="preserve"> (quoting </w:t>
      </w:r>
      <w:bookmarkStart w:id="1287" w:name="Bookmark_I5GW5YBY2SF89B0040000400"/>
      <w:bookmarkEnd w:id="1287"/>
      <w:hyperlink r:id="rId248" w:history="1">
        <w:r>
          <w:rPr>
            <w:rFonts w:ascii="arial" w:eastAsia="arial" w:hAnsi="arial" w:cs="arial"/>
            <w:b w:val="0"/>
            <w:i/>
            <w:strike w:val="0"/>
            <w:noProof w:val="0"/>
            <w:color w:val="0077CC"/>
            <w:position w:val="0"/>
            <w:sz w:val="20"/>
            <w:u w:val="single"/>
            <w:vertAlign w:val="baseline"/>
          </w:rPr>
          <w:t>Mowbray v. Avery</w:t>
        </w:r>
      </w:hyperlink>
      <w:hyperlink r:id="rId248" w:history="1">
        <w:r>
          <w:rPr>
            <w:rFonts w:ascii="arial" w:eastAsia="arial" w:hAnsi="arial" w:cs="arial"/>
            <w:b w:val="0"/>
            <w:i/>
            <w:strike w:val="0"/>
            <w:noProof w:val="0"/>
            <w:color w:val="0077CC"/>
            <w:position w:val="0"/>
            <w:sz w:val="20"/>
            <w:u w:val="single"/>
            <w:vertAlign w:val="baseline"/>
          </w:rPr>
          <w:t>, 76 S.W.3d 663, 679 (Tex. App. Corpus Christi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88" w:name="Bookmark_I5GW5YBY2D6N340010000400"/>
      <w:bookmarkEnd w:id="1288"/>
      <w:hyperlink r:id="rId249" w:history="1">
        <w:r>
          <w:rPr>
            <w:rFonts w:ascii="arial" w:eastAsia="arial" w:hAnsi="arial" w:cs="arial"/>
            <w:b w:val="0"/>
            <w:i/>
            <w:strike w:val="0"/>
            <w:noProof w:val="0"/>
            <w:color w:val="0077CC"/>
            <w:position w:val="0"/>
            <w:sz w:val="20"/>
            <w:u w:val="single"/>
            <w:vertAlign w:val="baseline"/>
          </w:rPr>
          <w:t>Teachers Ins. &amp; Annuity Ass'n of Am. v. CRIIMI MAE Servs. L.P.</w:t>
        </w:r>
      </w:hyperlink>
      <w:hyperlink r:id="rId249" w:history="1">
        <w:r>
          <w:rPr>
            <w:rFonts w:ascii="arial" w:eastAsia="arial" w:hAnsi="arial" w:cs="arial"/>
            <w:b w:val="0"/>
            <w:i/>
            <w:strike w:val="0"/>
            <w:noProof w:val="0"/>
            <w:color w:val="0077CC"/>
            <w:position w:val="0"/>
            <w:sz w:val="20"/>
            <w:u w:val="single"/>
            <w:vertAlign w:val="baseline"/>
          </w:rPr>
          <w:t>, No. 06-cv-392 (LAK) (KNF), 2007 U.S. Dist. LEXIS 28279, at *26-28, 2007 WL 7753901, at *9-10 (S.D.N.Y. Mar. 20, 2007)</w:t>
        </w:r>
      </w:hyperlink>
      <w:r>
        <w:rPr>
          <w:rFonts w:ascii="arial" w:eastAsia="arial" w:hAnsi="arial" w:cs="arial"/>
          <w:b w:val="0"/>
          <w:i w:val="0"/>
          <w:strike w:val="0"/>
          <w:noProof w:val="0"/>
          <w:color w:val="000000"/>
          <w:position w:val="0"/>
          <w:sz w:val="20"/>
          <w:u w:val="none"/>
          <w:vertAlign w:val="baseline"/>
        </w:rPr>
        <w:t xml:space="preserve"> (corporate entity liable for restitution when enriched by wrongdoing of parent), </w:t>
      </w:r>
      <w:r>
        <w:rPr>
          <w:rFonts w:ascii="arial" w:eastAsia="arial" w:hAnsi="arial" w:cs="arial"/>
          <w:b w:val="0"/>
          <w:i w:val="0"/>
          <w:strike w:val="0"/>
          <w:noProof w:val="0"/>
          <w:color w:val="000000"/>
          <w:position w:val="0"/>
          <w:sz w:val="20"/>
          <w:u w:val="single"/>
          <w:vertAlign w:val="baseline"/>
        </w:rPr>
        <w:t>adopted in relevant part</w:t>
      </w:r>
      <w:r>
        <w:rPr>
          <w:rFonts w:ascii="arial" w:eastAsia="arial" w:hAnsi="arial" w:cs="arial"/>
          <w:b w:val="0"/>
          <w:i w:val="0"/>
          <w:strike w:val="0"/>
          <w:noProof w:val="0"/>
          <w:color w:val="000000"/>
          <w:position w:val="0"/>
          <w:sz w:val="20"/>
          <w:u w:val="none"/>
          <w:vertAlign w:val="baseline"/>
        </w:rPr>
        <w:t xml:space="preserve">, </w:t>
      </w:r>
      <w:bookmarkStart w:id="1289" w:name="Bookmark_I5GW5YBY2D6N340030000400"/>
      <w:bookmarkEnd w:id="1289"/>
      <w:hyperlink r:id="rId250" w:history="1">
        <w:r>
          <w:rPr>
            <w:rFonts w:ascii="arial" w:eastAsia="arial" w:hAnsi="arial" w:cs="arial"/>
            <w:b w:val="0"/>
            <w:i/>
            <w:strike w:val="0"/>
            <w:noProof w:val="0"/>
            <w:color w:val="0077CC"/>
            <w:position w:val="0"/>
            <w:sz w:val="20"/>
            <w:u w:val="single"/>
            <w:vertAlign w:val="baseline"/>
          </w:rPr>
          <w:t xml:space="preserve"> 2007 U.S. Dist. LEXIS 101862, at *2, 2007 WL 7569162, at *1 (S.D.N.Y. Sept. 7,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481 F. App'x 686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290" w:name="Bookmark_I5GW5YBY2D6N340050000400"/>
      <w:bookmarkEnd w:id="1290"/>
      <w:hyperlink r:id="rId252" w:history="1">
        <w:r>
          <w:rPr>
            <w:rFonts w:ascii="arial" w:eastAsia="arial" w:hAnsi="arial" w:cs="arial"/>
            <w:b w:val="0"/>
            <w:i/>
            <w:strike w:val="0"/>
            <w:noProof w:val="0"/>
            <w:color w:val="0077CC"/>
            <w:position w:val="0"/>
            <w:sz w:val="20"/>
            <w:u w:val="single"/>
            <w:vertAlign w:val="baseline"/>
          </w:rPr>
          <w:t>Montanez v. HSBC Mortg. Corp. (USA)</w:t>
        </w:r>
      </w:hyperlink>
      <w:hyperlink r:id="rId252" w:history="1">
        <w:r>
          <w:rPr>
            <w:rFonts w:ascii="arial" w:eastAsia="arial" w:hAnsi="arial" w:cs="arial"/>
            <w:b w:val="0"/>
            <w:i/>
            <w:strike w:val="0"/>
            <w:noProof w:val="0"/>
            <w:color w:val="0077CC"/>
            <w:position w:val="0"/>
            <w:sz w:val="20"/>
            <w:u w:val="single"/>
            <w:vertAlign w:val="baseline"/>
          </w:rPr>
          <w:t>, 876 F. Supp. 2d 504, 517 (E.D. Pa. 2012)</w:t>
        </w:r>
      </w:hyperlink>
      <w:r>
        <w:rPr>
          <w:rFonts w:ascii="arial" w:eastAsia="arial" w:hAnsi="arial" w:cs="arial"/>
          <w:b w:val="0"/>
          <w:i w:val="0"/>
          <w:strike w:val="0"/>
          <w:noProof w:val="0"/>
          <w:color w:val="000000"/>
          <w:position w:val="0"/>
          <w:sz w:val="20"/>
          <w:u w:val="none"/>
          <w:vertAlign w:val="baseline"/>
        </w:rPr>
        <w:t xml:space="preserve"> (dismissing unjust enrichment claim against wrongdoer's affiliate when mortgagor failed to plead that affiliate received inflated mortgage</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payments); </w:t>
      </w:r>
      <w:bookmarkStart w:id="1291" w:name="Bookmark_I5GW5YBY2SF89C0020000400"/>
      <w:bookmarkEnd w:id="1291"/>
      <w:hyperlink r:id="rId253" w:history="1">
        <w:r>
          <w:rPr>
            <w:rFonts w:ascii="arial" w:eastAsia="arial" w:hAnsi="arial" w:cs="arial"/>
            <w:b w:val="0"/>
            <w:i/>
            <w:strike w:val="0"/>
            <w:noProof w:val="0"/>
            <w:color w:val="0077CC"/>
            <w:position w:val="0"/>
            <w:sz w:val="20"/>
            <w:u w:val="single"/>
            <w:vertAlign w:val="baseline"/>
          </w:rPr>
          <w:t>Bank of Am. Corp. v. Gibbons</w:t>
        </w:r>
      </w:hyperlink>
      <w:hyperlink r:id="rId253" w:history="1">
        <w:r>
          <w:rPr>
            <w:rFonts w:ascii="arial" w:eastAsia="arial" w:hAnsi="arial" w:cs="arial"/>
            <w:b w:val="0"/>
            <w:i/>
            <w:strike w:val="0"/>
            <w:noProof w:val="0"/>
            <w:color w:val="0077CC"/>
            <w:position w:val="0"/>
            <w:sz w:val="20"/>
            <w:u w:val="single"/>
            <w:vertAlign w:val="baseline"/>
          </w:rPr>
          <w:t>, 173 Md. App. 261, 274-75, 918 A.2d 565, 573 (2007)</w:t>
        </w:r>
      </w:hyperlink>
      <w:r>
        <w:rPr>
          <w:rFonts w:ascii="arial" w:eastAsia="arial" w:hAnsi="arial" w:cs="arial"/>
          <w:b w:val="0"/>
          <w:i w:val="0"/>
          <w:strike w:val="0"/>
          <w:noProof w:val="0"/>
          <w:color w:val="000000"/>
          <w:position w:val="0"/>
          <w:sz w:val="20"/>
          <w:u w:val="none"/>
          <w:vertAlign w:val="baseline"/>
        </w:rPr>
        <w:t xml:space="preserve"> (requiring innocent defendant to restore benefits derived from spouse's tort); </w:t>
      </w:r>
      <w:bookmarkStart w:id="1292" w:name="Bookmark_I5GW5YBY2SF89C0040000400"/>
      <w:bookmarkEnd w:id="1292"/>
      <w:hyperlink r:id="rId254" w:history="1">
        <w:r>
          <w:rPr>
            <w:rFonts w:ascii="arial" w:eastAsia="arial" w:hAnsi="arial" w:cs="arial"/>
            <w:b w:val="0"/>
            <w:i/>
            <w:strike w:val="0"/>
            <w:noProof w:val="0"/>
            <w:color w:val="0077CC"/>
            <w:position w:val="0"/>
            <w:sz w:val="20"/>
            <w:u w:val="single"/>
            <w:vertAlign w:val="baseline"/>
          </w:rPr>
          <w:t>Crossgates Realty, Inc. v. Moore</w:t>
        </w:r>
      </w:hyperlink>
      <w:hyperlink r:id="rId254" w:history="1">
        <w:r>
          <w:rPr>
            <w:rFonts w:ascii="arial" w:eastAsia="arial" w:hAnsi="arial" w:cs="arial"/>
            <w:b w:val="0"/>
            <w:i/>
            <w:strike w:val="0"/>
            <w:noProof w:val="0"/>
            <w:color w:val="0077CC"/>
            <w:position w:val="0"/>
            <w:sz w:val="20"/>
            <w:u w:val="single"/>
            <w:vertAlign w:val="baseline"/>
          </w:rPr>
          <w:t>, 279 Pa. Super. 247, 252, 420 A.2d 1125, 1128 (1980)</w:t>
        </w:r>
      </w:hyperlink>
      <w:r>
        <w:rPr>
          <w:rFonts w:ascii="arial" w:eastAsia="arial" w:hAnsi="arial" w:cs="arial"/>
          <w:b w:val="0"/>
          <w:i w:val="0"/>
          <w:strike w:val="0"/>
          <w:noProof w:val="0"/>
          <w:color w:val="000000"/>
          <w:position w:val="0"/>
          <w:sz w:val="20"/>
          <w:u w:val="none"/>
          <w:vertAlign w:val="baseline"/>
        </w:rPr>
        <w:t xml:space="preserve"> (same). Extension of a restitution remedy in this context is just and necessary. Otherwise, a corporate tortfeasor could evade restitution simply by ensuring that a separate entity receives the profits of the tort.</w:t>
      </w:r>
    </w:p>
    <w:p>
      <w:pPr>
        <w:keepNext w:val="0"/>
        <w:widowControl w:val="0"/>
        <w:spacing w:before="200" w:after="0" w:line="260" w:lineRule="atLeast"/>
        <w:ind w:left="0" w:right="0" w:firstLine="0"/>
        <w:jc w:val="both"/>
      </w:pPr>
      <w:bookmarkStart w:id="1293" w:name="Bookmark_para_402"/>
      <w:bookmarkEnd w:id="1293"/>
      <w:r>
        <w:rPr>
          <w:rFonts w:ascii="arial" w:eastAsia="arial" w:hAnsi="arial" w:cs="arial"/>
          <w:b w:val="0"/>
          <w:i w:val="0"/>
          <w:strike w:val="0"/>
          <w:noProof w:val="0"/>
          <w:color w:val="000000"/>
          <w:position w:val="0"/>
          <w:sz w:val="20"/>
          <w:u w:val="none"/>
          <w:vertAlign w:val="baseline"/>
        </w:rPr>
        <w:t>Contrary to defendants' argument, applying the law of restitution to a corporate affiliate is not "veil piercing," and corporate formalities do not dictate the result. The doctrine of "veil piercing" requires one entity to pay for liability that the substantive law imposes upon a separate entity. Here, the substantive law of restitution makes a counterparty entity liable for its own enrichment even though the enrichment was caused by a different entity's conduct.</w:t>
      </w:r>
    </w:p>
    <w:p>
      <w:pPr>
        <w:keepNext w:val="0"/>
        <w:widowControl w:val="0"/>
        <w:spacing w:before="200" w:after="0" w:line="260" w:lineRule="atLeast"/>
        <w:ind w:left="0" w:right="0" w:firstLine="0"/>
        <w:jc w:val="both"/>
      </w:pPr>
      <w:bookmarkStart w:id="1294" w:name="Bookmark_para_403"/>
      <w:bookmarkEnd w:id="1294"/>
      <w:r>
        <w:rPr>
          <w:rFonts w:ascii="arial" w:eastAsia="arial" w:hAnsi="arial" w:cs="arial"/>
          <w:b w:val="0"/>
          <w:i w:val="0"/>
          <w:strike w:val="0"/>
          <w:noProof w:val="0"/>
          <w:color w:val="000000"/>
          <w:position w:val="0"/>
          <w:sz w:val="20"/>
          <w:u w:val="none"/>
          <w:vertAlign w:val="baseline"/>
        </w:rPr>
        <w:t>This theory is also not one of "group pleading," because the relevant fact—receiving and unjustly retaining an unjust enrichment—pertains to a specific counterparty entity that is liable for restitution.</w:t>
      </w:r>
    </w:p>
    <w:p>
      <w:pPr>
        <w:keepNext w:val="0"/>
        <w:widowControl w:val="0"/>
        <w:spacing w:before="200" w:after="0" w:line="260" w:lineRule="atLeast"/>
        <w:ind w:left="0" w:right="0" w:firstLine="0"/>
        <w:jc w:val="both"/>
      </w:pPr>
      <w:bookmarkStart w:id="1295" w:name="Bookmark_para_404"/>
      <w:bookmarkEnd w:id="1295"/>
      <w:r>
        <w:rPr>
          <w:rFonts w:ascii="arial" w:eastAsia="arial" w:hAnsi="arial" w:cs="arial"/>
          <w:b w:val="0"/>
          <w:i w:val="0"/>
          <w:strike w:val="0"/>
          <w:noProof w:val="0"/>
          <w:color w:val="000000"/>
          <w:position w:val="0"/>
          <w:sz w:val="20"/>
          <w:u w:val="none"/>
          <w:vertAlign w:val="baseline"/>
        </w:rPr>
        <w:t>Finally, the presence of a contract does not preempt this type of liability. Just as the contracts do not "clearly cover" whether a counterparty is "permitted to manipulate LIBOR itself," the contracts also do not "clearly cover"</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whether a counterparty may retain the benefits of its affiliates'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3.1.3.2.3. Unaffiliated Misconduct</w:t>
      </w:r>
    </w:p>
    <w:p>
      <w:pPr>
        <w:keepNext w:val="0"/>
        <w:widowControl w:val="0"/>
        <w:spacing w:before="200" w:after="0" w:line="260" w:lineRule="atLeast"/>
        <w:ind w:left="0" w:right="0" w:firstLine="0"/>
        <w:jc w:val="both"/>
      </w:pPr>
      <w:bookmarkStart w:id="1296" w:name="Bookmark_para_405"/>
      <w:bookmarkEnd w:id="1296"/>
      <w:r>
        <w:rPr>
          <w:rFonts w:ascii="arial" w:eastAsia="arial" w:hAnsi="arial" w:cs="arial"/>
          <w:b w:val="0"/>
          <w:i w:val="0"/>
          <w:strike w:val="0"/>
          <w:noProof w:val="0"/>
          <w:color w:val="000000"/>
          <w:position w:val="0"/>
          <w:sz w:val="20"/>
          <w:u w:val="none"/>
          <w:vertAlign w:val="baseline"/>
        </w:rPr>
        <w:t xml:space="preserve">It is not clear whether plaintiffs contend that a counterparty may be liable for its gains on account of an </w:t>
      </w:r>
      <w:r>
        <w:rPr>
          <w:rFonts w:ascii="arial" w:eastAsia="arial" w:hAnsi="arial" w:cs="arial"/>
          <w:b w:val="0"/>
          <w:i w:val="0"/>
          <w:strike w:val="0"/>
          <w:noProof w:val="0"/>
          <w:color w:val="000000"/>
          <w:position w:val="0"/>
          <w:sz w:val="20"/>
          <w:u w:val="single"/>
          <w:vertAlign w:val="baseline"/>
        </w:rPr>
        <w:t>un</w:t>
      </w:r>
      <w:r>
        <w:rPr>
          <w:rFonts w:ascii="arial" w:eastAsia="arial" w:hAnsi="arial" w:cs="arial"/>
          <w:b w:val="0"/>
          <w:i w:val="0"/>
          <w:strike w:val="0"/>
          <w:noProof w:val="0"/>
          <w:color w:val="000000"/>
          <w:position w:val="0"/>
          <w:sz w:val="20"/>
          <w:u w:val="none"/>
          <w:vertAlign w:val="baseline"/>
        </w:rPr>
        <w:t>affiliated panel bank's manipulation. Regardless of what position plaintiffs may wish to take on this point, we now hold that no unjust enrichment claim lies against a counterparty based on the misconduct of an entity that was unrelated to both parties.</w:t>
      </w:r>
    </w:p>
    <w:p>
      <w:pPr>
        <w:keepNext w:val="0"/>
        <w:widowControl w:val="0"/>
        <w:spacing w:before="200" w:after="0" w:line="260" w:lineRule="atLeast"/>
        <w:ind w:left="0" w:right="0" w:firstLine="0"/>
        <w:jc w:val="both"/>
      </w:pPr>
      <w:bookmarkStart w:id="1297" w:name="Bookmark_para_406"/>
      <w:bookmarkEnd w:id="12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we held that unjust enrichment was available as a remedy for a counterparty's misconduct, as the swap contracts did not "clearly cover" a counterparty's own misconduct. However, absent some misconduct as between the parties or their affiliates (as we have just held), the parties are bound by their decision to use LIBOR to define their mutual obligations, despite whatever flaws might have been inherent in LIBOR. One party's enrichment in this circumstance is not unconscionable, but simply fortuitous and well within the range of risks that both parties to a contract assumed.</w:t>
      </w:r>
    </w:p>
    <w:p>
      <w:pPr>
        <w:keepNext w:val="0"/>
        <w:widowControl w:val="0"/>
        <w:spacing w:before="200" w:after="0" w:line="260" w:lineRule="atLeast"/>
        <w:ind w:left="0" w:right="0" w:firstLine="0"/>
        <w:jc w:val="both"/>
      </w:pPr>
      <w:bookmarkStart w:id="1298" w:name="Bookmark_para_407"/>
      <w:bookmarkEnd w:id="1298"/>
      <w:r>
        <w:rPr>
          <w:rFonts w:ascii="arial" w:eastAsia="arial" w:hAnsi="arial" w:cs="arial"/>
          <w:b w:val="0"/>
          <w:i w:val="0"/>
          <w:strike w:val="0"/>
          <w:noProof w:val="0"/>
          <w:color w:val="000000"/>
          <w:position w:val="0"/>
          <w:sz w:val="20"/>
          <w:u w:val="none"/>
          <w:vertAlign w:val="baseline"/>
        </w:rPr>
        <w:t>If accepted, plaintiffs' theory would be disturbingly broad, as this theory would require restitution from counterparties who had nothing</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to do with manipulating LIBOR. For example, Goldman Sachs, a non-LIBOR bank, traded in interest rate swaps and possibly benefited from LIBOR manipulation. But it is not unconscionable for Goldman to keep its profits, because Goldman simply received the benefits of its bargains.</w:t>
      </w:r>
    </w:p>
    <w:p>
      <w:pPr>
        <w:keepNext w:val="0"/>
        <w:widowControl w:val="0"/>
        <w:spacing w:before="240" w:after="0" w:line="260" w:lineRule="atLeast"/>
        <w:ind w:left="0" w:right="0" w:firstLine="0"/>
        <w:jc w:val="both"/>
      </w:pPr>
      <w:bookmarkStart w:id="1299" w:name="Bookmark_para_408"/>
      <w:bookmarkEnd w:id="1299"/>
      <w:bookmarkStart w:id="1300" w:name="Bookmark_I5GW5YBY2N1RFX0020000400"/>
      <w:bookmarkEnd w:id="1300"/>
      <w:r>
        <w:rPr>
          <w:rFonts w:ascii="arial" w:eastAsia="arial" w:hAnsi="arial" w:cs="arial"/>
          <w:b w:val="0"/>
          <w:i w:val="0"/>
          <w:strike w:val="0"/>
          <w:noProof w:val="0"/>
          <w:color w:val="000000"/>
          <w:position w:val="0"/>
          <w:sz w:val="20"/>
          <w:u w:val="none"/>
          <w:vertAlign w:val="baseline"/>
        </w:rPr>
        <w:t xml:space="preserve">Accordingly, we conclude that a plaintiff may maintain unjust enrichment claims against its own swap counterparties or obligors, but only to the extent that the plaintiff's injury was caused by the defendant's own misconduct or that of the defendant's affiliate. Potentially, this may include its own or its affiliate's assistance of an unrelated panel bank's manipulation. </w:t>
      </w:r>
      <w:r>
        <w:rPr>
          <w:rFonts w:ascii="arial" w:eastAsia="arial" w:hAnsi="arial" w:cs="arial"/>
          <w:b w:val="0"/>
          <w:i w:val="0"/>
          <w:strike w:val="0"/>
          <w:noProof w:val="0"/>
          <w:color w:val="000000"/>
          <w:position w:val="0"/>
          <w:sz w:val="20"/>
          <w:u w:val="single"/>
          <w:vertAlign w:val="baseline"/>
        </w:rPr>
        <w:t xml:space="preserve">See </w:t>
      </w:r>
      <w:bookmarkStart w:id="1301" w:name="Bookmark_I5GW5YBY2N1RFX0010000400"/>
      <w:bookmarkEnd w:id="1301"/>
      <w:hyperlink r:id="rId96" w:history="1">
        <w:r>
          <w:rPr>
            <w:rFonts w:ascii="arial" w:eastAsia="arial" w:hAnsi="arial" w:cs="arial"/>
            <w:b w:val="0"/>
            <w:i/>
            <w:strike w:val="0"/>
            <w:noProof w:val="0"/>
            <w:color w:val="0077CC"/>
            <w:position w:val="0"/>
            <w:sz w:val="20"/>
            <w:u w:val="single"/>
            <w:vertAlign w:val="baseline"/>
          </w:rPr>
          <w:t>supra</w:t>
        </w:r>
      </w:hyperlink>
      <w:hyperlink r:id="rId96" w:history="1">
        <w:r>
          <w:rPr>
            <w:rFonts w:ascii="arial" w:eastAsia="arial" w:hAnsi="arial" w:cs="arial"/>
            <w:b w:val="0"/>
            <w:i/>
            <w:strike w:val="0"/>
            <w:noProof w:val="0"/>
            <w:color w:val="0077CC"/>
            <w:position w:val="0"/>
            <w:sz w:val="20"/>
            <w:u w:val="single"/>
            <w:vertAlign w:val="baseline"/>
          </w:rPr>
          <w:t xml:space="preserve"> at 121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3.1.4. Unjust Enrichment as Alternative to Contract</w:t>
      </w:r>
    </w:p>
    <w:p>
      <w:pPr>
        <w:keepNext w:val="0"/>
        <w:widowControl w:val="0"/>
        <w:spacing w:before="200" w:after="0" w:line="260" w:lineRule="atLeast"/>
        <w:ind w:left="0" w:right="0" w:firstLine="0"/>
        <w:jc w:val="both"/>
      </w:pPr>
      <w:bookmarkStart w:id="1302" w:name="Bookmark_para_409"/>
      <w:bookmarkEnd w:id="1302"/>
      <w:r>
        <w:rPr>
          <w:rFonts w:ascii="arial" w:eastAsia="arial" w:hAnsi="arial" w:cs="arial"/>
          <w:b w:val="0"/>
          <w:i w:val="0"/>
          <w:strike w:val="0"/>
          <w:noProof w:val="0"/>
          <w:color w:val="000000"/>
          <w:position w:val="0"/>
          <w:sz w:val="20"/>
          <w:u w:val="none"/>
          <w:vertAlign w:val="baseline"/>
        </w:rPr>
        <w:t xml:space="preserve">To some extent, defendants revive their argument that unjust enrichment is barred when a contract covers the transaction. While accepting that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control as to most states, defendants assert that they have a strong argument under the laws of Nevada, Pennsylvania, and Puerto Rico.</w:t>
      </w:r>
    </w:p>
    <w:p>
      <w:pPr>
        <w:keepNext w:val="0"/>
        <w:widowControl w:val="0"/>
        <w:spacing w:before="200" w:after="0" w:line="260" w:lineRule="atLeast"/>
        <w:ind w:left="0" w:right="0" w:firstLine="0"/>
        <w:jc w:val="both"/>
      </w:pPr>
      <w:bookmarkStart w:id="1303" w:name="Bookmark_para_410"/>
      <w:bookmarkEnd w:id="1303"/>
      <w:r>
        <w:rPr>
          <w:rFonts w:ascii="arial" w:eastAsia="arial" w:hAnsi="arial" w:cs="arial"/>
          <w:b w:val="0"/>
          <w:i w:val="0"/>
          <w:strike w:val="0"/>
          <w:noProof w:val="0"/>
          <w:color w:val="000000"/>
          <w:position w:val="0"/>
          <w:sz w:val="20"/>
          <w:u w:val="none"/>
          <w:vertAlign w:val="baseline"/>
        </w:rPr>
        <w:t xml:space="preserve">We have no need to rule as to Nevada or Puerto Rico law. Although defendants initially argued that the law of these jurisdictions applies to some of the claims in </w:t>
      </w:r>
      <w:r>
        <w:rPr>
          <w:rFonts w:ascii="arial" w:eastAsia="arial" w:hAnsi="arial" w:cs="arial"/>
          <w:b w:val="0"/>
          <w:i w:val="0"/>
          <w:strike w:val="0"/>
          <w:noProof w:val="0"/>
          <w:color w:val="000000"/>
          <w:position w:val="0"/>
          <w:sz w:val="20"/>
          <w:u w:val="single"/>
          <w:vertAlign w:val="baseline"/>
        </w:rPr>
        <w:t>FDIC</w:t>
      </w:r>
      <w:r>
        <w:rPr>
          <w:rFonts w:ascii="arial" w:eastAsia="arial" w:hAnsi="arial" w:cs="arial"/>
          <w:b w:val="0"/>
          <w:i w:val="0"/>
          <w:strike w:val="0"/>
          <w:noProof w:val="0"/>
          <w:color w:val="000000"/>
          <w:position w:val="0"/>
          <w:sz w:val="20"/>
          <w:u w:val="none"/>
          <w:vertAlign w:val="baseline"/>
        </w:rPr>
        <w:t>, they have withdrawn</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that argument for purposes of this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Conflicts Spreadsheet.</w:t>
      </w:r>
    </w:p>
    <w:p>
      <w:pPr>
        <w:keepNext w:val="0"/>
        <w:widowControl w:val="0"/>
        <w:spacing w:before="240" w:after="0" w:line="260" w:lineRule="atLeast"/>
        <w:ind w:left="0" w:right="0" w:firstLine="0"/>
        <w:jc w:val="both"/>
      </w:pPr>
      <w:bookmarkStart w:id="1304" w:name="Bookmark_para_411"/>
      <w:bookmarkEnd w:id="1304"/>
      <w:bookmarkStart w:id="1305" w:name="Bookmark_I5GW5YBY2N1RFX0040000400"/>
      <w:bookmarkEnd w:id="1305"/>
      <w:r>
        <w:rPr>
          <w:rFonts w:ascii="arial" w:eastAsia="arial" w:hAnsi="arial" w:cs="arial"/>
          <w:b w:val="0"/>
          <w:i w:val="0"/>
          <w:strike w:val="0"/>
          <w:noProof w:val="0"/>
          <w:color w:val="000000"/>
          <w:position w:val="0"/>
          <w:sz w:val="20"/>
          <w:u w:val="none"/>
          <w:vertAlign w:val="baseline"/>
        </w:rPr>
        <w:t xml:space="preserve">As to Pennsylvania, defendants rely on </w:t>
      </w:r>
      <w:bookmarkStart w:id="1306" w:name="Bookmark_I5GW5YBY2N1RFX0030000400"/>
      <w:bookmarkEnd w:id="1306"/>
      <w:hyperlink r:id="rId255" w:history="1">
        <w:r>
          <w:rPr>
            <w:rFonts w:ascii="arial" w:eastAsia="arial" w:hAnsi="arial" w:cs="arial"/>
            <w:b w:val="0"/>
            <w:i/>
            <w:strike w:val="0"/>
            <w:noProof w:val="0"/>
            <w:color w:val="0077CC"/>
            <w:position w:val="0"/>
            <w:sz w:val="20"/>
            <w:u w:val="single"/>
            <w:vertAlign w:val="baseline"/>
          </w:rPr>
          <w:t>Wilson Area School District v. Skepton</w:t>
        </w:r>
      </w:hyperlink>
      <w:hyperlink r:id="rId255" w:history="1">
        <w:r>
          <w:rPr>
            <w:rFonts w:ascii="arial" w:eastAsia="arial" w:hAnsi="arial" w:cs="arial"/>
            <w:b w:val="0"/>
            <w:i/>
            <w:strike w:val="0"/>
            <w:noProof w:val="0"/>
            <w:color w:val="0077CC"/>
            <w:position w:val="0"/>
            <w:sz w:val="20"/>
            <w:u w:val="single"/>
            <w:vertAlign w:val="baseline"/>
          </w:rPr>
          <w:t>, 586 Pa. 513, 520, 895 A.2d 1250, 1254 (2006)</w:t>
        </w:r>
      </w:hyperlink>
      <w:r>
        <w:rPr>
          <w:rFonts w:ascii="arial" w:eastAsia="arial" w:hAnsi="arial" w:cs="arial"/>
          <w:b w:val="0"/>
          <w:i w:val="0"/>
          <w:strike w:val="0"/>
          <w:noProof w:val="0"/>
          <w:color w:val="000000"/>
          <w:position w:val="0"/>
          <w:sz w:val="20"/>
          <w:u w:val="none"/>
          <w:vertAlign w:val="baseline"/>
        </w:rPr>
        <w:t>. In that case, the plaintiff school district awarded a plumbing contract to the defendant. Under the terms of the contract, the plumber was responsible for paying certain permitting fees, and did so, but later recouped most of the fees by challenging the validity of the local government's fee structure. The school district sued the plumber for restitution on the theory that the plumber's retention of the recouped fees was an unwarranted windfall.</w:t>
      </w:r>
    </w:p>
    <w:p>
      <w:pPr>
        <w:keepNext w:val="0"/>
        <w:widowControl w:val="0"/>
        <w:spacing w:before="200" w:after="0" w:line="260" w:lineRule="atLeast"/>
        <w:ind w:left="0" w:right="0" w:firstLine="0"/>
        <w:jc w:val="both"/>
      </w:pPr>
      <w:bookmarkStart w:id="1307" w:name="Bookmark_para_412"/>
      <w:bookmarkEnd w:id="1307"/>
      <w:r>
        <w:rPr>
          <w:rFonts w:ascii="arial" w:eastAsia="arial" w:hAnsi="arial" w:cs="arial"/>
          <w:b w:val="0"/>
          <w:i w:val="0"/>
          <w:strike w:val="0"/>
          <w:noProof w:val="0"/>
          <w:color w:val="000000"/>
          <w:position w:val="0"/>
          <w:sz w:val="20"/>
          <w:u w:val="none"/>
          <w:vertAlign w:val="baseline"/>
        </w:rPr>
        <w:t>Three out of six justices subscribed to the following passage, upon which defendants now rely:</w:t>
      </w:r>
    </w:p>
    <w:p>
      <w:pPr>
        <w:keepNext w:val="0"/>
        <w:widowControl w:val="0"/>
        <w:spacing w:before="200" w:after="0" w:line="260" w:lineRule="atLeast"/>
        <w:ind w:left="400" w:right="0" w:firstLine="0"/>
        <w:jc w:val="both"/>
      </w:pPr>
      <w:bookmarkStart w:id="1308" w:name="Bookmark_para_413"/>
      <w:bookmarkEnd w:id="1308"/>
      <w:bookmarkStart w:id="1309" w:name="Bookmark_I1W6KV7HTJM000RT6BR0000H"/>
      <w:bookmarkEnd w:id="1309"/>
      <w:bookmarkStart w:id="1310" w:name="Bookmark_I5GW5YBY28T4JD0010000400"/>
      <w:bookmarkEnd w:id="1310"/>
      <w:r>
        <w:rPr>
          <w:rFonts w:ascii="arial" w:eastAsia="arial" w:hAnsi="arial" w:cs="arial"/>
          <w:b w:val="0"/>
          <w:i w:val="0"/>
          <w:strike w:val="0"/>
          <w:noProof w:val="0"/>
          <w:color w:val="000000"/>
          <w:position w:val="0"/>
          <w:sz w:val="20"/>
          <w:u w:val="none"/>
          <w:vertAlign w:val="baseline"/>
        </w:rPr>
        <w:t>[I]t has long been held in this Commonwealth that the doctrine of unjust enrichment is inapplicable when the relationship between parties is founded upon a written agreement or express contract, regardless of how harsh the provisions of such contracts may seem in the light of subsequent happenings. While it does not appear that this Court has expounded upon this rule of law, it has been recognized that this bright-line rule not only has a distinguished common-law pedigree, but it also derives a great deal of justification from bedrock principles</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of contract law.</w:t>
      </w:r>
    </w:p>
    <w:p>
      <w:pPr>
        <w:keepNext w:val="0"/>
        <w:widowControl w:val="0"/>
        <w:spacing w:before="240" w:after="0" w:line="260" w:lineRule="atLeast"/>
        <w:ind w:left="0" w:right="0" w:firstLine="0"/>
        <w:jc w:val="both"/>
      </w:pPr>
      <w:bookmarkStart w:id="1311" w:name="Bookmark_I5GW5YBY28T4JD0010000400_2"/>
      <w:bookmarkEnd w:id="1311"/>
      <w:bookmarkStart w:id="1312" w:name="Bookmark_I5GW5YBY2N1RFX0050000400"/>
      <w:bookmarkEnd w:id="1312"/>
      <w:hyperlink r:id="rId255" w:history="1">
        <w:r>
          <w:rPr>
            <w:rFonts w:ascii="arial" w:eastAsia="arial" w:hAnsi="arial" w:cs="arial"/>
            <w:b w:val="0"/>
            <w:i/>
            <w:strike w:val="0"/>
            <w:color w:val="0077CC"/>
            <w:sz w:val="20"/>
            <w:u w:val="single"/>
            <w:vertAlign w:val="baseline"/>
          </w:rPr>
          <w:t>586 Pa. at 520, 895 A.2d at 1254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3" w:name="Bookmark_para_414"/>
      <w:bookmarkEnd w:id="1313"/>
      <w:bookmarkStart w:id="1314" w:name="Bookmark_I5GW5YBY28T4JD0030000400"/>
      <w:bookmarkEnd w:id="1314"/>
      <w:r>
        <w:rPr>
          <w:rFonts w:ascii="arial" w:eastAsia="arial" w:hAnsi="arial" w:cs="arial"/>
          <w:b w:val="0"/>
          <w:i w:val="0"/>
          <w:strike w:val="0"/>
          <w:noProof w:val="0"/>
          <w:color w:val="000000"/>
          <w:position w:val="0"/>
          <w:sz w:val="20"/>
          <w:u w:val="none"/>
          <w:vertAlign w:val="baseline"/>
        </w:rPr>
        <w:t xml:space="preserve">Two justices wrote that they "would apply the bright-line rule that a written contract precludes recovery based on unjust enrichment as a general, but not an inviolable, one." </w:t>
      </w:r>
      <w:bookmarkStart w:id="1315" w:name="Bookmark_I5GW5YBY28T4JD0020000400"/>
      <w:bookmarkEnd w:id="1315"/>
      <w:hyperlink r:id="rId255" w:history="1">
        <w:r>
          <w:rPr>
            <w:rFonts w:ascii="arial" w:eastAsia="arial" w:hAnsi="arial" w:cs="arial"/>
            <w:b w:val="0"/>
            <w:i/>
            <w:strike w:val="0"/>
            <w:noProof w:val="0"/>
            <w:color w:val="0077CC"/>
            <w:position w:val="0"/>
            <w:sz w:val="20"/>
            <w:u w:val="single"/>
            <w:vertAlign w:val="baseline"/>
          </w:rPr>
          <w:t>586 Pa. at 520, 895 A.2d at 1256</w:t>
        </w:r>
      </w:hyperlink>
      <w:r>
        <w:rPr>
          <w:rFonts w:ascii="arial" w:eastAsia="arial" w:hAnsi="arial" w:cs="arial"/>
          <w:b w:val="0"/>
          <w:i w:val="0"/>
          <w:strike w:val="0"/>
          <w:noProof w:val="0"/>
          <w:color w:val="000000"/>
          <w:position w:val="0"/>
          <w:sz w:val="20"/>
          <w:u w:val="none"/>
          <w:vertAlign w:val="baseline"/>
        </w:rPr>
        <w:t xml:space="preserve"> (Saylor, J., concurring). The application of the rule, these justices explained, can depend on how the parties intended to allocate risks, and whether the plaintiff was aware of a particular risk. The Wilson Area School District lost because it had failed to submit evidence on these points.</w:t>
      </w:r>
    </w:p>
    <w:p>
      <w:pPr>
        <w:keepNext w:val="0"/>
        <w:widowControl w:val="0"/>
        <w:spacing w:before="200" w:after="0" w:line="260" w:lineRule="atLeast"/>
        <w:ind w:left="0" w:right="0" w:firstLine="0"/>
        <w:jc w:val="both"/>
      </w:pPr>
      <w:bookmarkStart w:id="1316" w:name="Bookmark_para_415"/>
      <w:bookmarkEnd w:id="1316"/>
      <w:bookmarkStart w:id="1317" w:name="Bookmark_I5GW5YBY28T4JD0050000400"/>
      <w:bookmarkEnd w:id="1317"/>
      <w:r>
        <w:rPr>
          <w:rFonts w:ascii="arial" w:eastAsia="arial" w:hAnsi="arial" w:cs="arial"/>
          <w:b w:val="0"/>
          <w:i w:val="0"/>
          <w:strike w:val="0"/>
          <w:noProof w:val="0"/>
          <w:color w:val="000000"/>
          <w:position w:val="0"/>
          <w:sz w:val="20"/>
          <w:u w:val="none"/>
          <w:vertAlign w:val="baseline"/>
        </w:rPr>
        <w:t>One justice dissented (</w:t>
      </w:r>
      <w:bookmarkStart w:id="1318" w:name="Bookmark_I5GW5YBY28T4JD0040000400"/>
      <w:bookmarkEnd w:id="1318"/>
      <w:hyperlink r:id="rId255" w:history="1">
        <w:r>
          <w:rPr>
            <w:rFonts w:ascii="arial" w:eastAsia="arial" w:hAnsi="arial" w:cs="arial"/>
            <w:b w:val="0"/>
            <w:i/>
            <w:strike w:val="0"/>
            <w:noProof w:val="0"/>
            <w:color w:val="0077CC"/>
            <w:position w:val="0"/>
            <w:sz w:val="20"/>
            <w:u w:val="single"/>
            <w:vertAlign w:val="baseline"/>
          </w:rPr>
          <w:t>586 Pa. at 525, 895 A.2d at 1257</w:t>
        </w:r>
      </w:hyperlink>
      <w:r>
        <w:rPr>
          <w:rFonts w:ascii="arial" w:eastAsia="arial" w:hAnsi="arial" w:cs="arial"/>
          <w:b w:val="0"/>
          <w:i w:val="0"/>
          <w:strike w:val="0"/>
          <w:noProof w:val="0"/>
          <w:color w:val="000000"/>
          <w:position w:val="0"/>
          <w:sz w:val="20"/>
          <w:u w:val="none"/>
          <w:vertAlign w:val="baseline"/>
        </w:rPr>
        <w:t xml:space="preserve"> (Newman, J., dissenting)), and incorporated his previous opinion, </w:t>
      </w:r>
      <w:bookmarkStart w:id="1319" w:name="Bookmark_I5GW5YBY2SF89D0010000400"/>
      <w:bookmarkEnd w:id="1319"/>
      <w:hyperlink r:id="rId256" w:history="1">
        <w:r>
          <w:rPr>
            <w:rFonts w:ascii="arial" w:eastAsia="arial" w:hAnsi="arial" w:cs="arial"/>
            <w:b w:val="0"/>
            <w:i/>
            <w:strike w:val="0"/>
            <w:noProof w:val="0"/>
            <w:color w:val="0077CC"/>
            <w:position w:val="0"/>
            <w:sz w:val="20"/>
            <w:u w:val="single"/>
            <w:vertAlign w:val="baseline"/>
          </w:rPr>
          <w:t>Skepton v. Borough of Wilson</w:t>
        </w:r>
      </w:hyperlink>
      <w:hyperlink r:id="rId256" w:history="1">
        <w:r>
          <w:rPr>
            <w:rFonts w:ascii="arial" w:eastAsia="arial" w:hAnsi="arial" w:cs="arial"/>
            <w:b w:val="0"/>
            <w:i/>
            <w:strike w:val="0"/>
            <w:noProof w:val="0"/>
            <w:color w:val="0077CC"/>
            <w:position w:val="0"/>
            <w:sz w:val="20"/>
            <w:u w:val="single"/>
            <w:vertAlign w:val="baseline"/>
          </w:rPr>
          <w:t>, 562 Pa. 344, 353-56, 755 A.2d 1267, 1272-74 (2000)</w:t>
        </w:r>
      </w:hyperlink>
      <w:r>
        <w:rPr>
          <w:rFonts w:ascii="arial" w:eastAsia="arial" w:hAnsi="arial" w:cs="arial"/>
          <w:b w:val="0"/>
          <w:i w:val="0"/>
          <w:strike w:val="0"/>
          <w:noProof w:val="0"/>
          <w:color w:val="000000"/>
          <w:position w:val="0"/>
          <w:sz w:val="20"/>
          <w:u w:val="none"/>
          <w:vertAlign w:val="baseline"/>
        </w:rPr>
        <w:t xml:space="preserve"> (Newman, J., dissenting), stating that the fees should have been refunded in the first place to the school district rather than to the plumber. The remaining justice did not participate in </w:t>
      </w:r>
      <w:r>
        <w:rPr>
          <w:rFonts w:ascii="arial" w:eastAsia="arial" w:hAnsi="arial" w:cs="arial"/>
          <w:b w:val="0"/>
          <w:i w:val="0"/>
          <w:strike w:val="0"/>
          <w:noProof w:val="0"/>
          <w:color w:val="000000"/>
          <w:position w:val="0"/>
          <w:sz w:val="20"/>
          <w:u w:val="single"/>
          <w:vertAlign w:val="baseline"/>
        </w:rPr>
        <w:t>Wilson Area School District</w:t>
      </w:r>
      <w:r>
        <w:rPr>
          <w:rFonts w:ascii="arial" w:eastAsia="arial" w:hAnsi="arial" w:cs="arial"/>
          <w:b w:val="0"/>
          <w:i w:val="0"/>
          <w:strike w:val="0"/>
          <w:noProof w:val="0"/>
          <w:color w:val="000000"/>
          <w:position w:val="0"/>
          <w:sz w:val="20"/>
          <w:u w:val="none"/>
          <w:vertAlign w:val="baseline"/>
        </w:rPr>
        <w:t xml:space="preserve">, but had previously joined Justice Newman's dissent in </w:t>
      </w:r>
      <w:r>
        <w:rPr>
          <w:rFonts w:ascii="arial" w:eastAsia="arial" w:hAnsi="arial" w:cs="arial"/>
          <w:b w:val="0"/>
          <w:i w:val="0"/>
          <w:strike w:val="0"/>
          <w:noProof w:val="0"/>
          <w:color w:val="000000"/>
          <w:position w:val="0"/>
          <w:sz w:val="20"/>
          <w:u w:val="single"/>
          <w:vertAlign w:val="baseline"/>
        </w:rPr>
        <w:t>Borough of Wilson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0" w:name="Bookmark_para_416"/>
      <w:bookmarkEnd w:id="1320"/>
      <w:r>
        <w:rPr>
          <w:rFonts w:ascii="arial" w:eastAsia="arial" w:hAnsi="arial" w:cs="arial"/>
          <w:b w:val="0"/>
          <w:i w:val="0"/>
          <w:strike w:val="0"/>
          <w:noProof w:val="0"/>
          <w:color w:val="000000"/>
          <w:position w:val="0"/>
          <w:sz w:val="20"/>
          <w:u w:val="none"/>
          <w:vertAlign w:val="baseline"/>
        </w:rPr>
        <w:t>As is evident from this recapitulation, the sweeping bright-line rule that defendants rely upon failed to command a majority, and is not binding. Even if it were binding, the plurality relies on cases holding that a contract will not be implied in law when an express contract exists in fact. To that extent, the bright-line rule is correct.</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But, to the extent that a restitution claim derives from a tort, none of the plurality's cases suggest that the mere presence of a contract will bar a claim for unjust enrichment.</w:t>
      </w:r>
    </w:p>
    <w:p>
      <w:pPr>
        <w:keepNext w:val="0"/>
        <w:widowControl w:val="0"/>
        <w:spacing w:before="200" w:after="0" w:line="260" w:lineRule="atLeast"/>
        <w:ind w:left="0" w:right="0" w:firstLine="0"/>
        <w:jc w:val="both"/>
      </w:pPr>
      <w:bookmarkStart w:id="1321" w:name="Bookmark_para_417"/>
      <w:bookmarkEnd w:id="1321"/>
      <w:r>
        <w:rPr>
          <w:rFonts w:ascii="arial" w:eastAsia="arial" w:hAnsi="arial" w:cs="arial"/>
          <w:b w:val="0"/>
          <w:i w:val="0"/>
          <w:strike w:val="0"/>
          <w:noProof w:val="0"/>
          <w:color w:val="000000"/>
          <w:position w:val="0"/>
          <w:sz w:val="20"/>
          <w:u w:val="none"/>
          <w:vertAlign w:val="baseline"/>
        </w:rPr>
        <w:t xml:space="preserve">To illustrate, suppose A agrees to provide certain services to B in exchange for B devising A certain property. Both parties perform their contract. A then murders B to advance his inheritance. Even without a statutory "slayer rule" barring inheritance, A is liable to B's contingent beneficiary for unjust enrichment arising from A's tort.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(Third) of Restitution and Unjust Enrichment § 45</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cmt. b</w:t>
      </w:r>
      <w:r>
        <w:rPr>
          <w:rFonts w:ascii="arial" w:eastAsia="arial" w:hAnsi="arial" w:cs="arial"/>
          <w:b w:val="0"/>
          <w:i w:val="0"/>
          <w:strike w:val="0"/>
          <w:noProof w:val="0"/>
          <w:color w:val="000000"/>
          <w:position w:val="0"/>
          <w:sz w:val="20"/>
          <w:u w:val="none"/>
          <w:vertAlign w:val="baseline"/>
        </w:rPr>
        <w:t>. That a contract governed some aspects of A and B's relationship would surely not bar such an unjust enrichment claim.</w:t>
      </w:r>
    </w:p>
    <w:p>
      <w:pPr>
        <w:keepNext w:val="0"/>
        <w:widowControl w:val="0"/>
        <w:spacing w:before="200" w:after="0" w:line="260" w:lineRule="atLeast"/>
        <w:ind w:left="0" w:right="0" w:firstLine="0"/>
        <w:jc w:val="both"/>
      </w:pPr>
      <w:bookmarkStart w:id="1322" w:name="Bookmark_para_418"/>
      <w:bookmarkEnd w:id="1322"/>
      <w:r>
        <w:rPr>
          <w:rFonts w:ascii="arial" w:eastAsia="arial" w:hAnsi="arial" w:cs="arial"/>
          <w:b w:val="0"/>
          <w:i w:val="0"/>
          <w:strike w:val="0"/>
          <w:noProof w:val="0"/>
          <w:color w:val="000000"/>
          <w:position w:val="0"/>
          <w:sz w:val="20"/>
          <w:u w:val="none"/>
          <w:vertAlign w:val="baseline"/>
        </w:rPr>
        <w:t xml:space="preserve">The controlling aspect of </w:t>
      </w:r>
      <w:r>
        <w:rPr>
          <w:rFonts w:ascii="arial" w:eastAsia="arial" w:hAnsi="arial" w:cs="arial"/>
          <w:b w:val="0"/>
          <w:i w:val="0"/>
          <w:strike w:val="0"/>
          <w:noProof w:val="0"/>
          <w:color w:val="000000"/>
          <w:position w:val="0"/>
          <w:sz w:val="20"/>
          <w:u w:val="single"/>
          <w:vertAlign w:val="baseline"/>
        </w:rPr>
        <w:t>Wilson Area School District</w:t>
      </w:r>
      <w:r>
        <w:rPr>
          <w:rFonts w:ascii="arial" w:eastAsia="arial" w:hAnsi="arial" w:cs="arial"/>
          <w:b w:val="0"/>
          <w:i w:val="0"/>
          <w:strike w:val="0"/>
          <w:noProof w:val="0"/>
          <w:color w:val="000000"/>
          <w:position w:val="0"/>
          <w:sz w:val="20"/>
          <w:u w:val="none"/>
          <w:vertAlign w:val="baseline"/>
        </w:rPr>
        <w:t xml:space="preserve"> is the concurrence's statement that, when a contract governs the relationship between two parties, a plaintiff must bring forward evidence of how the parties intended to allocate a windfall. As applied to LIBOR, it would be premature to grant the motion to dismiss, because it is unclear that the parties intended for a counterparty to reap the benefits of its own (or an affiliate's) manipulation of LIBOR.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3.1.5. Free-Standing</w:t>
      </w:r>
      <w:r>
        <w:rPr>
          <w:rFonts w:ascii="arial" w:eastAsia="arial" w:hAnsi="arial" w:cs="arial"/>
          <w:b/>
          <w:i w:val="0"/>
          <w:strike w:val="0"/>
          <w:noProof w:val="0"/>
          <w:color w:val="000000"/>
          <w:position w:val="0"/>
          <w:sz w:val="20"/>
          <w:u w:val="none"/>
          <w:vertAlign w:val="baseline"/>
        </w:rPr>
        <w:t> [*301] </w:t>
      </w:r>
      <w:r>
        <w:rPr>
          <w:rFonts w:ascii="arial" w:eastAsia="arial" w:hAnsi="arial" w:cs="arial"/>
          <w:b/>
          <w:i w:val="0"/>
          <w:strike w:val="0"/>
          <w:noProof w:val="0"/>
          <w:color w:val="000000"/>
          <w:position w:val="0"/>
          <w:sz w:val="20"/>
          <w:u w:val="none"/>
          <w:vertAlign w:val="baseline"/>
        </w:rPr>
        <w:t xml:space="preserve"> Unjust Enrichment</w:t>
      </w:r>
    </w:p>
    <w:p>
      <w:pPr>
        <w:keepNext w:val="0"/>
        <w:widowControl w:val="0"/>
        <w:spacing w:before="240" w:after="0" w:line="260" w:lineRule="atLeast"/>
        <w:ind w:left="0" w:right="0" w:firstLine="0"/>
        <w:jc w:val="both"/>
      </w:pPr>
      <w:bookmarkStart w:id="1323" w:name="Bookmark_para_419"/>
      <w:bookmarkEnd w:id="1323"/>
      <w:bookmarkStart w:id="1324" w:name="Bookmark_I5GW5YBY2SF89D0040000400"/>
      <w:bookmarkEnd w:id="1324"/>
      <w:r>
        <w:rPr>
          <w:rFonts w:ascii="arial" w:eastAsia="arial" w:hAnsi="arial" w:cs="arial"/>
          <w:b w:val="0"/>
          <w:i w:val="0"/>
          <w:strike w:val="0"/>
          <w:noProof w:val="0"/>
          <w:color w:val="000000"/>
          <w:position w:val="0"/>
          <w:sz w:val="20"/>
          <w:u w:val="none"/>
          <w:vertAlign w:val="baseline"/>
        </w:rPr>
        <w:t xml:space="preserve">Defendants argue that New Jersey does not recognize a stand-alone action for unjust enrichment. </w:t>
      </w:r>
      <w:bookmarkStart w:id="1325" w:name="Bookmark_I5GW5YBY2D6N350010000400"/>
      <w:bookmarkEnd w:id="1325"/>
      <w:r>
        <w:rPr>
          <w:rFonts w:ascii="arial" w:eastAsia="arial" w:hAnsi="arial" w:cs="arial"/>
          <w:b w:val="0"/>
          <w:i w:val="0"/>
          <w:strike w:val="0"/>
          <w:noProof w:val="0"/>
          <w:color w:val="000000"/>
          <w:position w:val="0"/>
          <w:sz w:val="20"/>
          <w:u w:val="none"/>
          <w:vertAlign w:val="baseline"/>
        </w:rPr>
        <w:t xml:space="preserve">To the contrary, we find New Jersey law to be typical of American jurisprudence. </w:t>
      </w:r>
      <w:bookmarkStart w:id="1326" w:name="Bookmark_I5GW5YBY2D6N350030000400"/>
      <w:bookmarkEnd w:id="1326"/>
      <w:r>
        <w:rPr>
          <w:rFonts w:ascii="arial" w:eastAsia="arial" w:hAnsi="arial" w:cs="arial"/>
          <w:b w:val="0"/>
          <w:i w:val="0"/>
          <w:strike w:val="0"/>
          <w:noProof w:val="0"/>
          <w:color w:val="000000"/>
          <w:position w:val="0"/>
          <w:sz w:val="20"/>
          <w:u w:val="none"/>
          <w:vertAlign w:val="baseline"/>
        </w:rPr>
        <w:t xml:space="preserve">"To establish unjust enrichment, a plaintiff must show both that defendant received a benefit and that retention of that benefit without payment would be unjust." </w:t>
      </w:r>
      <w:bookmarkStart w:id="1327" w:name="Bookmark_I5GW5YBY2SF89D0030000400"/>
      <w:bookmarkEnd w:id="1327"/>
      <w:hyperlink r:id="rId257" w:history="1">
        <w:r>
          <w:rPr>
            <w:rFonts w:ascii="arial" w:eastAsia="arial" w:hAnsi="arial" w:cs="arial"/>
            <w:b w:val="0"/>
            <w:i/>
            <w:strike w:val="0"/>
            <w:noProof w:val="0"/>
            <w:color w:val="0077CC"/>
            <w:position w:val="0"/>
            <w:sz w:val="20"/>
            <w:u w:val="single"/>
            <w:vertAlign w:val="baseline"/>
          </w:rPr>
          <w:t>VRG Corp. v. GKN Realty Corp.</w:t>
        </w:r>
      </w:hyperlink>
      <w:hyperlink r:id="rId257" w:history="1">
        <w:r>
          <w:rPr>
            <w:rFonts w:ascii="arial" w:eastAsia="arial" w:hAnsi="arial" w:cs="arial"/>
            <w:b w:val="0"/>
            <w:i/>
            <w:strike w:val="0"/>
            <w:noProof w:val="0"/>
            <w:color w:val="0077CC"/>
            <w:position w:val="0"/>
            <w:sz w:val="20"/>
            <w:u w:val="single"/>
            <w:vertAlign w:val="baseline"/>
          </w:rPr>
          <w:t>, 135 N.J. 539, 554, 641 A.2d 519, 526 (1994)</w:t>
        </w:r>
      </w:hyperlink>
      <w:r>
        <w:rPr>
          <w:rFonts w:ascii="arial" w:eastAsia="arial" w:hAnsi="arial" w:cs="arial"/>
          <w:b w:val="0"/>
          <w:i w:val="0"/>
          <w:strike w:val="0"/>
          <w:noProof w:val="0"/>
          <w:color w:val="000000"/>
          <w:position w:val="0"/>
          <w:sz w:val="20"/>
          <w:u w:val="none"/>
          <w:vertAlign w:val="baseline"/>
        </w:rPr>
        <w:t xml:space="preserve">. </w:t>
      </w:r>
      <w:bookmarkStart w:id="1328" w:name="Bookmark_I5GW5YBY2D6N350030000400_2"/>
      <w:bookmarkEnd w:id="1328"/>
      <w:bookmarkStart w:id="1329" w:name="Bookmark_I5GW5YBY2D6N350010000400_2"/>
      <w:bookmarkEnd w:id="1329"/>
      <w:r>
        <w:rPr>
          <w:rFonts w:ascii="arial" w:eastAsia="arial" w:hAnsi="arial" w:cs="arial"/>
          <w:b w:val="0"/>
          <w:i w:val="0"/>
          <w:strike w:val="0"/>
          <w:noProof w:val="0"/>
          <w:color w:val="000000"/>
          <w:position w:val="0"/>
          <w:sz w:val="20"/>
          <w:u w:val="none"/>
          <w:vertAlign w:val="baseline"/>
        </w:rPr>
        <w:t xml:space="preserve">Apart from the scenario of a contract implied in law for gratuitous services, restitution provides an alternative remedy to contract and tort. </w:t>
      </w:r>
      <w:r>
        <w:rPr>
          <w:rFonts w:ascii="arial" w:eastAsia="arial" w:hAnsi="arial" w:cs="arial"/>
          <w:b w:val="0"/>
          <w:i w:val="0"/>
          <w:strike w:val="0"/>
          <w:noProof w:val="0"/>
          <w:color w:val="000000"/>
          <w:position w:val="0"/>
          <w:sz w:val="20"/>
          <w:u w:val="single"/>
          <w:vertAlign w:val="baseline"/>
        </w:rPr>
        <w:t xml:space="preserve">See </w:t>
      </w:r>
      <w:bookmarkStart w:id="1330" w:name="Bookmark_I5GW5YBY2SF89D0050000400"/>
      <w:bookmarkEnd w:id="1330"/>
      <w:hyperlink r:id="rId258" w:history="1">
        <w:r>
          <w:rPr>
            <w:rFonts w:ascii="arial" w:eastAsia="arial" w:hAnsi="arial" w:cs="arial"/>
            <w:b w:val="0"/>
            <w:i/>
            <w:strike w:val="0"/>
            <w:noProof w:val="0"/>
            <w:color w:val="0077CC"/>
            <w:position w:val="0"/>
            <w:sz w:val="20"/>
            <w:u w:val="single"/>
            <w:vertAlign w:val="baseline"/>
          </w:rPr>
          <w:t>Palmeri v. LG Elecs. USA, Inc.</w:t>
        </w:r>
      </w:hyperlink>
      <w:hyperlink r:id="rId258" w:history="1">
        <w:r>
          <w:rPr>
            <w:rFonts w:ascii="arial" w:eastAsia="arial" w:hAnsi="arial" w:cs="arial"/>
            <w:b w:val="0"/>
            <w:i/>
            <w:strike w:val="0"/>
            <w:noProof w:val="0"/>
            <w:color w:val="0077CC"/>
            <w:position w:val="0"/>
            <w:sz w:val="20"/>
            <w:u w:val="single"/>
            <w:vertAlign w:val="baseline"/>
          </w:rPr>
          <w:t>, Civ. No. 07-5706 (JAG), 2008 U.S. Dist. LEXIS 58374, at *17, 2008 WL 2945985, at *7 (D.N.J. July 30, 2008)</w:t>
        </w:r>
      </w:hyperlink>
      <w:r>
        <w:rPr>
          <w:rFonts w:ascii="arial" w:eastAsia="arial" w:hAnsi="arial" w:cs="arial"/>
          <w:b w:val="0"/>
          <w:i w:val="0"/>
          <w:strike w:val="0"/>
          <w:noProof w:val="0"/>
          <w:color w:val="000000"/>
          <w:position w:val="0"/>
          <w:sz w:val="20"/>
          <w:u w:val="none"/>
          <w:vertAlign w:val="baseline"/>
        </w:rPr>
        <w:t xml:space="preserve">. Although restitution "is limited for the most part to its use as a justification for other torts," </w:t>
      </w:r>
      <w:bookmarkStart w:id="1331" w:name="Bookmark_I5GW5YBY2D6N350020000400"/>
      <w:bookmarkEnd w:id="1331"/>
      <w:hyperlink r:id="rId259" w:history="1">
        <w:r>
          <w:rPr>
            <w:rFonts w:ascii="arial" w:eastAsia="arial" w:hAnsi="arial" w:cs="arial"/>
            <w:b w:val="0"/>
            <w:i/>
            <w:strike w:val="0"/>
            <w:noProof w:val="0"/>
            <w:color w:val="0077CC"/>
            <w:position w:val="0"/>
            <w:sz w:val="20"/>
            <w:u w:val="single"/>
            <w:vertAlign w:val="baseline"/>
          </w:rPr>
          <w:t>Castro v. NYT Television</w:t>
        </w:r>
      </w:hyperlink>
      <w:hyperlink r:id="rId259" w:history="1">
        <w:r>
          <w:rPr>
            <w:rFonts w:ascii="arial" w:eastAsia="arial" w:hAnsi="arial" w:cs="arial"/>
            <w:b w:val="0"/>
            <w:i/>
            <w:strike w:val="0"/>
            <w:noProof w:val="0"/>
            <w:color w:val="0077CC"/>
            <w:position w:val="0"/>
            <w:sz w:val="20"/>
            <w:u w:val="single"/>
            <w:vertAlign w:val="baseline"/>
          </w:rPr>
          <w:t>, 370 N.J. Super. 282, 299, 851 A.2d 88, 98 (App. Div. 2004)</w:t>
        </w:r>
      </w:hyperlink>
      <w:r>
        <w:rPr>
          <w:rFonts w:ascii="arial" w:eastAsia="arial" w:hAnsi="arial" w:cs="arial"/>
          <w:b w:val="0"/>
          <w:i w:val="0"/>
          <w:strike w:val="0"/>
          <w:noProof w:val="0"/>
          <w:color w:val="000000"/>
          <w:position w:val="0"/>
          <w:sz w:val="20"/>
          <w:u w:val="none"/>
          <w:vertAlign w:val="baseline"/>
        </w:rPr>
        <w:t xml:space="preserve">, and may "often turn[] out to be superfluous in light of other causes of action," </w:t>
      </w:r>
      <w:bookmarkStart w:id="1332" w:name="Bookmark_I5GW5YBY2D6N350040000400"/>
      <w:bookmarkEnd w:id="1332"/>
      <w:hyperlink r:id="rId260" w:history="1">
        <w:r>
          <w:rPr>
            <w:rFonts w:ascii="arial" w:eastAsia="arial" w:hAnsi="arial" w:cs="arial"/>
            <w:b w:val="0"/>
            <w:i/>
            <w:strike w:val="0"/>
            <w:noProof w:val="0"/>
            <w:color w:val="0077CC"/>
            <w:position w:val="0"/>
            <w:sz w:val="20"/>
            <w:u w:val="single"/>
            <w:vertAlign w:val="baseline"/>
          </w:rPr>
          <w:t>Avram v. Samsung Elecs. Am., Inc.</w:t>
        </w:r>
      </w:hyperlink>
      <w:hyperlink r:id="rId260" w:history="1">
        <w:r>
          <w:rPr>
            <w:rFonts w:ascii="arial" w:eastAsia="arial" w:hAnsi="arial" w:cs="arial"/>
            <w:b w:val="0"/>
            <w:i/>
            <w:strike w:val="0"/>
            <w:noProof w:val="0"/>
            <w:color w:val="0077CC"/>
            <w:position w:val="0"/>
            <w:sz w:val="20"/>
            <w:u w:val="single"/>
            <w:vertAlign w:val="baseline"/>
          </w:rPr>
          <w:t>, Civ. Nos. 2:11-6973 (KM), 2:12-976 (KM), 2013 U.S. Dist. LEXIS 97341, at *67, 2013 WL 3654090, at *21 (D.N.J. July 11, 2013)</w:t>
        </w:r>
      </w:hyperlink>
      <w:r>
        <w:rPr>
          <w:rFonts w:ascii="arial" w:eastAsia="arial" w:hAnsi="arial" w:cs="arial"/>
          <w:b w:val="0"/>
          <w:i w:val="0"/>
          <w:strike w:val="0"/>
          <w:noProof w:val="0"/>
          <w:color w:val="000000"/>
          <w:position w:val="0"/>
          <w:sz w:val="20"/>
          <w:u w:val="none"/>
          <w:vertAlign w:val="baseline"/>
        </w:rPr>
        <w:t>, those considerations alone do not render restitution worthy of dismissal.</w:t>
      </w:r>
    </w:p>
    <w:p>
      <w:pPr>
        <w:keepNext w:val="0"/>
        <w:widowControl w:val="0"/>
        <w:spacing w:before="200" w:after="0" w:line="260" w:lineRule="atLeast"/>
        <w:ind w:left="0" w:right="0" w:firstLine="0"/>
        <w:jc w:val="both"/>
      </w:pPr>
      <w:bookmarkStart w:id="1333" w:name="Bookmark_para_420"/>
      <w:bookmarkEnd w:id="1333"/>
      <w:bookmarkStart w:id="1334" w:name="Bookmark_I1W6KV7J36X000RT6BR0000K"/>
      <w:bookmarkEnd w:id="1334"/>
      <w:bookmarkStart w:id="1335" w:name="Bookmark_I5GW5YBY28T4JF0020000400"/>
      <w:bookmarkEnd w:id="1335"/>
      <w:r>
        <w:rPr>
          <w:rFonts w:ascii="arial" w:eastAsia="arial" w:hAnsi="arial" w:cs="arial"/>
          <w:b w:val="0"/>
          <w:i w:val="0"/>
          <w:strike w:val="0"/>
          <w:noProof w:val="0"/>
          <w:color w:val="000000"/>
          <w:position w:val="0"/>
          <w:sz w:val="20"/>
          <w:u w:val="none"/>
          <w:vertAlign w:val="baseline"/>
        </w:rPr>
        <w:t xml:space="preserve">Defendants rely on </w:t>
      </w:r>
      <w:r>
        <w:rPr>
          <w:rFonts w:ascii="arial" w:eastAsia="arial" w:hAnsi="arial" w:cs="arial"/>
          <w:b w:val="0"/>
          <w:i w:val="0"/>
          <w:strike w:val="0"/>
          <w:noProof w:val="0"/>
          <w:color w:val="000000"/>
          <w:position w:val="0"/>
          <w:sz w:val="20"/>
          <w:u w:val="single"/>
          <w:vertAlign w:val="baseline"/>
        </w:rPr>
        <w:t>Swift v. Pandey</w:t>
      </w:r>
      <w:r>
        <w:rPr>
          <w:rFonts w:ascii="arial" w:eastAsia="arial" w:hAnsi="arial" w:cs="arial"/>
          <w:b w:val="0"/>
          <w:i w:val="0"/>
          <w:strike w:val="0"/>
          <w:noProof w:val="0"/>
          <w:color w:val="000000"/>
          <w:position w:val="0"/>
          <w:sz w:val="20"/>
          <w:u w:val="none"/>
          <w:vertAlign w:val="baseline"/>
        </w:rPr>
        <w:t xml:space="preserve"> for the proposition that "New Jersey does not recognize unjust enrichment as an independent tort cause of action." </w:t>
      </w:r>
      <w:bookmarkStart w:id="1336" w:name="Bookmark_I5GW5YBY28T4JF0010000400"/>
      <w:bookmarkEnd w:id="1336"/>
      <w:hyperlink r:id="rId261" w:history="1">
        <w:r>
          <w:rPr>
            <w:rFonts w:ascii="arial" w:eastAsia="arial" w:hAnsi="arial" w:cs="arial"/>
            <w:b w:val="0"/>
            <w:i/>
            <w:strike w:val="0"/>
            <w:noProof w:val="0"/>
            <w:color w:val="0077CC"/>
            <w:position w:val="0"/>
            <w:sz w:val="20"/>
            <w:u w:val="single"/>
            <w:vertAlign w:val="baseline"/>
          </w:rPr>
          <w:t>Civ. No. 13-649 (JLL), 2013 U.S. Dist. LEXIS 161590, at *19, 2013 WL 6022093, at *6 (D.N.J. Ncov. 13, 2013)</w:t>
        </w:r>
      </w:hyperlink>
      <w:r>
        <w:rPr>
          <w:rFonts w:ascii="arial" w:eastAsia="arial" w:hAnsi="arial" w:cs="arial"/>
          <w:b w:val="0"/>
          <w:i w:val="0"/>
          <w:strike w:val="0"/>
          <w:noProof w:val="0"/>
          <w:color w:val="000000"/>
          <w:position w:val="0"/>
          <w:sz w:val="20"/>
          <w:u w:val="none"/>
          <w:vertAlign w:val="baseline"/>
        </w:rPr>
        <w:t xml:space="preserve"> (citing </w:t>
      </w:r>
      <w:bookmarkStart w:id="1337" w:name="Bookmark_I5GW5YBY28T4JF0030000400"/>
      <w:bookmarkEnd w:id="1337"/>
      <w:hyperlink r:id="rId262" w:history="1">
        <w:r>
          <w:rPr>
            <w:rFonts w:ascii="arial" w:eastAsia="arial" w:hAnsi="arial" w:cs="arial"/>
            <w:b w:val="0"/>
            <w:i/>
            <w:strike w:val="0"/>
            <w:noProof w:val="0"/>
            <w:color w:val="0077CC"/>
            <w:position w:val="0"/>
            <w:sz w:val="20"/>
            <w:u w:val="single"/>
            <w:vertAlign w:val="baseline"/>
          </w:rPr>
          <w:t>Castro</w:t>
        </w:r>
      </w:hyperlink>
      <w:hyperlink r:id="rId262" w:history="1">
        <w:r>
          <w:rPr>
            <w:rFonts w:ascii="arial" w:eastAsia="arial" w:hAnsi="arial" w:cs="arial"/>
            <w:b w:val="0"/>
            <w:i/>
            <w:strike w:val="0"/>
            <w:noProof w:val="0"/>
            <w:color w:val="0077CC"/>
            <w:position w:val="0"/>
            <w:sz w:val="20"/>
            <w:u w:val="single"/>
            <w:vertAlign w:val="baseline"/>
          </w:rPr>
          <w:t xml:space="preserve"> and </w:t>
        </w:r>
      </w:hyperlink>
      <w:hyperlink r:id="rId262" w:history="1">
        <w:r>
          <w:rPr>
            <w:rFonts w:ascii="arial" w:eastAsia="arial" w:hAnsi="arial" w:cs="arial"/>
            <w:b w:val="0"/>
            <w:i/>
            <w:strike w:val="0"/>
            <w:noProof w:val="0"/>
            <w:color w:val="0077CC"/>
            <w:position w:val="0"/>
            <w:sz w:val="20"/>
            <w:u w:val="single"/>
            <w:vertAlign w:val="baseline"/>
          </w:rPr>
          <w:t>Steamfitters Local Union No. 420 Welfare Fund v. Philip Morris, Inc.</w:t>
        </w:r>
      </w:hyperlink>
      <w:hyperlink r:id="rId262" w:history="1">
        <w:r>
          <w:rPr>
            <w:rFonts w:ascii="arial" w:eastAsia="arial" w:hAnsi="arial" w:cs="arial"/>
            <w:b w:val="0"/>
            <w:i/>
            <w:strike w:val="0"/>
            <w:noProof w:val="0"/>
            <w:color w:val="0077CC"/>
            <w:position w:val="0"/>
            <w:sz w:val="20"/>
            <w:u w:val="single"/>
            <w:vertAlign w:val="baseline"/>
          </w:rPr>
          <w:t>, 171 F.3d 912, 936 (3d Cir. 1999))</w:t>
        </w:r>
      </w:hyperlink>
      <w:r>
        <w:rPr>
          <w:rFonts w:ascii="arial" w:eastAsia="arial" w:hAnsi="arial" w:cs="arial"/>
          <w:b w:val="0"/>
          <w:i w:val="0"/>
          <w:strike w:val="0"/>
          <w:noProof w:val="0"/>
          <w:color w:val="000000"/>
          <w:position w:val="0"/>
          <w:sz w:val="20"/>
          <w:u w:val="none"/>
          <w:vertAlign w:val="baseline"/>
        </w:rPr>
        <w:t xml:space="preserve">. We think that </w:t>
      </w:r>
      <w:r>
        <w:rPr>
          <w:rFonts w:ascii="arial" w:eastAsia="arial" w:hAnsi="arial" w:cs="arial"/>
          <w:b w:val="0"/>
          <w:i w:val="0"/>
          <w:strike w:val="0"/>
          <w:noProof w:val="0"/>
          <w:color w:val="000000"/>
          <w:position w:val="0"/>
          <w:sz w:val="20"/>
          <w:u w:val="single"/>
          <w:vertAlign w:val="baseline"/>
        </w:rPr>
        <w:t>Swift</w:t>
      </w:r>
      <w:r>
        <w:rPr>
          <w:rFonts w:ascii="arial" w:eastAsia="arial" w:hAnsi="arial" w:cs="arial"/>
          <w:b w:val="0"/>
          <w:i w:val="0"/>
          <w:strike w:val="0"/>
          <w:noProof w:val="0"/>
          <w:color w:val="000000"/>
          <w:position w:val="0"/>
          <w:sz w:val="20"/>
          <w:u w:val="none"/>
          <w:vertAlign w:val="baseline"/>
        </w:rPr>
        <w:t xml:space="preserve"> overstates both of the cases it relies on for this sweeping statement. </w:t>
      </w:r>
      <w:r>
        <w:rPr>
          <w:rFonts w:ascii="arial" w:eastAsia="arial" w:hAnsi="arial" w:cs="arial"/>
          <w:b w:val="0"/>
          <w:i w:val="0"/>
          <w:strike w:val="0"/>
          <w:noProof w:val="0"/>
          <w:color w:val="000000"/>
          <w:position w:val="0"/>
          <w:sz w:val="20"/>
          <w:u w:val="single"/>
          <w:vertAlign w:val="baseline"/>
        </w:rPr>
        <w:t>Castro</w:t>
      </w:r>
      <w:r>
        <w:rPr>
          <w:rFonts w:ascii="arial" w:eastAsia="arial" w:hAnsi="arial" w:cs="arial"/>
          <w:b w:val="0"/>
          <w:i w:val="0"/>
          <w:strike w:val="0"/>
          <w:noProof w:val="0"/>
          <w:color w:val="000000"/>
          <w:position w:val="0"/>
          <w:sz w:val="20"/>
          <w:u w:val="none"/>
          <w:vertAlign w:val="baseline"/>
        </w:rPr>
        <w:t xml:space="preserve"> recognized that unjust enrichment has limited utility as a tort remedy, but did not purport to hold that unjust</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enrichment is unavailable. </w:t>
      </w:r>
      <w:r>
        <w:rPr>
          <w:rFonts w:ascii="arial" w:eastAsia="arial" w:hAnsi="arial" w:cs="arial"/>
          <w:b w:val="0"/>
          <w:i w:val="0"/>
          <w:strike w:val="0"/>
          <w:noProof w:val="0"/>
          <w:color w:val="000000"/>
          <w:position w:val="0"/>
          <w:sz w:val="20"/>
          <w:u w:val="single"/>
          <w:vertAlign w:val="baseline"/>
        </w:rPr>
        <w:t>Steamfitters</w:t>
      </w:r>
      <w:r>
        <w:rPr>
          <w:rFonts w:ascii="arial" w:eastAsia="arial" w:hAnsi="arial" w:cs="arial"/>
          <w:b w:val="0"/>
          <w:i w:val="0"/>
          <w:strike w:val="0"/>
          <w:noProof w:val="0"/>
          <w:color w:val="000000"/>
          <w:position w:val="0"/>
          <w:sz w:val="20"/>
          <w:u w:val="none"/>
          <w:vertAlign w:val="baseline"/>
        </w:rPr>
        <w:t xml:space="preserve"> also recognized that unjust enrichment has become less valuable in many tort cases (because some of the "imperfections in the tort remedies . . . have now been removed"), but did not hold that an unjust enrichment must derive from an underlying tort claim.</w:t>
      </w:r>
    </w:p>
    <w:p>
      <w:pPr>
        <w:keepNext w:val="0"/>
        <w:widowControl w:val="0"/>
        <w:spacing w:before="200" w:after="0" w:line="260" w:lineRule="atLeast"/>
        <w:ind w:left="0" w:right="0" w:firstLine="0"/>
        <w:jc w:val="both"/>
      </w:pPr>
      <w:bookmarkStart w:id="1338" w:name="Bookmark_para_421"/>
      <w:bookmarkEnd w:id="1338"/>
      <w:r>
        <w:rPr>
          <w:rFonts w:ascii="arial" w:eastAsia="arial" w:hAnsi="arial" w:cs="arial"/>
          <w:b w:val="0"/>
          <w:i w:val="0"/>
          <w:strike w:val="0"/>
          <w:noProof w:val="0"/>
          <w:color w:val="000000"/>
          <w:position w:val="0"/>
          <w:sz w:val="20"/>
          <w:u w:val="none"/>
          <w:vertAlign w:val="baseline"/>
        </w:rPr>
        <w:t>In light of this analysis, we find no reason to dismiss unjust enrichment claims under New Jersey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Tortious Interference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3.2.1. Scienter</w:t>
      </w:r>
    </w:p>
    <w:p>
      <w:pPr>
        <w:keepNext w:val="0"/>
        <w:widowControl w:val="0"/>
        <w:spacing w:before="200" w:after="0" w:line="260" w:lineRule="atLeast"/>
        <w:ind w:left="0" w:right="0" w:firstLine="0"/>
        <w:jc w:val="both"/>
      </w:pPr>
      <w:bookmarkStart w:id="1339" w:name="Bookmark_para_422"/>
      <w:bookmarkEnd w:id="1339"/>
      <w:r>
        <w:rPr>
          <w:rFonts w:ascii="arial" w:eastAsia="arial" w:hAnsi="arial" w:cs="arial"/>
          <w:b w:val="0"/>
          <w:i w:val="0"/>
          <w:strike w:val="0"/>
          <w:noProof w:val="0"/>
          <w:color w:val="000000"/>
          <w:position w:val="0"/>
          <w:sz w:val="20"/>
          <w:u w:val="none"/>
          <w:vertAlign w:val="baseline"/>
        </w:rPr>
        <w:t>The two sides differ regarding the scienter element of tortious interference. Defendants maintain that a defendant must have known about a specific contract or business relationship and must have specifically intended to interfere with that contract or business relationship. To the contrary, plaintiffs argue that it is sufficient if the defendant knows that a plaintiff engages in a general type of transaction, and that no specific intent to interfere is required.</w:t>
      </w:r>
    </w:p>
    <w:p>
      <w:pPr>
        <w:keepNext w:val="0"/>
        <w:widowControl w:val="0"/>
        <w:spacing w:before="200" w:after="0" w:line="260" w:lineRule="atLeast"/>
        <w:ind w:left="0" w:right="0" w:firstLine="0"/>
        <w:jc w:val="both"/>
      </w:pPr>
      <w:bookmarkStart w:id="1340" w:name="Bookmark_para_423"/>
      <w:bookmarkEnd w:id="1340"/>
      <w:bookmarkStart w:id="1341" w:name="Bookmark_I1W6KV7J89S000RT6BR0000M"/>
      <w:bookmarkEnd w:id="1341"/>
      <w:bookmarkStart w:id="1342" w:name="Bookmark_I5GW5YBY2HM5P80010000400"/>
      <w:bookmarkEnd w:id="1342"/>
      <w:r>
        <w:rPr>
          <w:rFonts w:ascii="arial" w:eastAsia="arial" w:hAnsi="arial" w:cs="arial"/>
          <w:b w:val="0"/>
          <w:i w:val="0"/>
          <w:strike w:val="0"/>
          <w:noProof w:val="0"/>
          <w:color w:val="000000"/>
          <w:position w:val="0"/>
          <w:sz w:val="20"/>
          <w:u w:val="none"/>
          <w:vertAlign w:val="baseline"/>
        </w:rPr>
        <w:t xml:space="preserve">The most illuminating case cited by either side is </w:t>
      </w:r>
      <w:bookmarkStart w:id="1343" w:name="Bookmark_I5GW5YBY28T4JF0050000400"/>
      <w:bookmarkEnd w:id="1343"/>
      <w:hyperlink r:id="rId263" w:history="1">
        <w:r>
          <w:rPr>
            <w:rFonts w:ascii="arial" w:eastAsia="arial" w:hAnsi="arial" w:cs="arial"/>
            <w:b w:val="0"/>
            <w:i/>
            <w:strike w:val="0"/>
            <w:noProof w:val="0"/>
            <w:color w:val="0077CC"/>
            <w:position w:val="0"/>
            <w:sz w:val="20"/>
            <w:u w:val="single"/>
            <w:vertAlign w:val="baseline"/>
          </w:rPr>
          <w:t>Lightning Lube, Inc. v. Witco Corp.</w:t>
        </w:r>
      </w:hyperlink>
      <w:hyperlink r:id="rId263" w:history="1">
        <w:r>
          <w:rPr>
            <w:rFonts w:ascii="arial" w:eastAsia="arial" w:hAnsi="arial" w:cs="arial"/>
            <w:b w:val="0"/>
            <w:i/>
            <w:strike w:val="0"/>
            <w:noProof w:val="0"/>
            <w:color w:val="0077CC"/>
            <w:position w:val="0"/>
            <w:sz w:val="20"/>
            <w:u w:val="single"/>
            <w:vertAlign w:val="baseline"/>
          </w:rPr>
          <w:t>, 4 F.3d 1153, 1169-72 (3d Cir. 1993)</w:t>
        </w:r>
      </w:hyperlink>
      <w:r>
        <w:rPr>
          <w:rFonts w:ascii="arial" w:eastAsia="arial" w:hAnsi="arial" w:cs="arial"/>
          <w:b w:val="0"/>
          <w:i w:val="0"/>
          <w:strike w:val="0"/>
          <w:noProof w:val="0"/>
          <w:color w:val="000000"/>
          <w:position w:val="0"/>
          <w:sz w:val="20"/>
          <w:u w:val="none"/>
          <w:vertAlign w:val="baseline"/>
        </w:rPr>
        <w:t xml:space="preserve"> (applying New Jersey law). In that case, plaintiff was a quick-lube franchisor that bought oil-dispensing equipment from defendant on credit for installation at its franchise locations. In the midst of a commercial dispute between plaintiff and</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defendant, defendant caused plaintiff's franchisees to doubt that plaintiff owned the equipment, and threatened to confiscate the equipment from franchise locations unless the franchisees terminated their contracts with plaintiff. </w:t>
      </w:r>
      <w:r>
        <w:rPr>
          <w:rFonts w:ascii="arial" w:eastAsia="arial" w:hAnsi="arial" w:cs="arial"/>
          <w:b w:val="0"/>
          <w:i w:val="0"/>
          <w:strike w:val="0"/>
          <w:noProof w:val="0"/>
          <w:color w:val="000000"/>
          <w:position w:val="0"/>
          <w:sz w:val="20"/>
          <w:u w:val="none"/>
          <w:vertAlign w:val="baseline"/>
        </w:rPr>
        <w:t>Defendant's scheme was successful. Several franchisees, fearing loss of their equipment, terminated their franchise agreements.</w:t>
      </w:r>
    </w:p>
    <w:p>
      <w:pPr>
        <w:keepNext w:val="0"/>
        <w:widowControl w:val="0"/>
        <w:spacing w:before="200" w:after="0" w:line="260" w:lineRule="atLeast"/>
        <w:ind w:left="0" w:right="0" w:firstLine="0"/>
        <w:jc w:val="both"/>
      </w:pPr>
      <w:bookmarkStart w:id="1344" w:name="Bookmark_para_424"/>
      <w:bookmarkEnd w:id="1344"/>
      <w:r>
        <w:rPr>
          <w:rFonts w:ascii="arial" w:eastAsia="arial" w:hAnsi="arial" w:cs="arial"/>
          <w:b w:val="0"/>
          <w:i w:val="0"/>
          <w:strike w:val="0"/>
          <w:noProof w:val="0"/>
          <w:color w:val="000000"/>
          <w:position w:val="0"/>
          <w:sz w:val="20"/>
          <w:u w:val="none"/>
          <w:vertAlign w:val="baseline"/>
        </w:rPr>
        <w:t xml:space="preserve">The court held that plaintiff could state a tortious interference claim by pleading </w:t>
      </w:r>
      <w:r>
        <w:rPr>
          <w:rFonts w:ascii="arial" w:eastAsia="arial" w:hAnsi="arial" w:cs="arial"/>
          <w:b w:val="0"/>
          <w:i w:val="0"/>
          <w:strike w:val="0"/>
          <w:noProof w:val="0"/>
          <w:color w:val="000000"/>
          <w:position w:val="0"/>
          <w:sz w:val="20"/>
          <w:u w:val="single"/>
          <w:vertAlign w:val="baseline"/>
        </w:rPr>
        <w:t>either</w:t>
      </w:r>
      <w:r>
        <w:rPr>
          <w:rFonts w:ascii="arial" w:eastAsia="arial" w:hAnsi="arial" w:cs="arial"/>
          <w:b w:val="0"/>
          <w:i w:val="0"/>
          <w:strike w:val="0"/>
          <w:noProof w:val="0"/>
          <w:color w:val="000000"/>
          <w:position w:val="0"/>
          <w:sz w:val="20"/>
          <w:u w:val="none"/>
          <w:vertAlign w:val="baseline"/>
        </w:rPr>
        <w:t xml:space="preserve"> (1) knowledge of a specific contract and substantial certainty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264" w:history="1">
        <w:r>
          <w:rPr>
            <w:rFonts w:ascii="arial" w:eastAsia="arial" w:hAnsi="arial" w:cs="arial"/>
            <w:b w:val="0"/>
            <w:i/>
            <w:strike w:val="0"/>
            <w:noProof w:val="0"/>
            <w:color w:val="0077CC"/>
            <w:position w:val="0"/>
            <w:sz w:val="20"/>
            <w:u w:val="single"/>
            <w:vertAlign w:val="baseline"/>
          </w:rPr>
          <w:t>Restatement (Second) of Torts § 766 cmt. j</w:t>
        </w:r>
      </w:hyperlink>
      <w:r>
        <w:rPr>
          <w:rFonts w:ascii="arial" w:eastAsia="arial" w:hAnsi="arial" w:cs="arial"/>
          <w:b w:val="0"/>
          <w:i w:val="0"/>
          <w:strike w:val="0"/>
          <w:noProof w:val="0"/>
          <w:color w:val="000000"/>
          <w:position w:val="0"/>
          <w:sz w:val="20"/>
          <w:u w:val="none"/>
          <w:vertAlign w:val="baseline"/>
        </w:rPr>
        <w:t xml:space="preserve">) that defendant's conduct would interfere with that contract,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(2) specific intent to interfere with a category of contracts. These are a reasonable pair of limiting principles, as they require a substantial nexus between the contract (or business relation) and the wrongfulness of defendant's conduct.</w:t>
      </w:r>
    </w:p>
    <w:p>
      <w:pPr>
        <w:keepNext w:val="0"/>
        <w:widowControl w:val="0"/>
        <w:spacing w:before="240" w:after="0" w:line="260" w:lineRule="atLeast"/>
        <w:ind w:left="0" w:right="0" w:firstLine="0"/>
        <w:jc w:val="both"/>
      </w:pPr>
      <w:bookmarkStart w:id="1345" w:name="Bookmark_para_425"/>
      <w:bookmarkEnd w:id="1345"/>
      <w:bookmarkStart w:id="1346" w:name="Bookmark_I5GW5YBY2HM5P80030000400"/>
      <w:bookmarkEnd w:id="1346"/>
      <w:r>
        <w:rPr>
          <w:rFonts w:ascii="arial" w:eastAsia="arial" w:hAnsi="arial" w:cs="arial"/>
          <w:b w:val="0"/>
          <w:i w:val="0"/>
          <w:strike w:val="0"/>
          <w:noProof w:val="0"/>
          <w:color w:val="000000"/>
          <w:position w:val="0"/>
          <w:sz w:val="20"/>
          <w:u w:val="none"/>
          <w:vertAlign w:val="baseline"/>
        </w:rPr>
        <w:t xml:space="preserve">In each case cited by defendants, no liability was found because of the plaintiff's inability to establish the existence of a breach of contract, the defendant's knowledge of specific contracts, or the defendant's specific intent to cause a breach. </w:t>
      </w:r>
      <w:bookmarkStart w:id="1347" w:name="Bookmark_I5GW5YBY2HM5P80050000400"/>
      <w:bookmarkEnd w:id="1347"/>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val="0"/>
          <w:strike w:val="0"/>
          <w:noProof w:val="0"/>
          <w:color w:val="000000"/>
          <w:position w:val="0"/>
          <w:sz w:val="20"/>
          <w:u w:val="single"/>
          <w:vertAlign w:val="baseline"/>
        </w:rPr>
        <w:t>Boehner v. Heise</w:t>
      </w:r>
      <w:r>
        <w:rPr>
          <w:rFonts w:ascii="arial" w:eastAsia="arial" w:hAnsi="arial" w:cs="arial"/>
          <w:b w:val="0"/>
          <w:i w:val="0"/>
          <w:strike w:val="0"/>
          <w:noProof w:val="0"/>
          <w:color w:val="000000"/>
          <w:position w:val="0"/>
          <w:sz w:val="20"/>
          <w:u w:val="none"/>
          <w:vertAlign w:val="baseline"/>
        </w:rPr>
        <w:t>, no liability attached to the defendants' actions in delaying plaintiffs' importation of ginseng</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because, as the court found at summary judgment, the defendants did not "kn[o]w of any specific contract that Plaintiffs had with their customers" and did not "direct[] any action at those customers in order to secure a breach of their contracts with Plaintiffs." </w:t>
      </w:r>
      <w:bookmarkStart w:id="1348" w:name="Bookmark_I5GW5YBY2HM5P80020000400"/>
      <w:bookmarkEnd w:id="1348"/>
      <w:hyperlink r:id="rId265" w:history="1">
        <w:r>
          <w:rPr>
            <w:rFonts w:ascii="arial" w:eastAsia="arial" w:hAnsi="arial" w:cs="arial"/>
            <w:b w:val="0"/>
            <w:i/>
            <w:strike w:val="0"/>
            <w:noProof w:val="0"/>
            <w:color w:val="0077CC"/>
            <w:position w:val="0"/>
            <w:sz w:val="20"/>
            <w:u w:val="single"/>
            <w:vertAlign w:val="baseline"/>
          </w:rPr>
          <w:t>734 F. Supp. 2d 389, 404 (S.D.N.Y. 2010)</w:t>
        </w:r>
      </w:hyperlink>
      <w:r>
        <w:rPr>
          <w:rFonts w:ascii="arial" w:eastAsia="arial" w:hAnsi="arial" w:cs="arial"/>
          <w:b w:val="0"/>
          <w:i w:val="0"/>
          <w:strike w:val="0"/>
          <w:noProof w:val="0"/>
          <w:color w:val="000000"/>
          <w:position w:val="0"/>
          <w:sz w:val="20"/>
          <w:u w:val="none"/>
          <w:vertAlign w:val="baseline"/>
        </w:rPr>
        <w:t xml:space="preserve">. </w:t>
      </w:r>
      <w:bookmarkStart w:id="1349" w:name="Bookmark_I5GW5YBY2SF89F0020000400"/>
      <w:bookmarkEnd w:id="134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Mercury Skyline Yacht Charters v. Dave Matthews Band, Inc.</w:t>
      </w:r>
      <w:r>
        <w:rPr>
          <w:rFonts w:ascii="arial" w:eastAsia="arial" w:hAnsi="arial" w:cs="arial"/>
          <w:b w:val="0"/>
          <w:i w:val="0"/>
          <w:strike w:val="0"/>
          <w:noProof w:val="0"/>
          <w:color w:val="000000"/>
          <w:position w:val="0"/>
          <w:sz w:val="20"/>
          <w:u w:val="none"/>
          <w:vertAlign w:val="baseline"/>
        </w:rPr>
        <w:t xml:space="preserve">, defendants were not liable for interfering with a charter boat's contracts with passengers when defendants dumped human waste from a bridge onto the passengers, because defendants lacked knowledge of plaintiff's specific contracts and did not specifically intend to strike plaintiffs' passengers. </w:t>
      </w:r>
      <w:bookmarkStart w:id="1350" w:name="Bookmark_I5GW5YBY2SF89F0020000400_2"/>
      <w:bookmarkEnd w:id="1350"/>
      <w:bookmarkStart w:id="1351" w:name="Bookmark_I5GW5YBY2HM5P80050000400_2"/>
      <w:bookmarkEnd w:id="1351"/>
      <w:bookmarkStart w:id="1352" w:name="Bookmark_I5GW5YBY2SF89F0040000400"/>
      <w:bookmarkEnd w:id="1352"/>
      <w:bookmarkStart w:id="1353" w:name="Bookmark_I5GW5YBY2HM5P80040000400"/>
      <w:bookmarkEnd w:id="1353"/>
      <w:hyperlink r:id="rId266" w:history="1">
        <w:r>
          <w:rPr>
            <w:rFonts w:ascii="arial" w:eastAsia="arial" w:hAnsi="arial" w:cs="arial"/>
            <w:b w:val="0"/>
            <w:i/>
            <w:strike w:val="0"/>
            <w:noProof w:val="0"/>
            <w:color w:val="0077CC"/>
            <w:position w:val="0"/>
            <w:sz w:val="20"/>
            <w:u w:val="single"/>
            <w:vertAlign w:val="baseline"/>
          </w:rPr>
          <w:t>No. 05-cv-1698, 2005 U.S. Dist. LEXIS 29663, at *21-30, 2005 WL 3159680, at *7-10 (N.D. Ill. Nov. 22, 2005)</w:t>
        </w:r>
      </w:hyperlink>
      <w:r>
        <w:rPr>
          <w:rFonts w:ascii="arial" w:eastAsia="arial" w:hAnsi="arial" w:cs="arial"/>
          <w:b w:val="0"/>
          <w:i w:val="0"/>
          <w:strike w:val="0"/>
          <w:noProof w:val="0"/>
          <w:color w:val="000000"/>
          <w:position w:val="0"/>
          <w:sz w:val="20"/>
          <w:u w:val="none"/>
          <w:vertAlign w:val="baseline"/>
        </w:rPr>
        <w:t xml:space="preserve">. </w:t>
      </w:r>
      <w:bookmarkStart w:id="1354" w:name="Bookmark_I5GW5YBY2SF89F0040000400_2"/>
      <w:bookmarkEnd w:id="1354"/>
      <w:r>
        <w:rPr>
          <w:rFonts w:ascii="arial" w:eastAsia="arial" w:hAnsi="arial" w:cs="arial"/>
          <w:b w:val="0"/>
          <w:i w:val="0"/>
          <w:strike w:val="0"/>
          <w:noProof w:val="0"/>
          <w:color w:val="000000"/>
          <w:position w:val="0"/>
          <w:sz w:val="20"/>
          <w:u w:val="none"/>
          <w:vertAlign w:val="baseline"/>
        </w:rPr>
        <w:t xml:space="preserve">Finally, in </w:t>
      </w:r>
      <w:r>
        <w:rPr>
          <w:rFonts w:ascii="arial" w:eastAsia="arial" w:hAnsi="arial" w:cs="arial"/>
          <w:b w:val="0"/>
          <w:i w:val="0"/>
          <w:strike w:val="0"/>
          <w:noProof w:val="0"/>
          <w:color w:val="000000"/>
          <w:position w:val="0"/>
          <w:sz w:val="20"/>
          <w:u w:val="single"/>
          <w:vertAlign w:val="baseline"/>
        </w:rPr>
        <w:t>Trump Taj Mahal Assocs. v. Costruzioni Aeronautiche Giovanni Agusta, S.p.A.</w:t>
      </w:r>
      <w:r>
        <w:rPr>
          <w:rFonts w:ascii="arial" w:eastAsia="arial" w:hAnsi="arial" w:cs="arial"/>
          <w:b w:val="0"/>
          <w:i w:val="0"/>
          <w:strike w:val="0"/>
          <w:noProof w:val="0"/>
          <w:color w:val="000000"/>
          <w:position w:val="0"/>
          <w:sz w:val="20"/>
          <w:u w:val="none"/>
          <w:vertAlign w:val="baseline"/>
        </w:rPr>
        <w:t xml:space="preserve">, defendants were not liable for tortious interference when their defective helicopter killed plaintiff's employees, even though defendants had marketed their helicopter for executive use, because defendants did not know of plaintiff's specific employment contracts and did not specifically intend to kill plaintiff's executive staff. </w:t>
      </w:r>
      <w:bookmarkStart w:id="1355" w:name="Bookmark_I5GW5YBY2SF89F0010000400"/>
      <w:bookmarkEnd w:id="1355"/>
      <w:hyperlink r:id="rId267" w:history="1">
        <w:r>
          <w:rPr>
            <w:rFonts w:ascii="arial" w:eastAsia="arial" w:hAnsi="arial" w:cs="arial"/>
            <w:b w:val="0"/>
            <w:i/>
            <w:strike w:val="0"/>
            <w:noProof w:val="0"/>
            <w:color w:val="0077CC"/>
            <w:position w:val="0"/>
            <w:sz w:val="20"/>
            <w:u w:val="single"/>
            <w:vertAlign w:val="baseline"/>
          </w:rPr>
          <w:t>761 F. Supp. 1143 (D.N.J.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958 F.2d 365 (Table) (3d Cir. 1992)</w:t>
      </w:r>
      <w:r>
        <w:rPr>
          <w:rFonts w:ascii="arial" w:eastAsia="arial" w:hAnsi="arial" w:cs="arial"/>
          <w:b w:val="0"/>
          <w:i w:val="0"/>
          <w:strike w:val="0"/>
          <w:noProof w:val="0"/>
          <w:color w:val="000000"/>
          <w:position w:val="0"/>
          <w:sz w:val="20"/>
          <w:u w:val="none"/>
          <w:vertAlign w:val="baseline"/>
        </w:rPr>
        <w:t xml:space="preserve">. </w:t>
      </w:r>
      <w:bookmarkStart w:id="1356" w:name="Bookmark_I5GW5YBY2SF89F0040000400_3"/>
      <w:bookmarkEnd w:id="1356"/>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val="0"/>
          <w:strike w:val="0"/>
          <w:noProof w:val="0"/>
          <w:color w:val="000000"/>
          <w:position w:val="0"/>
          <w:sz w:val="20"/>
          <w:u w:val="single"/>
          <w:vertAlign w:val="baseline"/>
        </w:rPr>
        <w:t>Lightning Lube</w:t>
      </w:r>
      <w:r>
        <w:rPr>
          <w:rFonts w:ascii="arial" w:eastAsia="arial" w:hAnsi="arial" w:cs="arial"/>
          <w:b w:val="0"/>
          <w:i w:val="0"/>
          <w:strike w:val="0"/>
          <w:noProof w:val="0"/>
          <w:color w:val="000000"/>
          <w:position w:val="0"/>
          <w:sz w:val="20"/>
          <w:u w:val="none"/>
          <w:vertAlign w:val="baseline"/>
        </w:rPr>
        <w:t xml:space="preserve"> court explained, "[i]n those cases which require knowledge of the specific contract and prohibit</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third parties from recovering for tortious interference, the defendant did not intend to harm the suing parties." </w:t>
      </w:r>
      <w:bookmarkStart w:id="1357" w:name="Bookmark_I5GW5YBY2SF89F0030000400"/>
      <w:bookmarkEnd w:id="1357"/>
      <w:hyperlink r:id="rId263" w:history="1">
        <w:r>
          <w:rPr>
            <w:rFonts w:ascii="arial" w:eastAsia="arial" w:hAnsi="arial" w:cs="arial"/>
            <w:b w:val="0"/>
            <w:i/>
            <w:strike w:val="0"/>
            <w:noProof w:val="0"/>
            <w:color w:val="0077CC"/>
            <w:position w:val="0"/>
            <w:sz w:val="20"/>
            <w:u w:val="single"/>
            <w:vertAlign w:val="baseline"/>
          </w:rPr>
          <w:t>4 F.3d at 1170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58" w:name="Bookmark_I5GW5YBY2SF89F0050000400"/>
      <w:bookmarkEnd w:id="1358"/>
      <w:hyperlink r:id="rId268" w:history="1">
        <w:r>
          <w:rPr>
            <w:rFonts w:ascii="arial" w:eastAsia="arial" w:hAnsi="arial" w:cs="arial"/>
            <w:b w:val="0"/>
            <w:i/>
            <w:strike w:val="0"/>
            <w:noProof w:val="0"/>
            <w:color w:val="0077CC"/>
            <w:position w:val="0"/>
            <w:sz w:val="20"/>
            <w:u w:val="single"/>
            <w:vertAlign w:val="baseline"/>
          </w:rPr>
          <w:t>G.K.A. Beverage Corp. v. Honickman</w:t>
        </w:r>
      </w:hyperlink>
      <w:hyperlink r:id="rId268" w:history="1">
        <w:r>
          <w:rPr>
            <w:rFonts w:ascii="arial" w:eastAsia="arial" w:hAnsi="arial" w:cs="arial"/>
            <w:b w:val="0"/>
            <w:i/>
            <w:strike w:val="0"/>
            <w:noProof w:val="0"/>
            <w:color w:val="0077CC"/>
            <w:position w:val="0"/>
            <w:sz w:val="20"/>
            <w:u w:val="single"/>
            <w:vertAlign w:val="baseline"/>
          </w:rPr>
          <w:t>, 55 F.3d 762, 768 (2d Cir. 1995)</w:t>
        </w:r>
      </w:hyperlink>
      <w:r>
        <w:rPr>
          <w:rFonts w:ascii="arial" w:eastAsia="arial" w:hAnsi="arial" w:cs="arial"/>
          <w:b w:val="0"/>
          <w:i w:val="0"/>
          <w:strike w:val="0"/>
          <w:noProof w:val="0"/>
          <w:color w:val="000000"/>
          <w:position w:val="0"/>
          <w:sz w:val="20"/>
          <w:u w:val="none"/>
          <w:vertAlign w:val="baseline"/>
        </w:rPr>
        <w:t xml:space="preserve"> (dismissing tortious interference claim when defendant's motive was to monopolize a soda bottling market, without regard to the effect on plaintiffs' contracts with a smaller bottler).</w:t>
      </w:r>
    </w:p>
    <w:p>
      <w:pPr>
        <w:keepNext w:val="0"/>
        <w:widowControl w:val="0"/>
        <w:spacing w:before="200" w:after="0" w:line="260" w:lineRule="atLeast"/>
        <w:ind w:left="0" w:right="0" w:firstLine="0"/>
        <w:jc w:val="both"/>
      </w:pPr>
      <w:bookmarkStart w:id="1359" w:name="Bookmark_para_426"/>
      <w:bookmarkEnd w:id="135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Lightning Lube</w:t>
      </w:r>
      <w:r>
        <w:rPr>
          <w:rFonts w:ascii="arial" w:eastAsia="arial" w:hAnsi="arial" w:cs="arial"/>
          <w:b w:val="0"/>
          <w:i w:val="0"/>
          <w:strike w:val="0"/>
          <w:noProof w:val="0"/>
          <w:color w:val="000000"/>
          <w:position w:val="0"/>
          <w:sz w:val="20"/>
          <w:u w:val="none"/>
          <w:vertAlign w:val="baseline"/>
        </w:rPr>
        <w:t xml:space="preserve"> rule is likewise consistent with plaintiffs' point that a person can commit tortious interference without knowing the details of a contract, including the contract's parties. When a defendant has specific intent to interfere with a contract or relationship, there is no need for the plaintiff to plead defendant's knowledge of the contract's details.</w:t>
      </w:r>
    </w:p>
    <w:p>
      <w:pPr>
        <w:keepNext w:val="0"/>
        <w:widowControl w:val="0"/>
        <w:spacing w:before="200" w:after="0" w:line="260" w:lineRule="atLeast"/>
        <w:ind w:left="0" w:right="0" w:firstLine="0"/>
        <w:jc w:val="both"/>
      </w:pPr>
      <w:bookmarkStart w:id="1360" w:name="Bookmark_para_427"/>
      <w:bookmarkEnd w:id="1360"/>
      <w:r>
        <w:rPr>
          <w:rFonts w:ascii="arial" w:eastAsia="arial" w:hAnsi="arial" w:cs="arial"/>
          <w:b w:val="0"/>
          <w:i w:val="0"/>
          <w:strike w:val="0"/>
          <w:noProof w:val="0"/>
          <w:color w:val="000000"/>
          <w:position w:val="0"/>
          <w:sz w:val="20"/>
          <w:u w:val="none"/>
          <w:vertAlign w:val="baseline"/>
        </w:rPr>
        <w:t xml:space="preserve">Accordingly, we will follow the rule of </w:t>
      </w:r>
      <w:r>
        <w:rPr>
          <w:rFonts w:ascii="arial" w:eastAsia="arial" w:hAnsi="arial" w:cs="arial"/>
          <w:b w:val="0"/>
          <w:i w:val="0"/>
          <w:strike w:val="0"/>
          <w:noProof w:val="0"/>
          <w:color w:val="000000"/>
          <w:position w:val="0"/>
          <w:sz w:val="20"/>
          <w:u w:val="single"/>
          <w:vertAlign w:val="baseline"/>
        </w:rPr>
        <w:t>Lightning Lube</w:t>
      </w:r>
      <w:r>
        <w:rPr>
          <w:rFonts w:ascii="arial" w:eastAsia="arial" w:hAnsi="arial" w:cs="arial"/>
          <w:b w:val="0"/>
          <w:i w:val="0"/>
          <w:strike w:val="0"/>
          <w:noProof w:val="0"/>
          <w:color w:val="000000"/>
          <w:position w:val="0"/>
          <w:sz w:val="20"/>
          <w:u w:val="none"/>
          <w:vertAlign w:val="baseline"/>
        </w:rPr>
        <w:t xml:space="preserve"> and will permit claims to proceed when a defendant (1) knew of a specific contract and knew to a substantial certainty that its conduct would induce a breach, or (2) specifically intended to induce a breach of a category of contracts. The leading example of the second prong in the context of LIBOR occurs when plaintiffs allege that the employees of two entities agreed that one would submit a false LIBOR quote to improve the other's trading profits. In this situation,</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it is plausible that the panel bank's employee specifically intended to assist the counterparty's employee in breaching the counterparty's implied covenant of good faith.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3.2.2. Interference with Affiliate's Contract</w:t>
      </w:r>
    </w:p>
    <w:p>
      <w:pPr>
        <w:keepNext w:val="0"/>
        <w:widowControl w:val="0"/>
        <w:spacing w:before="200" w:after="0" w:line="260" w:lineRule="atLeast"/>
        <w:ind w:left="0" w:right="0" w:firstLine="0"/>
        <w:jc w:val="both"/>
      </w:pPr>
      <w:bookmarkStart w:id="1361" w:name="Bookmark_para_428"/>
      <w:bookmarkEnd w:id="1361"/>
      <w:r>
        <w:rPr>
          <w:rFonts w:ascii="arial" w:eastAsia="arial" w:hAnsi="arial" w:cs="arial"/>
          <w:b w:val="0"/>
          <w:i w:val="0"/>
          <w:strike w:val="0"/>
          <w:noProof w:val="0"/>
          <w:color w:val="000000"/>
          <w:position w:val="0"/>
          <w:sz w:val="20"/>
          <w:u w:val="none"/>
          <w:vertAlign w:val="baseline"/>
        </w:rPr>
        <w:t>It is axiomatic that an entity cannot tortiously interfere with its own contractual obligations. Defendants ask us to extend this rule and to hold that one corporate entity cannot tortiously interfere with its affiliate's contractual obligations.</w:t>
      </w:r>
    </w:p>
    <w:p>
      <w:pPr>
        <w:keepNext w:val="0"/>
        <w:widowControl w:val="0"/>
        <w:spacing w:before="240" w:after="0" w:line="260" w:lineRule="atLeast"/>
        <w:ind w:left="0" w:right="0" w:firstLine="0"/>
        <w:jc w:val="both"/>
      </w:pPr>
      <w:bookmarkStart w:id="1362" w:name="Bookmark_para_429"/>
      <w:bookmarkEnd w:id="1362"/>
      <w:bookmarkStart w:id="1363" w:name="Bookmark_I5GW5YBY2HM5P90030000400"/>
      <w:bookmarkEnd w:id="1363"/>
      <w:r>
        <w:rPr>
          <w:rFonts w:ascii="arial" w:eastAsia="arial" w:hAnsi="arial" w:cs="arial"/>
          <w:b w:val="0"/>
          <w:i w:val="0"/>
          <w:strike w:val="0"/>
          <w:noProof w:val="0"/>
          <w:color w:val="000000"/>
          <w:position w:val="0"/>
          <w:sz w:val="20"/>
          <w:u w:val="none"/>
          <w:vertAlign w:val="baseline"/>
        </w:rPr>
        <w:t xml:space="preserve">Some cases hold that a corporate shareholder is entitled to induce his corporation to breach a contract or to break a business relationship. Certainly, a shareholder may persuade a company's officers to breach a contract for the company's benefit. </w:t>
      </w:r>
      <w:r>
        <w:rPr>
          <w:rFonts w:ascii="arial" w:eastAsia="arial" w:hAnsi="arial" w:cs="arial"/>
          <w:b w:val="0"/>
          <w:i w:val="0"/>
          <w:strike w:val="0"/>
          <w:noProof w:val="0"/>
          <w:color w:val="000000"/>
          <w:position w:val="0"/>
          <w:sz w:val="20"/>
          <w:u w:val="single"/>
          <w:vertAlign w:val="baseline"/>
        </w:rPr>
        <w:t xml:space="preserve">See, e.g., </w:t>
      </w:r>
      <w:bookmarkStart w:id="1364" w:name="Bookmark_I5GW5YBY2HM5P90020000400"/>
      <w:bookmarkEnd w:id="1364"/>
      <w:hyperlink r:id="rId269" w:history="1">
        <w:r>
          <w:rPr>
            <w:rFonts w:ascii="arial" w:eastAsia="arial" w:hAnsi="arial" w:cs="arial"/>
            <w:b w:val="0"/>
            <w:i/>
            <w:strike w:val="0"/>
            <w:noProof w:val="0"/>
            <w:color w:val="0077CC"/>
            <w:position w:val="0"/>
            <w:sz w:val="20"/>
            <w:u w:val="single"/>
            <w:vertAlign w:val="baseline"/>
          </w:rPr>
          <w:t>Deauville Corp. v. Federated Dep't Stores, Inc.</w:t>
        </w:r>
      </w:hyperlink>
      <w:hyperlink r:id="rId269" w:history="1">
        <w:r>
          <w:rPr>
            <w:rFonts w:ascii="arial" w:eastAsia="arial" w:hAnsi="arial" w:cs="arial"/>
            <w:b w:val="0"/>
            <w:i/>
            <w:strike w:val="0"/>
            <w:noProof w:val="0"/>
            <w:color w:val="0077CC"/>
            <w:position w:val="0"/>
            <w:sz w:val="20"/>
            <w:u w:val="single"/>
            <w:vertAlign w:val="baseline"/>
          </w:rPr>
          <w:t>, 756 F.2d 1183, 1196 (5th Cir. 1985)</w:t>
        </w:r>
      </w:hyperlink>
      <w:r>
        <w:rPr>
          <w:rFonts w:ascii="arial" w:eastAsia="arial" w:hAnsi="arial" w:cs="arial"/>
          <w:b w:val="0"/>
          <w:i w:val="0"/>
          <w:strike w:val="0"/>
          <w:noProof w:val="0"/>
          <w:color w:val="000000"/>
          <w:position w:val="0"/>
          <w:sz w:val="20"/>
          <w:u w:val="none"/>
          <w:vertAlign w:val="baseline"/>
        </w:rPr>
        <w:t xml:space="preserve">; </w:t>
      </w:r>
      <w:bookmarkStart w:id="1365" w:name="Bookmark_I5GW5YBY2HM5P90040000400"/>
      <w:bookmarkEnd w:id="1365"/>
      <w:hyperlink r:id="rId270" w:history="1">
        <w:r>
          <w:rPr>
            <w:rFonts w:ascii="arial" w:eastAsia="arial" w:hAnsi="arial" w:cs="arial"/>
            <w:b w:val="0"/>
            <w:i/>
            <w:strike w:val="0"/>
            <w:noProof w:val="0"/>
            <w:color w:val="0077CC"/>
            <w:position w:val="0"/>
            <w:sz w:val="20"/>
            <w:u w:val="single"/>
            <w:vertAlign w:val="baseline"/>
          </w:rPr>
          <w:t>Felsen v. Sol Cafe Mfg. Corp.</w:t>
        </w:r>
      </w:hyperlink>
      <w:hyperlink r:id="rId270" w:history="1">
        <w:r>
          <w:rPr>
            <w:rFonts w:ascii="arial" w:eastAsia="arial" w:hAnsi="arial" w:cs="arial"/>
            <w:b w:val="0"/>
            <w:i/>
            <w:strike w:val="0"/>
            <w:noProof w:val="0"/>
            <w:color w:val="0077CC"/>
            <w:position w:val="0"/>
            <w:sz w:val="20"/>
            <w:u w:val="single"/>
            <w:vertAlign w:val="baseline"/>
          </w:rPr>
          <w:t>, 249 N.E.2d 459, 461, 24 N.Y.2d 682, 687, 301 N.Y.S.2d 610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6" w:name="Bookmark_para_430"/>
      <w:bookmarkEnd w:id="1366"/>
      <w:bookmarkStart w:id="1367" w:name="Bookmark_I5GW5YBY28T4JG0020000400"/>
      <w:bookmarkEnd w:id="1367"/>
      <w:bookmarkStart w:id="1368" w:name="Bookmark_I5GW5YBY28T4JG0040000400"/>
      <w:bookmarkEnd w:id="1368"/>
      <w:bookmarkStart w:id="1369" w:name="Bookmark_I5GW5YBY2N1RG00030000400"/>
      <w:bookmarkEnd w:id="1369"/>
      <w:r>
        <w:rPr>
          <w:rFonts w:ascii="arial" w:eastAsia="arial" w:hAnsi="arial" w:cs="arial"/>
          <w:b w:val="0"/>
          <w:i w:val="0"/>
          <w:strike w:val="0"/>
          <w:noProof w:val="0"/>
          <w:color w:val="000000"/>
          <w:position w:val="0"/>
          <w:sz w:val="20"/>
          <w:u w:val="none"/>
          <w:vertAlign w:val="baseline"/>
        </w:rPr>
        <w:t xml:space="preserve">But it is not the rule that "a sole shareholder is privileged to employ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means, no matter how improper, to induce a breach of contract involving its own company." </w:t>
      </w:r>
      <w:bookmarkStart w:id="1370" w:name="Bookmark_I5GW5YBY28T4JG0010000400"/>
      <w:bookmarkEnd w:id="1370"/>
      <w:hyperlink r:id="rId271" w:history="1">
        <w:r>
          <w:rPr>
            <w:rFonts w:ascii="arial" w:eastAsia="arial" w:hAnsi="arial" w:cs="arial"/>
            <w:b w:val="0"/>
            <w:i/>
            <w:strike w:val="0"/>
            <w:noProof w:val="0"/>
            <w:color w:val="0077CC"/>
            <w:position w:val="0"/>
            <w:sz w:val="20"/>
            <w:u w:val="single"/>
            <w:vertAlign w:val="baseline"/>
          </w:rPr>
          <w:t>Boulevard Assocs. v. Sovereign Hotels, Inc.</w:t>
        </w:r>
      </w:hyperlink>
      <w:hyperlink r:id="rId271" w:history="1">
        <w:r>
          <w:rPr>
            <w:rFonts w:ascii="arial" w:eastAsia="arial" w:hAnsi="arial" w:cs="arial"/>
            <w:b w:val="0"/>
            <w:i/>
            <w:strike w:val="0"/>
            <w:noProof w:val="0"/>
            <w:color w:val="0077CC"/>
            <w:position w:val="0"/>
            <w:sz w:val="20"/>
            <w:u w:val="single"/>
            <w:vertAlign w:val="baseline"/>
          </w:rPr>
          <w:t>, 72 F.3d 1029, 1037 (2d Cir. 1995)</w:t>
        </w:r>
      </w:hyperlink>
      <w:r>
        <w:rPr>
          <w:rFonts w:ascii="arial" w:eastAsia="arial" w:hAnsi="arial" w:cs="arial"/>
          <w:b w:val="0"/>
          <w:i w:val="0"/>
          <w:strike w:val="0"/>
          <w:noProof w:val="0"/>
          <w:color w:val="000000"/>
          <w:position w:val="0"/>
          <w:sz w:val="20"/>
          <w:u w:val="none"/>
          <w:vertAlign w:val="baseline"/>
        </w:rPr>
        <w:t xml:space="preserve"> (applying Connecticut law, and citing Connecticut and Louisiana cases). The more complete rule is that a "person with a financial interest [in the obligor] may safely interfere with a contract if his purpose is to protect his own interests and if he does not employ improper means." </w:t>
      </w:r>
      <w:bookmarkStart w:id="1371" w:name="Bookmark_I5GW5YBY28T4JG0030000400"/>
      <w:bookmarkEnd w:id="1371"/>
      <w:hyperlink r:id="rId272" w:history="1">
        <w:r>
          <w:rPr>
            <w:rFonts w:ascii="arial" w:eastAsia="arial" w:hAnsi="arial" w:cs="arial"/>
            <w:b w:val="0"/>
            <w:i/>
            <w:strike w:val="0"/>
            <w:noProof w:val="0"/>
            <w:color w:val="0077CC"/>
            <w:position w:val="0"/>
            <w:sz w:val="20"/>
            <w:u w:val="single"/>
            <w:vertAlign w:val="baseline"/>
          </w:rPr>
          <w:t>Record Club of Am., Inc. v. United Artists Records, Inc.</w:t>
        </w:r>
      </w:hyperlink>
      <w:hyperlink r:id="rId272" w:history="1">
        <w:r>
          <w:rPr>
            <w:rFonts w:ascii="arial" w:eastAsia="arial" w:hAnsi="arial" w:cs="arial"/>
            <w:b w:val="0"/>
            <w:i/>
            <w:strike w:val="0"/>
            <w:noProof w:val="0"/>
            <w:color w:val="0077CC"/>
            <w:position w:val="0"/>
            <w:sz w:val="20"/>
            <w:u w:val="single"/>
            <w:vertAlign w:val="baseline"/>
          </w:rPr>
          <w:t>, 611 F. Supp. 211, 217 (S.D.N.Y. 1985)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Felsen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i w:val="0"/>
          <w:strike w:val="0"/>
          <w:noProof w:val="0"/>
          <w:color w:val="000000"/>
          <w:position w:val="0"/>
          <w:sz w:val="20"/>
          <w:u w:val="single"/>
          <w:vertAlign w:val="baseline"/>
        </w:rPr>
        <w:t> [*307] </w:t>
      </w:r>
      <w:r>
        <w:rPr>
          <w:rFonts w:ascii="arial" w:eastAsia="arial" w:hAnsi="arial" w:cs="arial"/>
          <w:b w:val="0"/>
          <w:i w:val="0"/>
          <w:strike w:val="0"/>
          <w:noProof w:val="0"/>
          <w:color w:val="000000"/>
          <w:position w:val="0"/>
          <w:sz w:val="20"/>
          <w:u w:val="single"/>
          <w:vertAlign w:val="baseline"/>
        </w:rPr>
        <w:t xml:space="preserve"> </w:t>
      </w:r>
      <w:bookmarkStart w:id="1372" w:name="Bookmark_I5GW5YBY28T4JG0050000400"/>
      <w:bookmarkEnd w:id="1372"/>
      <w:hyperlink r:id="rId273" w:history="1">
        <w:r>
          <w:rPr>
            <w:rFonts w:ascii="arial" w:eastAsia="arial" w:hAnsi="arial" w:cs="arial"/>
            <w:b w:val="0"/>
            <w:i/>
            <w:strike w:val="0"/>
            <w:noProof w:val="0"/>
            <w:color w:val="0077CC"/>
            <w:position w:val="0"/>
            <w:sz w:val="20"/>
            <w:u w:val="single"/>
            <w:vertAlign w:val="baseline"/>
          </w:rPr>
          <w:t>Woods v. Fox Broad. Sub., Inc.</w:t>
        </w:r>
      </w:hyperlink>
      <w:hyperlink r:id="rId273" w:history="1">
        <w:r>
          <w:rPr>
            <w:rFonts w:ascii="arial" w:eastAsia="arial" w:hAnsi="arial" w:cs="arial"/>
            <w:b w:val="0"/>
            <w:i/>
            <w:strike w:val="0"/>
            <w:noProof w:val="0"/>
            <w:color w:val="0077CC"/>
            <w:position w:val="0"/>
            <w:sz w:val="20"/>
            <w:u w:val="single"/>
            <w:vertAlign w:val="baseline"/>
          </w:rPr>
          <w:t>, 129 Cal. App. 4th 344, 352, 28 Cal. Rptr. 3d 463, 470 (2d Dist. 2005)</w:t>
        </w:r>
      </w:hyperlink>
      <w:r>
        <w:rPr>
          <w:rFonts w:ascii="arial" w:eastAsia="arial" w:hAnsi="arial" w:cs="arial"/>
          <w:b w:val="0"/>
          <w:i w:val="0"/>
          <w:strike w:val="0"/>
          <w:noProof w:val="0"/>
          <w:color w:val="000000"/>
          <w:position w:val="0"/>
          <w:sz w:val="20"/>
          <w:u w:val="none"/>
          <w:vertAlign w:val="baseline"/>
        </w:rPr>
        <w:t xml:space="preserve">. A shareholder (or other corporate affiliate) who employs improper means does not merit a "financial interest" defense because financial interest is essentially a justification, qualified by the duty not to commit an independent crime or tort. </w:t>
      </w:r>
      <w:r>
        <w:rPr>
          <w:rFonts w:ascii="arial" w:eastAsia="arial" w:hAnsi="arial" w:cs="arial"/>
          <w:b w:val="0"/>
          <w:i w:val="0"/>
          <w:strike w:val="0"/>
          <w:noProof w:val="0"/>
          <w:color w:val="000000"/>
          <w:position w:val="0"/>
          <w:sz w:val="20"/>
          <w:u w:val="single"/>
          <w:vertAlign w:val="baseline"/>
        </w:rPr>
        <w:t xml:space="preserve">See </w:t>
      </w:r>
      <w:bookmarkStart w:id="1373" w:name="Bookmark_I5GW5YBY2N1RG00020000400"/>
      <w:bookmarkEnd w:id="1373"/>
      <w:hyperlink r:id="rId271" w:history="1">
        <w:r>
          <w:rPr>
            <w:rFonts w:ascii="arial" w:eastAsia="arial" w:hAnsi="arial" w:cs="arial"/>
            <w:b w:val="0"/>
            <w:i/>
            <w:strike w:val="0"/>
            <w:noProof w:val="0"/>
            <w:color w:val="0077CC"/>
            <w:position w:val="0"/>
            <w:sz w:val="20"/>
            <w:u w:val="single"/>
            <w:vertAlign w:val="baseline"/>
          </w:rPr>
          <w:t>Boulevard Assocs.</w:t>
        </w:r>
      </w:hyperlink>
      <w:hyperlink r:id="rId271" w:history="1">
        <w:r>
          <w:rPr>
            <w:rFonts w:ascii="arial" w:eastAsia="arial" w:hAnsi="arial" w:cs="arial"/>
            <w:b w:val="0"/>
            <w:i/>
            <w:strike w:val="0"/>
            <w:noProof w:val="0"/>
            <w:color w:val="0077CC"/>
            <w:position w:val="0"/>
            <w:sz w:val="20"/>
            <w:u w:val="single"/>
            <w:vertAlign w:val="baseline"/>
          </w:rPr>
          <w:t>, 72 F.3d at 1037</w:t>
        </w:r>
      </w:hyperlink>
      <w:r>
        <w:rPr>
          <w:rFonts w:ascii="arial" w:eastAsia="arial" w:hAnsi="arial" w:cs="arial"/>
          <w:b w:val="0"/>
          <w:i w:val="0"/>
          <w:strike w:val="0"/>
          <w:noProof w:val="0"/>
          <w:color w:val="000000"/>
          <w:position w:val="0"/>
          <w:sz w:val="20"/>
          <w:u w:val="none"/>
          <w:vertAlign w:val="baseline"/>
        </w:rPr>
        <w:t>. Furthermore, we have found no case suggesting that a shareholder is justified in encouraging a breach of the implied covenant of good faith.</w:t>
      </w:r>
    </w:p>
    <w:p>
      <w:pPr>
        <w:keepNext w:val="0"/>
        <w:widowControl w:val="0"/>
        <w:spacing w:before="200" w:after="0" w:line="260" w:lineRule="atLeast"/>
        <w:ind w:left="0" w:right="0" w:firstLine="0"/>
        <w:jc w:val="both"/>
      </w:pPr>
      <w:bookmarkStart w:id="1374" w:name="Bookmark_para_431"/>
      <w:bookmarkEnd w:id="1374"/>
      <w:r>
        <w:rPr>
          <w:rFonts w:ascii="arial" w:eastAsia="arial" w:hAnsi="arial" w:cs="arial"/>
          <w:b w:val="0"/>
          <w:i w:val="0"/>
          <w:strike w:val="0"/>
          <w:noProof w:val="0"/>
          <w:color w:val="000000"/>
          <w:position w:val="0"/>
          <w:sz w:val="20"/>
          <w:u w:val="none"/>
          <w:vertAlign w:val="baseline"/>
        </w:rPr>
        <w:t>We have previously held that, as pleaded in some complaints, LIBOR manipulation was an independent tort—a fraud and a violation of the Commodities Exchange Act. Accordingly, no defendant is immune from tortious interference on the grounds that it interfered with its own affiliate's or subsidiary's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3.2.3. Interference with Business Relations</w:t>
      </w:r>
    </w:p>
    <w:p>
      <w:pPr>
        <w:keepNext w:val="0"/>
        <w:widowControl w:val="0"/>
        <w:spacing w:before="240" w:after="0" w:line="260" w:lineRule="atLeast"/>
        <w:ind w:left="0" w:right="0" w:firstLine="0"/>
        <w:jc w:val="both"/>
      </w:pPr>
      <w:bookmarkStart w:id="1375" w:name="Bookmark_para_432"/>
      <w:bookmarkEnd w:id="1375"/>
      <w:bookmarkStart w:id="1376" w:name="Bookmark_I5GW5YBY2N1RG00050000400"/>
      <w:bookmarkEnd w:id="1376"/>
      <w:r>
        <w:rPr>
          <w:rFonts w:ascii="arial" w:eastAsia="arial" w:hAnsi="arial" w:cs="arial"/>
          <w:b w:val="0"/>
          <w:i w:val="0"/>
          <w:strike w:val="0"/>
          <w:noProof w:val="0"/>
          <w:color w:val="000000"/>
          <w:position w:val="0"/>
          <w:sz w:val="20"/>
          <w:u w:val="none"/>
          <w:vertAlign w:val="baseline"/>
        </w:rPr>
        <w:t xml:space="preserve">Some plaintiffs press claims of tortious interference with business relations, prospective business advantage, prospective contracts, and so forth. However stated, the gist of these torts is that a plaintiff loses a customer through a defendant's wrongful conduct. </w:t>
      </w:r>
      <w:r>
        <w:rPr>
          <w:rFonts w:ascii="arial" w:eastAsia="arial" w:hAnsi="arial" w:cs="arial"/>
          <w:b w:val="0"/>
          <w:i w:val="0"/>
          <w:strike w:val="0"/>
          <w:noProof w:val="0"/>
          <w:color w:val="000000"/>
          <w:position w:val="0"/>
          <w:sz w:val="20"/>
          <w:u w:val="single"/>
          <w:vertAlign w:val="baseline"/>
        </w:rPr>
        <w:t xml:space="preserve">See, e.g., </w:t>
      </w:r>
      <w:bookmarkStart w:id="1377" w:name="Bookmark_I5GW5YBY2N1RG00040000400"/>
      <w:bookmarkEnd w:id="1377"/>
      <w:hyperlink r:id="rId274" w:history="1">
        <w:r>
          <w:rPr>
            <w:rFonts w:ascii="arial" w:eastAsia="arial" w:hAnsi="arial" w:cs="arial"/>
            <w:b w:val="0"/>
            <w:i/>
            <w:strike w:val="0"/>
            <w:noProof w:val="0"/>
            <w:color w:val="0077CC"/>
            <w:position w:val="0"/>
            <w:sz w:val="20"/>
            <w:u w:val="single"/>
            <w:vertAlign w:val="baseline"/>
          </w:rPr>
          <w:t>Hannex Corp. v. GMI, Inc.</w:t>
        </w:r>
      </w:hyperlink>
      <w:hyperlink r:id="rId274" w:history="1">
        <w:r>
          <w:rPr>
            <w:rFonts w:ascii="arial" w:eastAsia="arial" w:hAnsi="arial" w:cs="arial"/>
            <w:b w:val="0"/>
            <w:i/>
            <w:strike w:val="0"/>
            <w:noProof w:val="0"/>
            <w:color w:val="0077CC"/>
            <w:position w:val="0"/>
            <w:sz w:val="20"/>
            <w:u w:val="single"/>
            <w:vertAlign w:val="baseline"/>
          </w:rPr>
          <w:t>, 140 F.3d 194, 205 (2d Cir. 1998)</w:t>
        </w:r>
      </w:hyperlink>
      <w:r>
        <w:rPr>
          <w:rFonts w:ascii="arial" w:eastAsia="arial" w:hAnsi="arial" w:cs="arial"/>
          <w:b w:val="0"/>
          <w:i w:val="0"/>
          <w:strike w:val="0"/>
          <w:noProof w:val="0"/>
          <w:color w:val="000000"/>
          <w:position w:val="0"/>
          <w:sz w:val="20"/>
          <w:u w:val="none"/>
          <w:vertAlign w:val="baseline"/>
        </w:rPr>
        <w:t xml:space="preserve"> ("[Plaintiff] lost a valuable business relationship when S &amp; S Japan signed the exclusive distribution agreement with [defendant]."); </w:t>
      </w:r>
      <w:bookmarkStart w:id="1378" w:name="Bookmark_I5GW5YBY2HM5PB0010000400"/>
      <w:bookmarkEnd w:id="1378"/>
      <w:hyperlink r:id="rId275" w:history="1">
        <w:r>
          <w:rPr>
            <w:rFonts w:ascii="arial" w:eastAsia="arial" w:hAnsi="arial" w:cs="arial"/>
            <w:b w:val="0"/>
            <w:i/>
            <w:strike w:val="0"/>
            <w:noProof w:val="0"/>
            <w:color w:val="0077CC"/>
            <w:position w:val="0"/>
            <w:sz w:val="20"/>
            <w:u w:val="single"/>
            <w:vertAlign w:val="baseline"/>
          </w:rPr>
          <w:t>Korea Supply Co. v. Lockheed Martin Corp.</w:t>
        </w:r>
      </w:hyperlink>
      <w:hyperlink r:id="rId275" w:history="1">
        <w:r>
          <w:rPr>
            <w:rFonts w:ascii="arial" w:eastAsia="arial" w:hAnsi="arial" w:cs="arial"/>
            <w:b w:val="0"/>
            <w:i/>
            <w:strike w:val="0"/>
            <w:noProof w:val="0"/>
            <w:color w:val="0077CC"/>
            <w:position w:val="0"/>
            <w:sz w:val="20"/>
            <w:u w:val="single"/>
            <w:vertAlign w:val="baseline"/>
          </w:rPr>
          <w:t>, 29 Cal. 4th 1134, 131 Cal. Rptr. 2d 29, 63 P.3d 937 (2003)</w:t>
        </w:r>
      </w:hyperlink>
      <w:r>
        <w:rPr>
          <w:rFonts w:ascii="arial" w:eastAsia="arial" w:hAnsi="arial" w:cs="arial"/>
          <w:b w:val="0"/>
          <w:i w:val="0"/>
          <w:strike w:val="0"/>
          <w:noProof w:val="0"/>
          <w:color w:val="000000"/>
          <w:position w:val="0"/>
          <w:sz w:val="20"/>
          <w:u w:val="none"/>
          <w:vertAlign w:val="baseline"/>
        </w:rPr>
        <w:t xml:space="preserve"> (military contract awarded to defendant as result</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of corrupt influence despite plaintiff's superior bid); </w:t>
      </w:r>
      <w:hyperlink r:id="rId276" w:history="1">
        <w:r>
          <w:rPr>
            <w:rFonts w:ascii="arial" w:eastAsia="arial" w:hAnsi="arial" w:cs="arial"/>
            <w:b w:val="0"/>
            <w:i/>
            <w:strike w:val="0"/>
            <w:noProof w:val="0"/>
            <w:color w:val="0077CC"/>
            <w:position w:val="0"/>
            <w:sz w:val="20"/>
            <w:u w:val="single"/>
            <w:vertAlign w:val="baseline"/>
          </w:rPr>
          <w:t>Restatement (Second) of Torts § 766B</w:t>
        </w:r>
      </w:hyperlink>
      <w:r>
        <w:rPr>
          <w:rFonts w:ascii="arial" w:eastAsia="arial" w:hAnsi="arial" w:cs="arial"/>
          <w:b w:val="0"/>
          <w:i w:val="0"/>
          <w:strike w:val="0"/>
          <w:noProof w:val="0"/>
          <w:color w:val="000000"/>
          <w:position w:val="0"/>
          <w:sz w:val="20"/>
          <w:u w:val="none"/>
          <w:vertAlign w:val="baseline"/>
        </w:rPr>
        <w:t xml:space="preserve">. Such is not the case here. No plaintiff lost a customer or contractor as a result of defendants' manipulation of LIBOR. </w:t>
      </w:r>
      <w:bookmarkStart w:id="1379" w:name="Bookmark_I5GW5YBY2HM5PB0040000400"/>
      <w:bookmarkEnd w:id="1379"/>
      <w:r>
        <w:rPr>
          <w:rFonts w:ascii="arial" w:eastAsia="arial" w:hAnsi="arial" w:cs="arial"/>
          <w:b w:val="0"/>
          <w:i w:val="0"/>
          <w:strike w:val="0"/>
          <w:noProof w:val="0"/>
          <w:color w:val="000000"/>
          <w:position w:val="0"/>
          <w:sz w:val="20"/>
          <w:u w:val="none"/>
          <w:vertAlign w:val="baseline"/>
        </w:rPr>
        <w:t xml:space="preserve">The only possible injury was that plaintiffs' contracts were worth less than they otherwise would have been. If any tortious claim lies, it is a traditional claim for tortious interference with contract. Plaintiffs' assertion of these other torts appears to be an attempt around the general rule that "deliberate interference with plaintiff's contractual rights that causes damage" is not "punishable as tortious interference" if the contract was not breached. </w:t>
      </w:r>
      <w:bookmarkStart w:id="1380" w:name="Bookmark_I5GW5YBY2HM5PB0030000400"/>
      <w:bookmarkEnd w:id="1380"/>
      <w:hyperlink r:id="rId277" w:history="1">
        <w:r>
          <w:rPr>
            <w:rFonts w:ascii="arial" w:eastAsia="arial" w:hAnsi="arial" w:cs="arial"/>
            <w:b w:val="0"/>
            <w:i/>
            <w:strike w:val="0"/>
            <w:noProof w:val="0"/>
            <w:color w:val="0077CC"/>
            <w:position w:val="0"/>
            <w:sz w:val="20"/>
            <w:u w:val="single"/>
            <w:vertAlign w:val="baseline"/>
          </w:rPr>
          <w:t>NBT Bancorp v. Fleet/Norstar Fin. Grp.</w:t>
        </w:r>
      </w:hyperlink>
      <w:hyperlink r:id="rId277" w:history="1">
        <w:r>
          <w:rPr>
            <w:rFonts w:ascii="arial" w:eastAsia="arial" w:hAnsi="arial" w:cs="arial"/>
            <w:b w:val="0"/>
            <w:i/>
            <w:strike w:val="0"/>
            <w:noProof w:val="0"/>
            <w:color w:val="0077CC"/>
            <w:position w:val="0"/>
            <w:sz w:val="20"/>
            <w:u w:val="single"/>
            <w:vertAlign w:val="baseline"/>
          </w:rPr>
          <w:t>, 87 N.Y.2d 614, 620, 664 N.E.2d 492, 495, 641 N.Y.S.2d 581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1" w:name="Bookmark_para_433"/>
      <w:bookmarkEnd w:id="1381"/>
      <w:bookmarkStart w:id="1382" w:name="Bookmark_I5GW5YBY2N1RG10010000400"/>
      <w:bookmarkEnd w:id="1382"/>
      <w:r>
        <w:rPr>
          <w:rFonts w:ascii="arial" w:eastAsia="arial" w:hAnsi="arial" w:cs="arial"/>
          <w:b w:val="0"/>
          <w:i w:val="0"/>
          <w:strike w:val="0"/>
          <w:noProof w:val="0"/>
          <w:color w:val="000000"/>
          <w:position w:val="0"/>
          <w:sz w:val="20"/>
          <w:u w:val="none"/>
          <w:vertAlign w:val="baseline"/>
        </w:rPr>
        <w:t xml:space="preserve">Because plaintiffs' complaints simply do not present actual claims for interference with business relations, we need not examine the heightened scienter requirements that courts have sometimes imposed. </w:t>
      </w:r>
      <w:r>
        <w:rPr>
          <w:rFonts w:ascii="arial" w:eastAsia="arial" w:hAnsi="arial" w:cs="arial"/>
          <w:b w:val="0"/>
          <w:i w:val="0"/>
          <w:strike w:val="0"/>
          <w:noProof w:val="0"/>
          <w:color w:val="000000"/>
          <w:position w:val="0"/>
          <w:sz w:val="20"/>
          <w:u w:val="single"/>
          <w:vertAlign w:val="baseline"/>
        </w:rPr>
        <w:t xml:space="preserve">Compare </w:t>
      </w:r>
      <w:bookmarkStart w:id="1383" w:name="Bookmark_I5GW5YBY2HM5PB0050000400"/>
      <w:bookmarkEnd w:id="1383"/>
      <w:hyperlink r:id="rId277" w:history="1">
        <w:r>
          <w:rPr>
            <w:rFonts w:ascii="arial" w:eastAsia="arial" w:hAnsi="arial" w:cs="arial"/>
            <w:b w:val="0"/>
            <w:i/>
            <w:strike w:val="0"/>
            <w:noProof w:val="0"/>
            <w:color w:val="0077CC"/>
            <w:position w:val="0"/>
            <w:sz w:val="20"/>
            <w:u w:val="single"/>
            <w:vertAlign w:val="baseline"/>
          </w:rPr>
          <w:t>NBT Bancorp</w:t>
        </w:r>
      </w:hyperlink>
      <w:hyperlink r:id="rId277" w:history="1">
        <w:r>
          <w:rPr>
            <w:rFonts w:ascii="arial" w:eastAsia="arial" w:hAnsi="arial" w:cs="arial"/>
            <w:b w:val="0"/>
            <w:i/>
            <w:strike w:val="0"/>
            <w:noProof w:val="0"/>
            <w:color w:val="0077CC"/>
            <w:position w:val="0"/>
            <w:sz w:val="20"/>
            <w:u w:val="single"/>
            <w:vertAlign w:val="baseline"/>
          </w:rPr>
          <w:t>, 87 N.Y.2d at 621, 664 N.E.2d at 496</w:t>
        </w:r>
      </w:hyperlink>
      <w:r>
        <w:rPr>
          <w:rFonts w:ascii="arial" w:eastAsia="arial" w:hAnsi="arial" w:cs="arial"/>
          <w:b w:val="0"/>
          <w:i w:val="0"/>
          <w:strike w:val="0"/>
          <w:noProof w:val="0"/>
          <w:color w:val="000000"/>
          <w:position w:val="0"/>
          <w:sz w:val="20"/>
          <w:u w:val="none"/>
          <w:vertAlign w:val="baseline"/>
        </w:rPr>
        <w:t xml:space="preserve"> ("[P]laintiff must show more culpable conduct [for the prospective tort].") (citing </w:t>
      </w:r>
      <w:bookmarkStart w:id="1384" w:name="Bookmark_I5GW5YBY2N1RG10020000400"/>
      <w:bookmarkEnd w:id="1384"/>
      <w:hyperlink r:id="rId278" w:history="1">
        <w:r>
          <w:rPr>
            <w:rFonts w:ascii="arial" w:eastAsia="arial" w:hAnsi="arial" w:cs="arial"/>
            <w:b w:val="0"/>
            <w:i/>
            <w:strike w:val="0"/>
            <w:noProof w:val="0"/>
            <w:color w:val="0077CC"/>
            <w:position w:val="0"/>
            <w:sz w:val="20"/>
            <w:u w:val="single"/>
            <w:vertAlign w:val="baseline"/>
          </w:rPr>
          <w:t>Guard-Life Corp. v. Parker Hardware Mfg. Corp.</w:t>
        </w:r>
      </w:hyperlink>
      <w:hyperlink r:id="rId278" w:history="1">
        <w:r>
          <w:rPr>
            <w:rFonts w:ascii="arial" w:eastAsia="arial" w:hAnsi="arial" w:cs="arial"/>
            <w:b w:val="0"/>
            <w:i/>
            <w:strike w:val="0"/>
            <w:noProof w:val="0"/>
            <w:color w:val="0077CC"/>
            <w:position w:val="0"/>
            <w:sz w:val="20"/>
            <w:u w:val="single"/>
            <w:vertAlign w:val="baseline"/>
          </w:rPr>
          <w:t>, 50 N.Y.2d 183, 193-94, 406 N.E.2d 445, 451, 428 N.Y.S.2d 628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with </w:t>
      </w:r>
      <w:bookmarkStart w:id="1385" w:name="Bookmark_I5GW5YBY2N1RG10040000400"/>
      <w:bookmarkEnd w:id="1385"/>
      <w:hyperlink r:id="rId275" w:history="1">
        <w:r>
          <w:rPr>
            <w:rFonts w:ascii="arial" w:eastAsia="arial" w:hAnsi="arial" w:cs="arial"/>
            <w:b w:val="0"/>
            <w:i/>
            <w:strike w:val="0"/>
            <w:noProof w:val="0"/>
            <w:color w:val="0077CC"/>
            <w:position w:val="0"/>
            <w:sz w:val="20"/>
            <w:u w:val="single"/>
            <w:vertAlign w:val="baseline"/>
          </w:rPr>
          <w:t>Korea Supply Co. v. Lockheed Martin Corp.</w:t>
        </w:r>
      </w:hyperlink>
      <w:hyperlink r:id="rId275" w:history="1">
        <w:r>
          <w:rPr>
            <w:rFonts w:ascii="arial" w:eastAsia="arial" w:hAnsi="arial" w:cs="arial"/>
            <w:b w:val="0"/>
            <w:i/>
            <w:strike w:val="0"/>
            <w:noProof w:val="0"/>
            <w:color w:val="0077CC"/>
            <w:position w:val="0"/>
            <w:sz w:val="20"/>
            <w:u w:val="single"/>
            <w:vertAlign w:val="baseline"/>
          </w:rPr>
          <w:t>, 29 Cal. 4th 1134, 1157, 131 Cal. Rptr. 2d 29, 48, 63 P.3d 937 (2003)</w:t>
        </w:r>
      </w:hyperlink>
      <w:r>
        <w:rPr>
          <w:rFonts w:ascii="arial" w:eastAsia="arial" w:hAnsi="arial" w:cs="arial"/>
          <w:b w:val="0"/>
          <w:i w:val="0"/>
          <w:strike w:val="0"/>
          <w:noProof w:val="0"/>
          <w:color w:val="000000"/>
          <w:position w:val="0"/>
          <w:sz w:val="20"/>
          <w:u w:val="none"/>
          <w:vertAlign w:val="baseline"/>
        </w:rPr>
        <w:t xml:space="preserve"> ("[W]e find the intent requirement to be the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Damages</w:t>
      </w:r>
    </w:p>
    <w:p>
      <w:pPr>
        <w:keepNext w:val="0"/>
        <w:widowControl w:val="0"/>
        <w:spacing w:before="200" w:after="0" w:line="260" w:lineRule="atLeast"/>
        <w:ind w:left="0" w:right="0" w:firstLine="0"/>
        <w:jc w:val="both"/>
      </w:pPr>
      <w:bookmarkStart w:id="1386" w:name="Bookmark_para_434"/>
      <w:bookmarkEnd w:id="1386"/>
      <w:r>
        <w:rPr>
          <w:rFonts w:ascii="arial" w:eastAsia="arial" w:hAnsi="arial" w:cs="arial"/>
          <w:b w:val="0"/>
          <w:i w:val="0"/>
          <w:strike w:val="0"/>
          <w:noProof w:val="0"/>
          <w:color w:val="000000"/>
          <w:position w:val="0"/>
          <w:sz w:val="20"/>
          <w:u w:val="none"/>
          <w:vertAlign w:val="baseline"/>
        </w:rPr>
        <w:t>The parties have not dwelt on questions of damages. We pause simply to note that a defendant is liable only for the portion of damages that the defendant caused or assisted in causing. In many cases, this may</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mean that a plaintiff may utilize the contract-related causes of action discussed in this section only to recover for the portion of the plaintiff's damages ascribable to its own counterparty's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General 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 Over-the-Counter Derivatives</w:t>
      </w:r>
    </w:p>
    <w:p>
      <w:pPr>
        <w:keepNext w:val="0"/>
        <w:widowControl w:val="0"/>
        <w:spacing w:before="200" w:after="0" w:line="260" w:lineRule="atLeast"/>
        <w:ind w:left="0" w:right="0" w:firstLine="0"/>
        <w:jc w:val="both"/>
      </w:pPr>
      <w:bookmarkStart w:id="1387" w:name="Bookmark_para_435"/>
      <w:bookmarkEnd w:id="1387"/>
      <w:r>
        <w:rPr>
          <w:rFonts w:ascii="arial" w:eastAsia="arial" w:hAnsi="arial" w:cs="arial"/>
          <w:b w:val="0"/>
          <w:i w:val="0"/>
          <w:strike w:val="0"/>
          <w:noProof w:val="0"/>
          <w:color w:val="000000"/>
          <w:position w:val="0"/>
          <w:sz w:val="20"/>
          <w:u w:val="none"/>
          <w:vertAlign w:val="baseline"/>
        </w:rPr>
        <w:t>With respect to OTC claims, the relevant contract is between a plaintiff and its counterparty, typically a swaps dealer.</w:t>
      </w:r>
    </w:p>
    <w:p>
      <w:pPr>
        <w:keepNext w:val="0"/>
        <w:widowControl w:val="0"/>
        <w:spacing w:before="200" w:after="0" w:line="260" w:lineRule="atLeast"/>
        <w:ind w:left="0" w:right="0" w:firstLine="0"/>
        <w:jc w:val="both"/>
      </w:pPr>
      <w:bookmarkStart w:id="1388" w:name="Bookmark_para_436"/>
      <w:bookmarkEnd w:id="1388"/>
      <w:r>
        <w:rPr>
          <w:rFonts w:ascii="arial" w:eastAsia="arial" w:hAnsi="arial" w:cs="arial"/>
          <w:b w:val="0"/>
          <w:i w:val="0"/>
          <w:strike w:val="0"/>
          <w:noProof w:val="0"/>
          <w:color w:val="000000"/>
          <w:position w:val="0"/>
          <w:sz w:val="20"/>
          <w:u w:val="none"/>
          <w:vertAlign w:val="baseline"/>
        </w:rPr>
        <w:t>The counterparty is liable for a breach of the implied covenant if it was a panel bank or otherwise participated in manipulation. At this point, we do not dismiss such claims against counterparties, because it is generally plausible that banks' swap desks participated in associated panel banks' manipulation. The counterparty is also liable for unjust enrichment if the counterparty itself or an affiliated panel bank manipulated LIBOR.</w:t>
      </w:r>
    </w:p>
    <w:p>
      <w:pPr>
        <w:keepNext w:val="0"/>
        <w:widowControl w:val="0"/>
        <w:spacing w:before="200" w:after="0" w:line="260" w:lineRule="atLeast"/>
        <w:ind w:left="0" w:right="0" w:firstLine="0"/>
        <w:jc w:val="both"/>
      </w:pPr>
      <w:bookmarkStart w:id="1389" w:name="Bookmark_para_437"/>
      <w:bookmarkEnd w:id="1389"/>
      <w:r>
        <w:rPr>
          <w:rFonts w:ascii="arial" w:eastAsia="arial" w:hAnsi="arial" w:cs="arial"/>
          <w:b w:val="0"/>
          <w:i w:val="0"/>
          <w:strike w:val="0"/>
          <w:noProof w:val="0"/>
          <w:color w:val="000000"/>
          <w:position w:val="0"/>
          <w:sz w:val="20"/>
          <w:u w:val="none"/>
          <w:vertAlign w:val="baseline"/>
        </w:rPr>
        <w:t>An affiliated panel bank is potentially liable for tortious interference with contract if the counterparty committed a breach of the implied covenant. Thus, tortious interference claims against counterparties' panelist affiliates survive at this stage. An unaffiliated panel bank is not liable for tortious interference, because the complaints give no reason to believe that any panel</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bank specifically targeted its conduct towards another bank's swap portfolio, or that any panel bank knew of any plaintiff's particular swaps with other banks.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Exchange-Traded Derivatives</w:t>
      </w:r>
    </w:p>
    <w:p>
      <w:pPr>
        <w:keepNext w:val="0"/>
        <w:widowControl w:val="0"/>
        <w:spacing w:before="200" w:after="0" w:line="260" w:lineRule="atLeast"/>
        <w:ind w:left="0" w:right="0" w:firstLine="0"/>
        <w:jc w:val="both"/>
      </w:pPr>
      <w:bookmarkStart w:id="1390" w:name="Bookmark_para_438"/>
      <w:bookmarkEnd w:id="1390"/>
      <w:r>
        <w:rPr>
          <w:rFonts w:ascii="arial" w:eastAsia="arial" w:hAnsi="arial" w:cs="arial"/>
          <w:b w:val="0"/>
          <w:i w:val="0"/>
          <w:strike w:val="0"/>
          <w:noProof w:val="0"/>
          <w:color w:val="000000"/>
          <w:position w:val="0"/>
          <w:sz w:val="20"/>
          <w:u w:val="none"/>
          <w:vertAlign w:val="baseline"/>
        </w:rPr>
        <w:t>In this category, the Amabile Plaintiffs attempt to state unjust enrichment claims. These claims fail because plaintiffs' futures and options contracts were not contracts with particular defendant counterparties.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 Adjustable-Rate Bonds</w:t>
      </w:r>
    </w:p>
    <w:p>
      <w:pPr>
        <w:keepNext w:val="0"/>
        <w:widowControl w:val="0"/>
        <w:spacing w:before="200" w:after="0" w:line="260" w:lineRule="atLeast"/>
        <w:ind w:left="0" w:right="0" w:firstLine="0"/>
        <w:jc w:val="both"/>
      </w:pPr>
      <w:bookmarkStart w:id="1391" w:name="Bookmark_para_439"/>
      <w:bookmarkEnd w:id="1391"/>
      <w:r>
        <w:rPr>
          <w:rFonts w:ascii="arial" w:eastAsia="arial" w:hAnsi="arial" w:cs="arial"/>
          <w:b w:val="0"/>
          <w:i w:val="0"/>
          <w:strike w:val="0"/>
          <w:noProof w:val="0"/>
          <w:color w:val="000000"/>
          <w:position w:val="0"/>
          <w:sz w:val="20"/>
          <w:u w:val="none"/>
          <w:vertAlign w:val="baseline"/>
        </w:rPr>
        <w:t>A bond is a contract between plaintiff and plaintiff's obligor, typically a corporate issuer. A bond underwriter or seller also has knowledge of the bond's existence and terms, but is not a counterparty to the bond itself.</w:t>
      </w:r>
    </w:p>
    <w:p>
      <w:pPr>
        <w:keepNext w:val="0"/>
        <w:widowControl w:val="0"/>
        <w:spacing w:before="200" w:after="0" w:line="260" w:lineRule="atLeast"/>
        <w:ind w:left="0" w:right="0" w:firstLine="0"/>
        <w:jc w:val="both"/>
      </w:pPr>
      <w:bookmarkStart w:id="1392" w:name="Bookmark_para_440"/>
      <w:bookmarkEnd w:id="1392"/>
      <w:r>
        <w:rPr>
          <w:rFonts w:ascii="arial" w:eastAsia="arial" w:hAnsi="arial" w:cs="arial"/>
          <w:b w:val="0"/>
          <w:i w:val="0"/>
          <w:strike w:val="0"/>
          <w:noProof w:val="0"/>
          <w:color w:val="000000"/>
          <w:position w:val="0"/>
          <w:sz w:val="20"/>
          <w:u w:val="none"/>
          <w:vertAlign w:val="baseline"/>
        </w:rPr>
        <w:t>The obligor is liable for a breach of the implied covenant if the obligor was a panel bank or otherwise participated in manipulation, and the obligor is liable for unjust enrichment if the obligor itself or an affiliated panel bank manipulated LIBOR.</w:t>
      </w:r>
    </w:p>
    <w:p>
      <w:pPr>
        <w:keepNext w:val="0"/>
        <w:widowControl w:val="0"/>
        <w:spacing w:before="200" w:after="0" w:line="260" w:lineRule="atLeast"/>
        <w:ind w:left="0" w:right="0" w:firstLine="0"/>
        <w:jc w:val="both"/>
      </w:pPr>
      <w:bookmarkStart w:id="1393" w:name="Bookmark_para_441"/>
      <w:bookmarkEnd w:id="1393"/>
      <w:r>
        <w:rPr>
          <w:rFonts w:ascii="arial" w:eastAsia="arial" w:hAnsi="arial" w:cs="arial"/>
          <w:b w:val="0"/>
          <w:i w:val="0"/>
          <w:strike w:val="0"/>
          <w:noProof w:val="0"/>
          <w:color w:val="000000"/>
          <w:position w:val="0"/>
          <w:sz w:val="20"/>
          <w:u w:val="none"/>
          <w:vertAlign w:val="baseline"/>
        </w:rPr>
        <w:t>An obligor's affiliated panel bank is conceivably liable for tortious interference. There is, however, no suggestion in any of the pleadings that any panelist collaborated with an affiliate with specific intent to suppress bond payments, so a tortious interference claim can succeed only on the theory</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that a defendant panel bank knew of an affiliate's specific bond issuance. It is plausible that corporate affiliates are aware of each other's financing arrangements, so tortious interference claims may proceed against panel banks as to bonds issued by corporate affiliates. Of course, plaintiffs must ultimately prove that the issuing entity breached the implied covenant by assisting in the panel entity's LIBOR manipulation.</w:t>
      </w:r>
    </w:p>
    <w:p>
      <w:pPr>
        <w:keepNext w:val="0"/>
        <w:widowControl w:val="0"/>
        <w:spacing w:before="200" w:after="0" w:line="260" w:lineRule="atLeast"/>
        <w:ind w:left="0" w:right="0" w:firstLine="0"/>
        <w:jc w:val="both"/>
      </w:pPr>
      <w:bookmarkStart w:id="1394" w:name="Bookmark_para_442"/>
      <w:bookmarkEnd w:id="1394"/>
      <w:r>
        <w:rPr>
          <w:rFonts w:ascii="arial" w:eastAsia="arial" w:hAnsi="arial" w:cs="arial"/>
          <w:b w:val="0"/>
          <w:i w:val="0"/>
          <w:strike w:val="0"/>
          <w:noProof w:val="0"/>
          <w:color w:val="000000"/>
          <w:position w:val="0"/>
          <w:sz w:val="20"/>
          <w:u w:val="none"/>
          <w:vertAlign w:val="baseline"/>
        </w:rPr>
        <w:t>As discussed above, underwriters, vendors, and similar entities are not liable for breach of contract or unjust enrichment. Furthermore, although such entities were aware of particular contracts, there is no suggestion that they assisted obligors in suppressing coupon payments. Accordingly, claims against such entities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4.4. Asset-Backed Securities</w:t>
      </w:r>
    </w:p>
    <w:p>
      <w:pPr>
        <w:keepNext w:val="0"/>
        <w:widowControl w:val="0"/>
        <w:spacing w:before="240" w:after="0" w:line="260" w:lineRule="atLeast"/>
        <w:ind w:left="0" w:right="0" w:firstLine="0"/>
        <w:jc w:val="both"/>
      </w:pPr>
      <w:bookmarkStart w:id="1395" w:name="Bookmark_para_443"/>
      <w:bookmarkEnd w:id="1395"/>
      <w:r>
        <w:rPr>
          <w:rFonts w:ascii="arial" w:eastAsia="arial" w:hAnsi="arial" w:cs="arial"/>
          <w:b w:val="0"/>
          <w:i w:val="0"/>
          <w:strike w:val="0"/>
          <w:noProof w:val="0"/>
          <w:color w:val="000000"/>
          <w:position w:val="0"/>
          <w:sz w:val="20"/>
          <w:u w:val="none"/>
          <w:vertAlign w:val="baseline"/>
        </w:rPr>
        <w:t>When an investor holds an asset-backed security, the investor actually holds a certificate as evidence that the investor is entitled to certain disbursements as beneficiary of a trust. The trust's res is a collection of assets that "back" the trust, such as a collection of homeowners' notes and mortgages. The trust has legal personality and acts through its trustee, who (at least following a default) is a fiduciary</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for the investors collectively.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Trust Indenture Act § 314(c), </w:t>
      </w:r>
      <w:hyperlink r:id="rId279" w:history="1">
        <w:r>
          <w:rPr>
            <w:rFonts w:ascii="arial" w:eastAsia="arial" w:hAnsi="arial" w:cs="arial"/>
            <w:b w:val="0"/>
            <w:i/>
            <w:strike w:val="0"/>
            <w:noProof w:val="0"/>
            <w:color w:val="0077CC"/>
            <w:position w:val="0"/>
            <w:sz w:val="20"/>
            <w:u w:val="single"/>
            <w:vertAlign w:val="baseline"/>
          </w:rPr>
          <w:t>15 U.S.C. § 77nnn(c) (2012)</w:t>
        </w:r>
      </w:hyperlink>
      <w:r>
        <w:rPr>
          <w:rFonts w:ascii="arial" w:eastAsia="arial" w:hAnsi="arial" w:cs="arial"/>
          <w:b w:val="0"/>
          <w:i w:val="0"/>
          <w:strike w:val="0"/>
          <w:noProof w:val="0"/>
          <w:color w:val="000000"/>
          <w:position w:val="0"/>
          <w:sz w:val="20"/>
          <w:u w:val="none"/>
          <w:vertAlign w:val="baseline"/>
        </w:rPr>
        <w:t xml:space="preserve"> ("The indenture trustee shall exercise in case of default . . . such of the rights and powers vested in it by such indenture, and [] use the same degree of care and skill . . . as a prudent man would exercise or use under the circumstances."). To administer this arrangement, the trust enters into contracts with other persons, including (1) borrowers, who are obligated to pay money on the debts that the trust holds; (2) a servicer, an agent of the trust who collects money from the borrowers; (3) a payment agent, an agent of the trust who disburses money to beneficiaries; (4) an issuer, who conveys assets to the trust at its inception, and who may continue to owe duties to the trust (such as a duty to repurchase defective loans); and sometimes (5) a guarantor, who guarantees the borrowers' payments. Other entities, such as underwriters and dealers, are involved in the marketing of the asset-backed security.</w:t>
      </w:r>
    </w:p>
    <w:p>
      <w:pPr>
        <w:keepNext w:val="0"/>
        <w:widowControl w:val="0"/>
        <w:spacing w:before="200" w:after="0" w:line="260" w:lineRule="atLeast"/>
        <w:ind w:left="0" w:right="0" w:firstLine="0"/>
        <w:jc w:val="both"/>
      </w:pPr>
      <w:bookmarkStart w:id="1396" w:name="Bookmark_para_444"/>
      <w:bookmarkEnd w:id="1396"/>
      <w:r>
        <w:rPr>
          <w:rFonts w:ascii="arial" w:eastAsia="arial" w:hAnsi="arial" w:cs="arial"/>
          <w:b w:val="0"/>
          <w:i w:val="0"/>
          <w:strike w:val="0"/>
          <w:noProof w:val="0"/>
          <w:color w:val="000000"/>
          <w:position w:val="0"/>
          <w:sz w:val="20"/>
          <w:u w:val="none"/>
          <w:vertAlign w:val="baseline"/>
        </w:rPr>
        <w:t>No action for breach of the implied covenant lies against the various agents and issuers, because LIBOR manipulation did not intersect with their limited duties. No action for unjust enrichment lies against defendants</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either, because it was the underlying borrowers who innocently profited from manipulation. And, because plaintiffs have not identified any breach of contract, plaintiffs may not maintain an action for tortious interference.</w:t>
      </w:r>
    </w:p>
    <w:p>
      <w:pPr>
        <w:keepNext w:val="0"/>
        <w:widowControl w:val="0"/>
        <w:spacing w:before="200" w:after="0" w:line="260" w:lineRule="atLeast"/>
        <w:ind w:left="0" w:right="0" w:firstLine="0"/>
        <w:jc w:val="both"/>
      </w:pPr>
      <w:bookmarkStart w:id="1397" w:name="Bookmark_para_445"/>
      <w:bookmarkEnd w:id="1397"/>
      <w:r>
        <w:rPr>
          <w:rFonts w:ascii="arial" w:eastAsia="arial" w:hAnsi="arial" w:cs="arial"/>
          <w:b w:val="0"/>
          <w:i w:val="0"/>
          <w:strike w:val="0"/>
          <w:noProof w:val="0"/>
          <w:color w:val="000000"/>
          <w:position w:val="0"/>
          <w:sz w:val="20"/>
          <w:u w:val="none"/>
          <w:vertAlign w:val="baseline"/>
        </w:rPr>
        <w:t xml:space="preserve">An additional challenge for plaintiffs—one that the parties did not address in their briefing—is that the </w:t>
      </w:r>
      <w:r>
        <w:rPr>
          <w:rFonts w:ascii="arial" w:eastAsia="arial" w:hAnsi="arial" w:cs="arial"/>
          <w:b w:val="0"/>
          <w:i w:val="0"/>
          <w:strike w:val="0"/>
          <w:noProof w:val="0"/>
          <w:color w:val="000000"/>
          <w:position w:val="0"/>
          <w:sz w:val="20"/>
          <w:u w:val="single"/>
          <w:vertAlign w:val="baseline"/>
        </w:rPr>
        <w:t>trust</w:t>
      </w:r>
      <w:r>
        <w:rPr>
          <w:rFonts w:ascii="arial" w:eastAsia="arial" w:hAnsi="arial" w:cs="arial"/>
          <w:b w:val="0"/>
          <w:i w:val="0"/>
          <w:strike w:val="0"/>
          <w:noProof w:val="0"/>
          <w:color w:val="000000"/>
          <w:position w:val="0"/>
          <w:sz w:val="20"/>
          <w:u w:val="none"/>
          <w:vertAlign w:val="baseline"/>
        </w:rPr>
        <w:t xml:space="preserve"> (rather than plaintiffs as beneficiaries) may be the proper party to maintain claims against the trust's counterparties. We need not address this point, because plaintiffs' claims fail for other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4.5. The BBA</w:t>
      </w:r>
    </w:p>
    <w:p>
      <w:pPr>
        <w:keepNext w:val="0"/>
        <w:widowControl w:val="0"/>
        <w:spacing w:before="200" w:after="0" w:line="260" w:lineRule="atLeast"/>
        <w:ind w:left="0" w:right="0" w:firstLine="0"/>
        <w:jc w:val="both"/>
      </w:pPr>
      <w:bookmarkStart w:id="1398" w:name="Bookmark_para_446"/>
      <w:bookmarkEnd w:id="1398"/>
      <w:r>
        <w:rPr>
          <w:rFonts w:ascii="arial" w:eastAsia="arial" w:hAnsi="arial" w:cs="arial"/>
          <w:b w:val="0"/>
          <w:i w:val="0"/>
          <w:strike w:val="0"/>
          <w:noProof w:val="0"/>
          <w:color w:val="000000"/>
          <w:position w:val="0"/>
          <w:sz w:val="20"/>
          <w:u w:val="none"/>
          <w:vertAlign w:val="baseline"/>
        </w:rPr>
        <w:t>No complaint plausibly alleges that the BBA was unjustly enriched by plaintiffs, knew of plaintiffs' specific contracts, or specifically intended to induce a breach of any plaintiffs' contract. Accordingly, all unjust enrichment and tortious interference claims against the BBA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VIII. </w:t>
      </w:r>
      <w:r>
        <w:rPr>
          <w:rFonts w:ascii="arial" w:eastAsia="arial" w:hAnsi="arial" w:cs="arial"/>
          <w:b/>
          <w:i/>
          <w:strike w:val="0"/>
          <w:noProof w:val="0"/>
          <w:color w:val="000000"/>
          <w:position w:val="0"/>
          <w:sz w:val="20"/>
          <w:u w:val="single"/>
          <w:vertAlign w:val="baseline"/>
        </w:rPr>
        <w:t>ANTITRUST</w:t>
      </w:r>
    </w:p>
    <w:p>
      <w:pPr>
        <w:keepNext w:val="0"/>
        <w:widowControl w:val="0"/>
        <w:spacing w:before="200" w:after="0" w:line="260" w:lineRule="atLeast"/>
        <w:ind w:left="0" w:right="0" w:firstLine="0"/>
        <w:jc w:val="both"/>
      </w:pPr>
      <w:bookmarkStart w:id="1399" w:name="Bookmark_para_447"/>
      <w:bookmarkEnd w:id="1399"/>
      <w:r>
        <w:rPr>
          <w:rFonts w:ascii="arial" w:eastAsia="arial" w:hAnsi="arial" w:cs="arial"/>
          <w:b w:val="0"/>
          <w:i w:val="0"/>
          <w:strike w:val="0"/>
          <w:noProof w:val="0"/>
          <w:color w:val="000000"/>
          <w:position w:val="0"/>
          <w:sz w:val="20"/>
          <w:u w:val="none"/>
          <w:vertAlign w:val="baseline"/>
        </w:rPr>
        <w:t xml:space="preserve">Nearly every plaintiff asserts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Most do so only for preservation, as we have previously dismissed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grounds that apply broadly to all LIBOR plaintiffs. A few plaintiffs attempt to distinguish our previous holdings. Although we reject plaintiffs' new arguments, we emphasize that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holdings should</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not be understood as an endorsement of defendants' alleged misconduct, which, if proven, the Commodities Exchange Act and the common law of fraud condemn. We simply hold that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the wrong vehicle for plaintiffs to obtain the damages they seek.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Prior Rulings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LIBOR I</w:t>
      </w:r>
    </w:p>
    <w:p>
      <w:pPr>
        <w:keepNext w:val="0"/>
        <w:widowControl w:val="0"/>
        <w:spacing w:before="240" w:after="0" w:line="260" w:lineRule="atLeast"/>
        <w:ind w:left="0" w:right="0" w:firstLine="0"/>
        <w:jc w:val="both"/>
      </w:pPr>
      <w:bookmarkStart w:id="1400" w:name="Bookmark_para_448"/>
      <w:bookmarkEnd w:id="1400"/>
      <w:bookmarkStart w:id="1401" w:name="Bookmark_I5GW5YBY28T4JH0020000400"/>
      <w:bookmarkEnd w:id="1401"/>
      <w:bookmarkStart w:id="1402" w:name="Bookmark_I5GW5YBY28T4JH0040000400"/>
      <w:bookmarkEnd w:id="1402"/>
      <w:r>
        <w:rPr>
          <w:rFonts w:ascii="arial" w:eastAsia="arial" w:hAnsi="arial" w:cs="arial"/>
          <w:b w:val="0"/>
          <w:i w:val="0"/>
          <w:strike w:val="0"/>
          <w:noProof w:val="0"/>
          <w:color w:val="000000"/>
          <w:position w:val="0"/>
          <w:sz w:val="20"/>
          <w:u w:val="none"/>
          <w:vertAlign w:val="baseline"/>
        </w:rPr>
        <w:t xml:space="preserve">We first ruled on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w:t>
      </w:r>
      <w:bookmarkStart w:id="1403" w:name="Bookmark_I5GW5YBY28T4JH0010000400"/>
      <w:bookmarkEnd w:id="1403"/>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686-95</w:t>
        </w:r>
      </w:hyperlink>
      <w:r>
        <w:rPr>
          <w:rFonts w:ascii="arial" w:eastAsia="arial" w:hAnsi="arial" w:cs="arial"/>
          <w:b w:val="0"/>
          <w:i w:val="0"/>
          <w:strike w:val="0"/>
          <w:noProof w:val="0"/>
          <w:color w:val="000000"/>
          <w:position w:val="0"/>
          <w:sz w:val="20"/>
          <w:u w:val="none"/>
          <w:vertAlign w:val="baseline"/>
        </w:rPr>
        <w:t xml:space="preserve">. There, we dismissed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the reason that the plaintiffs' alleged injuries were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"attributable to an anti-competitive aspect of the practice under scrutiny," </w:t>
      </w:r>
      <w:bookmarkStart w:id="1404" w:name="Bookmark_I5GW5YBY28T4JH0030000400"/>
      <w:bookmarkEnd w:id="1404"/>
      <w:hyperlink r:id="rId280" w:history="1">
        <w:r>
          <w:rPr>
            <w:rFonts w:ascii="arial" w:eastAsia="arial" w:hAnsi="arial" w:cs="arial"/>
            <w:b w:val="0"/>
            <w:i/>
            <w:strike w:val="0"/>
            <w:noProof w:val="0"/>
            <w:color w:val="0077CC"/>
            <w:position w:val="0"/>
            <w:sz w:val="20"/>
            <w:u w:val="single"/>
            <w:vertAlign w:val="baseline"/>
          </w:rPr>
          <w:t>Atl. Richfield Co. v. USA Petrol. Co.</w:t>
        </w:r>
      </w:hyperlink>
      <w:hyperlink r:id="rId280" w:history="1">
        <w:r>
          <w:rPr>
            <w:rFonts w:ascii="arial" w:eastAsia="arial" w:hAnsi="arial" w:cs="arial"/>
            <w:b w:val="0"/>
            <w:i/>
            <w:strike w:val="0"/>
            <w:noProof w:val="0"/>
            <w:color w:val="0077CC"/>
            <w:position w:val="0"/>
            <w:sz w:val="20"/>
            <w:u w:val="single"/>
            <w:vertAlign w:val="baseline"/>
          </w:rPr>
          <w:t xml:space="preserve"> (</w:t>
        </w:r>
      </w:hyperlink>
      <w:hyperlink r:id="rId280" w:history="1">
        <w:r>
          <w:rPr>
            <w:rFonts w:ascii="arial" w:eastAsia="arial" w:hAnsi="arial" w:cs="arial"/>
            <w:b w:val="0"/>
            <w:i/>
            <w:strike w:val="0"/>
            <w:noProof w:val="0"/>
            <w:color w:val="0077CC"/>
            <w:position w:val="0"/>
            <w:sz w:val="20"/>
            <w:u w:val="single"/>
            <w:vertAlign w:val="baseline"/>
          </w:rPr>
          <w:t>ARCO</w:t>
        </w:r>
      </w:hyperlink>
      <w:hyperlink r:id="rId280"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5" w:name="Bookmark_para_449"/>
      <w:bookmarkEnd w:id="1405"/>
      <w:bookmarkStart w:id="1406" w:name="Bookmark_I5GW5YBY2D6N360010000400"/>
      <w:bookmarkEnd w:id="1406"/>
      <w:r>
        <w:rPr>
          <w:rFonts w:ascii="arial" w:eastAsia="arial" w:hAnsi="arial" w:cs="arial"/>
          <w:b w:val="0"/>
          <w:i w:val="0"/>
          <w:strike w:val="0"/>
          <w:noProof w:val="0"/>
          <w:color w:val="000000"/>
          <w:position w:val="0"/>
          <w:sz w:val="20"/>
          <w:u w:val="none"/>
          <w:vertAlign w:val="baseline"/>
        </w:rPr>
        <w:t xml:space="preserve">As we explained, it is not sufficient for plaintiffs to plead that defendants committed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(even a per se violation), or even that defendants committed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harmed plaintiffs. </w:t>
      </w:r>
      <w:bookmarkStart w:id="1407" w:name="Bookmark_I5GW5YBY2D6N360050000400"/>
      <w:bookmarkEnd w:id="1407"/>
      <w:bookmarkStart w:id="1408" w:name="Bookmark_I5GW5YBY28T4JH0050000400"/>
      <w:bookmarkEnd w:id="1408"/>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686</w:t>
        </w:r>
      </w:hyperlink>
      <w:r>
        <w:rPr>
          <w:rFonts w:ascii="arial" w:eastAsia="arial" w:hAnsi="arial" w:cs="arial"/>
          <w:b w:val="0"/>
          <w:i w:val="0"/>
          <w:strike w:val="0"/>
          <w:noProof w:val="0"/>
          <w:color w:val="000000"/>
          <w:position w:val="0"/>
          <w:sz w:val="20"/>
          <w:u w:val="none"/>
          <w:vertAlign w:val="baseline"/>
        </w:rPr>
        <w:t xml:space="preserve"> (citing </w:t>
      </w:r>
      <w:bookmarkStart w:id="1409" w:name="Bookmark_I5GW5YBY2D6N360020000400"/>
      <w:bookmarkEnd w:id="1409"/>
      <w:hyperlink r:id="rId280" w:history="1">
        <w:r>
          <w:rPr>
            <w:rFonts w:ascii="arial" w:eastAsia="arial" w:hAnsi="arial" w:cs="arial"/>
            <w:b w:val="0"/>
            <w:i/>
            <w:strike w:val="0"/>
            <w:noProof w:val="0"/>
            <w:color w:val="0077CC"/>
            <w:position w:val="0"/>
            <w:sz w:val="20"/>
            <w:u w:val="single"/>
            <w:vertAlign w:val="baseline"/>
          </w:rPr>
          <w:t>ARCO</w:t>
        </w:r>
      </w:hyperlink>
      <w:hyperlink r:id="rId280" w:history="1">
        <w:r>
          <w:rPr>
            <w:rFonts w:ascii="arial" w:eastAsia="arial" w:hAnsi="arial" w:cs="arial"/>
            <w:b w:val="0"/>
            <w:i/>
            <w:strike w:val="0"/>
            <w:noProof w:val="0"/>
            <w:color w:val="0077CC"/>
            <w:position w:val="0"/>
            <w:sz w:val="20"/>
            <w:u w:val="single"/>
            <w:vertAlign w:val="baseline"/>
          </w:rPr>
          <w:t>, 495 U.S. at 339 n.8, 344)</w:t>
        </w:r>
      </w:hyperlink>
      <w:r>
        <w:rPr>
          <w:rFonts w:ascii="arial" w:eastAsia="arial" w:hAnsi="arial" w:cs="arial"/>
          <w:b w:val="0"/>
          <w:i w:val="0"/>
          <w:strike w:val="0"/>
          <w:noProof w:val="0"/>
          <w:color w:val="000000"/>
          <w:position w:val="0"/>
          <w:sz w:val="20"/>
          <w:u w:val="none"/>
          <w:vertAlign w:val="baseline"/>
        </w:rPr>
        <w:t xml:space="preserve">. </w:t>
      </w:r>
      <w:bookmarkStart w:id="1410" w:name="Bookmark_I5GW5YC02N1RG20040000400"/>
      <w:bookmarkEnd w:id="1410"/>
      <w:r>
        <w:rPr>
          <w:rFonts w:ascii="arial" w:eastAsia="arial" w:hAnsi="arial" w:cs="arial"/>
          <w:b w:val="0"/>
          <w:i w:val="0"/>
          <w:strike w:val="0"/>
          <w:noProof w:val="0"/>
          <w:color w:val="000000"/>
          <w:position w:val="0"/>
          <w:sz w:val="20"/>
          <w:u w:val="none"/>
          <w:vertAlign w:val="baseline"/>
        </w:rPr>
        <w:t xml:space="preserve">Rather, a plaintiff must allege that his injury resulted from the anti-competitive nature of the defendants' anti-competitive conduct. </w:t>
      </w:r>
      <w:bookmarkStart w:id="1411" w:name="Bookmark_I5GW5YC02N1RG20040000400_2"/>
      <w:bookmarkEnd w:id="1411"/>
      <w:bookmarkStart w:id="1412" w:name="Bookmark_I5GW5YBY2D6N360050000400_2"/>
      <w:bookmarkEnd w:id="1412"/>
      <w:bookmarkStart w:id="1413" w:name="Bookmark_I5GW5YC02D6N370010000400"/>
      <w:bookmarkEnd w:id="1413"/>
      <w:bookmarkStart w:id="1414" w:name="Bookmark_I5GW5YBY2D6N360040000400"/>
      <w:bookmarkEnd w:id="1414"/>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686</w:t>
        </w:r>
      </w:hyperlink>
      <w:r>
        <w:rPr>
          <w:rFonts w:ascii="arial" w:eastAsia="arial" w:hAnsi="arial" w:cs="arial"/>
          <w:b w:val="0"/>
          <w:i w:val="0"/>
          <w:strike w:val="0"/>
          <w:noProof w:val="0"/>
          <w:color w:val="000000"/>
          <w:position w:val="0"/>
          <w:sz w:val="20"/>
          <w:u w:val="none"/>
          <w:vertAlign w:val="baseline"/>
        </w:rPr>
        <w:t xml:space="preserve"> (citing </w:t>
      </w:r>
      <w:bookmarkStart w:id="1415" w:name="Bookmark_I5GW5YC02N1RG20010000400"/>
      <w:bookmarkEnd w:id="1415"/>
      <w:hyperlink r:id="rId281" w:history="1">
        <w:r>
          <w:rPr>
            <w:rFonts w:ascii="arial" w:eastAsia="arial" w:hAnsi="arial" w:cs="arial"/>
            <w:b w:val="0"/>
            <w:i/>
            <w:strike w:val="0"/>
            <w:noProof w:val="0"/>
            <w:color w:val="0077CC"/>
            <w:position w:val="0"/>
            <w:sz w:val="20"/>
            <w:u w:val="single"/>
            <w:vertAlign w:val="baseline"/>
          </w:rPr>
          <w:t>Nichols v. Mahoney</w:t>
        </w:r>
      </w:hyperlink>
      <w:hyperlink r:id="rId281" w:history="1">
        <w:r>
          <w:rPr>
            <w:rFonts w:ascii="arial" w:eastAsia="arial" w:hAnsi="arial" w:cs="arial"/>
            <w:b w:val="0"/>
            <w:i/>
            <w:strike w:val="0"/>
            <w:noProof w:val="0"/>
            <w:color w:val="0077CC"/>
            <w:position w:val="0"/>
            <w:sz w:val="20"/>
            <w:u w:val="single"/>
            <w:vertAlign w:val="baseline"/>
          </w:rPr>
          <w:t>, 608 F. Supp. 2d 526, 543-44 (S.D.N.Y. 2009))</w:t>
        </w:r>
      </w:hyperlink>
      <w:r>
        <w:rPr>
          <w:rFonts w:ascii="arial" w:eastAsia="arial" w:hAnsi="arial" w:cs="arial"/>
          <w:b w:val="0"/>
          <w:i w:val="0"/>
          <w:strike w:val="0"/>
          <w:noProof w:val="0"/>
          <w:color w:val="000000"/>
          <w:position w:val="0"/>
          <w:sz w:val="20"/>
          <w:u w:val="none"/>
          <w:vertAlign w:val="baseline"/>
        </w:rPr>
        <w:t xml:space="preserve">. </w:t>
      </w:r>
      <w:bookmarkStart w:id="1416" w:name="Bookmark_I5GW5YC02D6N370010000400_2"/>
      <w:bookmarkEnd w:id="1416"/>
      <w:r>
        <w:rPr>
          <w:rFonts w:ascii="arial" w:eastAsia="arial" w:hAnsi="arial" w:cs="arial"/>
          <w:b w:val="0"/>
          <w:i w:val="0"/>
          <w:strike w:val="0"/>
          <w:noProof w:val="0"/>
          <w:color w:val="000000"/>
          <w:position w:val="0"/>
          <w:sz w:val="20"/>
          <w:u w:val="none"/>
          <w:vertAlign w:val="baseline"/>
        </w:rPr>
        <w:t xml:space="preserve">Relying on the leading Supreme Court cases, </w:t>
      </w:r>
      <w:bookmarkStart w:id="1417" w:name="Bookmark_I5GW5YC02N1RG20030000400"/>
      <w:bookmarkEnd w:id="1417"/>
      <w:hyperlink r:id="rId282" w:history="1">
        <w:r>
          <w:rPr>
            <w:rFonts w:ascii="arial" w:eastAsia="arial" w:hAnsi="arial" w:cs="arial"/>
            <w:b w:val="0"/>
            <w:i/>
            <w:strike w:val="0"/>
            <w:noProof w:val="0"/>
            <w:color w:val="0077CC"/>
            <w:position w:val="0"/>
            <w:sz w:val="20"/>
            <w:u w:val="single"/>
            <w:vertAlign w:val="baseline"/>
          </w:rPr>
          <w:t>ARCO</w:t>
        </w:r>
      </w:hyperlink>
      <w:hyperlink r:id="rId282" w:history="1">
        <w:r>
          <w:rPr>
            <w:rFonts w:ascii="arial" w:eastAsia="arial" w:hAnsi="arial" w:cs="arial"/>
            <w:b w:val="0"/>
            <w:i/>
            <w:strike w:val="0"/>
            <w:noProof w:val="0"/>
            <w:color w:val="0077CC"/>
            <w:position w:val="0"/>
            <w:sz w:val="20"/>
            <w:u w:val="single"/>
            <w:vertAlign w:val="baseline"/>
          </w:rPr>
          <w:t xml:space="preserve"> and </w:t>
        </w:r>
      </w:hyperlink>
      <w:hyperlink r:id="rId282" w:history="1">
        <w:r>
          <w:rPr>
            <w:rFonts w:ascii="arial" w:eastAsia="arial" w:hAnsi="arial" w:cs="arial"/>
            <w:b w:val="0"/>
            <w:i/>
            <w:strike w:val="0"/>
            <w:noProof w:val="0"/>
            <w:color w:val="0077CC"/>
            <w:position w:val="0"/>
            <w:sz w:val="20"/>
            <w:u w:val="single"/>
            <w:vertAlign w:val="baseline"/>
          </w:rPr>
          <w:t>Brunswick Corp. v. Pueblo Bowl-O-Mat, Inc.</w:t>
        </w:r>
      </w:hyperlink>
      <w:hyperlink r:id="rId282" w:history="1">
        <w:r>
          <w:rPr>
            <w:rFonts w:ascii="arial" w:eastAsia="arial" w:hAnsi="arial" w:cs="arial"/>
            <w:b w:val="0"/>
            <w:i/>
            <w:strike w:val="0"/>
            <w:noProof w:val="0"/>
            <w:color w:val="0077CC"/>
            <w:position w:val="0"/>
            <w:sz w:val="20"/>
            <w:u w:val="single"/>
            <w:vertAlign w:val="baseline"/>
          </w:rPr>
          <w:t>, 429 U.S. 477, 97 S. Ct. 690, 50 L. Ed. 2d 701 (1977)</w:t>
        </w:r>
      </w:hyperlink>
      <w:r>
        <w:rPr>
          <w:rFonts w:ascii="arial" w:eastAsia="arial" w:hAnsi="arial" w:cs="arial"/>
          <w:b w:val="0"/>
          <w:i w:val="0"/>
          <w:strike w:val="0"/>
          <w:noProof w:val="0"/>
          <w:color w:val="000000"/>
          <w:position w:val="0"/>
          <w:sz w:val="20"/>
          <w:u w:val="none"/>
          <w:vertAlign w:val="baseline"/>
        </w:rPr>
        <w:t xml:space="preserve">, we then concluded that a plaintiff does not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the plaintiff's injury was consistent with free competition. </w:t>
      </w:r>
      <w:bookmarkStart w:id="1418" w:name="Bookmark_I5GW5YC02D6N370010000400_3"/>
      <w:bookmarkEnd w:id="1418"/>
      <w:r>
        <w:rPr>
          <w:rFonts w:ascii="arial" w:eastAsia="arial" w:hAnsi="arial" w:cs="arial"/>
          <w:b w:val="0"/>
          <w:i w:val="0"/>
          <w:strike w:val="0"/>
          <w:noProof w:val="0"/>
          <w:color w:val="000000"/>
          <w:position w:val="0"/>
          <w:sz w:val="20"/>
          <w:u w:val="single"/>
          <w:vertAlign w:val="baseline"/>
        </w:rPr>
        <w:t xml:space="preserve">See </w:t>
      </w:r>
      <w:bookmarkStart w:id="1419" w:name="Bookmark_I5GW5YC02N1RG20050000400"/>
      <w:bookmarkEnd w:id="1419"/>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689-92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0" w:name="Bookmark_para_450"/>
      <w:bookmarkEnd w:id="1420"/>
      <w:bookmarkStart w:id="1421" w:name="Bookmark_I5GW5YC02D6N370030000400"/>
      <w:bookmarkEnd w:id="1421"/>
      <w:r>
        <w:rPr>
          <w:rFonts w:ascii="arial" w:eastAsia="arial" w:hAnsi="arial" w:cs="arial"/>
          <w:b w:val="0"/>
          <w:i w:val="0"/>
          <w:strike w:val="0"/>
          <w:noProof w:val="0"/>
          <w:color w:val="000000"/>
          <w:position w:val="0"/>
          <w:sz w:val="20"/>
          <w:u w:val="none"/>
          <w:vertAlign w:val="baseline"/>
        </w:rPr>
        <w:t xml:space="preserve">A recent case in this Court, </w:t>
      </w:r>
      <w:r>
        <w:rPr>
          <w:rFonts w:ascii="arial" w:eastAsia="arial" w:hAnsi="arial" w:cs="arial"/>
          <w:b w:val="0"/>
          <w:i w:val="0"/>
          <w:strike w:val="0"/>
          <w:noProof w:val="0"/>
          <w:color w:val="000000"/>
          <w:position w:val="0"/>
          <w:sz w:val="20"/>
          <w:u w:val="single"/>
          <w:vertAlign w:val="baseline"/>
        </w:rPr>
        <w:t xml:space="preserve">In re Foreign Exchange Benchmarks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[*315] </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disagreed with our legal analysis while acknowledging that the two cases are factually distinguishable.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22" w:name="Bookmark_I5GW5YC02D6N370020000400"/>
      <w:bookmarkEnd w:id="1422"/>
      <w:hyperlink r:id="rId283" w:history="1">
        <w:r>
          <w:rPr>
            <w:rFonts w:ascii="arial" w:eastAsia="arial" w:hAnsi="arial" w:cs="arial"/>
            <w:b w:val="0"/>
            <w:i/>
            <w:strike w:val="0"/>
            <w:noProof w:val="0"/>
            <w:color w:val="0077CC"/>
            <w:position w:val="0"/>
            <w:sz w:val="20"/>
            <w:u w:val="single"/>
            <w:vertAlign w:val="baseline"/>
          </w:rPr>
          <w:t>Nos. 13-cv-7789, 13-cv-7953, 14-cv-1364 (LGS), 74 F. Supp. 3d 581,    , 2015 U.S. Dist. LEXIS 9826, at *38-46, 2015 WL 363894, at *10-13 (S.D.N.Y. Jan. 28, 2015)</w:t>
        </w:r>
      </w:hyperlink>
      <w:r>
        <w:rPr>
          <w:rFonts w:ascii="arial" w:eastAsia="arial" w:hAnsi="arial" w:cs="arial"/>
          <w:b w:val="0"/>
          <w:i w:val="0"/>
          <w:strike w:val="0"/>
          <w:noProof w:val="0"/>
          <w:color w:val="000000"/>
          <w:position w:val="0"/>
          <w:sz w:val="20"/>
          <w:u w:val="none"/>
          <w:vertAlign w:val="baseline"/>
        </w:rPr>
        <w:t xml:space="preserve">, </w:t>
      </w:r>
      <w:bookmarkStart w:id="1423" w:name="Bookmark_I5GW5YC02D6N370040000400"/>
      <w:bookmarkEnd w:id="1423"/>
      <w:r>
        <w:rPr>
          <w:rFonts w:ascii="arial" w:eastAsia="arial" w:hAnsi="arial" w:cs="arial"/>
          <w:b w:val="0"/>
          <w:i w:val="0"/>
          <w:strike w:val="0"/>
          <w:noProof w:val="0"/>
          <w:color w:val="000000"/>
          <w:position w:val="0"/>
          <w:sz w:val="20"/>
          <w:u w:val="single"/>
          <w:vertAlign w:val="baseline"/>
        </w:rPr>
        <w:t>appeal on other grounds docketed sub nom. Larsen v. Barclays Bank plc</w:t>
      </w:r>
      <w:r>
        <w:rPr>
          <w:rFonts w:ascii="arial" w:eastAsia="arial" w:hAnsi="arial" w:cs="arial"/>
          <w:b w:val="0"/>
          <w:i w:val="0"/>
          <w:strike w:val="0"/>
          <w:noProof w:val="0"/>
          <w:color w:val="000000"/>
          <w:position w:val="0"/>
          <w:sz w:val="20"/>
          <w:u w:val="none"/>
          <w:vertAlign w:val="baseline"/>
        </w:rPr>
        <w:t xml:space="preserve">, No. 15-574-cv (2d Cir. filed Feb. 26, 2015). As discussed below, we believe that the criticisms of </w:t>
      </w:r>
      <w:r>
        <w:rPr>
          <w:rFonts w:ascii="arial" w:eastAsia="arial" w:hAnsi="arial" w:cs="arial"/>
          <w:b w:val="0"/>
          <w:i w:val="0"/>
          <w:strike w:val="0"/>
          <w:noProof w:val="0"/>
          <w:color w:val="000000"/>
          <w:position w:val="0"/>
          <w:sz w:val="20"/>
          <w:u w:val="single"/>
          <w:vertAlign w:val="baseline"/>
        </w:rPr>
        <w:t>Foreign Exchange</w:t>
      </w:r>
      <w:r>
        <w:rPr>
          <w:rFonts w:ascii="arial" w:eastAsia="arial" w:hAnsi="arial" w:cs="arial"/>
          <w:b w:val="0"/>
          <w:i w:val="0"/>
          <w:strike w:val="0"/>
          <w:noProof w:val="0"/>
          <w:color w:val="000000"/>
          <w:position w:val="0"/>
          <w:sz w:val="20"/>
          <w:u w:val="none"/>
          <w:vertAlign w:val="baseline"/>
        </w:rPr>
        <w:t xml:space="preserve"> are not well-founded, and we therefore stand by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4" w:name="Bookmark_para_451"/>
      <w:bookmarkEnd w:id="1424"/>
      <w:bookmarkStart w:id="1425" w:name="Bookmark_I5GW5YC02HM5PC0020000400"/>
      <w:bookmarkEnd w:id="1425"/>
      <w:r>
        <w:rPr>
          <w:rFonts w:ascii="arial" w:eastAsia="arial" w:hAnsi="arial" w:cs="arial"/>
          <w:b w:val="0"/>
          <w:i w:val="0"/>
          <w:strike w:val="0"/>
          <w:noProof w:val="0"/>
          <w:color w:val="000000"/>
          <w:position w:val="0"/>
          <w:sz w:val="20"/>
          <w:u w:val="single"/>
          <w:vertAlign w:val="baseline"/>
        </w:rPr>
        <w:t>First, Foreign Exchange</w:t>
      </w:r>
      <w:r>
        <w:rPr>
          <w:rFonts w:ascii="arial" w:eastAsia="arial" w:hAnsi="arial" w:cs="arial"/>
          <w:b w:val="0"/>
          <w:i w:val="0"/>
          <w:strike w:val="0"/>
          <w:noProof w:val="0"/>
          <w:color w:val="000000"/>
          <w:position w:val="0"/>
          <w:sz w:val="20"/>
          <w:u w:val="none"/>
          <w:vertAlign w:val="baseline"/>
        </w:rPr>
        <w:t xml:space="preserve"> criticized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for relying on summary judgment and post-trial cases in deciding a motion to dismiss at the pleading stage. It is true that, when the court must decide a question of factual sufficiency at the pleading stage, a court should avoid relying on summary judgment and post-trial opinions. </w:t>
      </w:r>
      <w:r>
        <w:rPr>
          <w:rFonts w:ascii="arial" w:eastAsia="arial" w:hAnsi="arial" w:cs="arial"/>
          <w:b w:val="0"/>
          <w:i w:val="0"/>
          <w:strike w:val="0"/>
          <w:noProof w:val="0"/>
          <w:color w:val="000000"/>
          <w:position w:val="0"/>
          <w:sz w:val="20"/>
          <w:u w:val="single"/>
          <w:vertAlign w:val="baseline"/>
        </w:rPr>
        <w:t xml:space="preserve">See </w:t>
      </w:r>
      <w:bookmarkStart w:id="1426" w:name="Bookmark_I5GW5YC02HM5PC0010000400"/>
      <w:bookmarkEnd w:id="1426"/>
      <w:hyperlink r:id="rId284" w:history="1">
        <w:r>
          <w:rPr>
            <w:rFonts w:ascii="arial" w:eastAsia="arial" w:hAnsi="arial" w:cs="arial"/>
            <w:b w:val="0"/>
            <w:i/>
            <w:strike w:val="0"/>
            <w:noProof w:val="0"/>
            <w:color w:val="0077CC"/>
            <w:position w:val="0"/>
            <w:sz w:val="20"/>
            <w:u w:val="single"/>
            <w:vertAlign w:val="baseline"/>
          </w:rPr>
          <w:t>Swierkiewicz v. Sorema N.A.</w:t>
        </w:r>
      </w:hyperlink>
      <w:hyperlink r:id="rId284" w:history="1">
        <w:r>
          <w:rPr>
            <w:rFonts w:ascii="arial" w:eastAsia="arial" w:hAnsi="arial" w:cs="arial"/>
            <w:b w:val="0"/>
            <w:i/>
            <w:strike w:val="0"/>
            <w:noProof w:val="0"/>
            <w:color w:val="0077CC"/>
            <w:position w:val="0"/>
            <w:sz w:val="20"/>
            <w:u w:val="single"/>
            <w:vertAlign w:val="baseline"/>
          </w:rPr>
          <w:t>, 534 U.S. 506, 122 S. Ct. 992, 152 L. Ed. 2d 1 (2002)</w:t>
        </w:r>
      </w:hyperlink>
      <w:r>
        <w:rPr>
          <w:rFonts w:ascii="arial" w:eastAsia="arial" w:hAnsi="arial" w:cs="arial"/>
          <w:b w:val="0"/>
          <w:i w:val="0"/>
          <w:strike w:val="0"/>
          <w:noProof w:val="0"/>
          <w:color w:val="000000"/>
          <w:position w:val="0"/>
          <w:sz w:val="20"/>
          <w:u w:val="none"/>
          <w:vertAlign w:val="baseline"/>
        </w:rPr>
        <w:t xml:space="preserve"> (holding that, at the pleading stage of a discrimination case, the plaintiff need not allege facts that would be sufficient to shift the evidentiary burden to the defendant at summary judgment or trial); </w:t>
      </w:r>
      <w:bookmarkStart w:id="1427" w:name="Bookmark_I5GW5YC02HM5PC0030000400"/>
      <w:bookmarkEnd w:id="1427"/>
      <w:hyperlink r:id="rId285" w:history="1">
        <w:r>
          <w:rPr>
            <w:rFonts w:ascii="arial" w:eastAsia="arial" w:hAnsi="arial" w:cs="arial"/>
            <w:b w:val="0"/>
            <w:i/>
            <w:strike w:val="0"/>
            <w:noProof w:val="0"/>
            <w:color w:val="0077CC"/>
            <w:position w:val="0"/>
            <w:sz w:val="20"/>
            <w:u w:val="single"/>
            <w:vertAlign w:val="baseline"/>
          </w:rPr>
          <w:t>Anderson News, L.L.C. v. Am. Media, Inc.</w:t>
        </w:r>
      </w:hyperlink>
      <w:hyperlink r:id="rId285" w:history="1">
        <w:r>
          <w:rPr>
            <w:rFonts w:ascii="arial" w:eastAsia="arial" w:hAnsi="arial" w:cs="arial"/>
            <w:b w:val="0"/>
            <w:i/>
            <w:strike w:val="0"/>
            <w:noProof w:val="0"/>
            <w:color w:val="0077CC"/>
            <w:position w:val="0"/>
            <w:sz w:val="20"/>
            <w:u w:val="single"/>
            <w:vertAlign w:val="baseline"/>
          </w:rPr>
          <w:t>, 680 F.3d 162, 184 (2d Cir. 2012)</w:t>
        </w:r>
      </w:hyperlink>
      <w:r>
        <w:rPr>
          <w:rFonts w:ascii="arial" w:eastAsia="arial" w:hAnsi="arial" w:cs="arial"/>
          <w:b w:val="0"/>
          <w:i w:val="0"/>
          <w:strike w:val="0"/>
          <w:noProof w:val="0"/>
          <w:color w:val="000000"/>
          <w:position w:val="0"/>
          <w:sz w:val="20"/>
          <w:u w:val="none"/>
          <w:vertAlign w:val="baseline"/>
        </w:rPr>
        <w:t xml:space="preserve"> (holding that facts alleged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need not rule out the possibility of parallel action at the pleading stage). But when the court must decide a purely legal question of how a civil cause of action is defined, opinions resolving motions on the</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pleadings, motions for summary judgment, and post-trial appeals are fungible. This is because the only difference among opinions from cases in different procedural postures is the set of facts—plausibly pleaded, genuinely disputed, or proven—that a court must match against the offense's legal definition: the offense's definition remains constant.</w:t>
      </w:r>
    </w:p>
    <w:p>
      <w:pPr>
        <w:keepNext w:val="0"/>
        <w:widowControl w:val="0"/>
        <w:spacing w:before="240" w:after="0" w:line="260" w:lineRule="atLeast"/>
        <w:ind w:left="0" w:right="0" w:firstLine="0"/>
        <w:jc w:val="both"/>
      </w:pPr>
      <w:bookmarkStart w:id="1428" w:name="Bookmark_para_452"/>
      <w:bookmarkEnd w:id="1428"/>
      <w:bookmarkStart w:id="1429" w:name="Bookmark_I5GW5YC02D6N380010000400"/>
      <w:bookmarkEnd w:id="142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we adhered to this principle, relying on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only to support our understanding of what constitutes a legally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then applying this legal definition to the pleaded facts. This is entirely consistent with numerous cases that have relied on those same two cases at the pleading stage, and with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's own reliance on pleading cases. </w:t>
      </w:r>
      <w:r>
        <w:rPr>
          <w:rFonts w:ascii="arial" w:eastAsia="arial" w:hAnsi="arial" w:cs="arial"/>
          <w:b w:val="0"/>
          <w:i w:val="0"/>
          <w:strike w:val="0"/>
          <w:noProof w:val="0"/>
          <w:color w:val="000000"/>
          <w:position w:val="0"/>
          <w:sz w:val="20"/>
          <w:u w:val="single"/>
          <w:vertAlign w:val="baseline"/>
        </w:rPr>
        <w:t xml:space="preserve">See, e.g., </w:t>
      </w:r>
      <w:bookmarkStart w:id="1430" w:name="Bookmark_I5GW5YC02HM5PC0050000400"/>
      <w:bookmarkEnd w:id="1430"/>
      <w:hyperlink r:id="rId286"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286" w:history="1">
        <w:r>
          <w:rPr>
            <w:rFonts w:ascii="arial" w:eastAsia="arial" w:hAnsi="arial" w:cs="arial"/>
            <w:b w:val="0"/>
            <w:i/>
            <w:strike w:val="0"/>
            <w:noProof w:val="0"/>
            <w:color w:val="0077CC"/>
            <w:position w:val="0"/>
            <w:sz w:val="20"/>
            <w:u w:val="single"/>
            <w:vertAlign w:val="baseline"/>
          </w:rPr>
          <w:t>, 459 U.S. 519, 540, 103 S. Ct. 897, 74 L. Ed. 2d 723 (1983)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in holding that plaintiff had failed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431" w:name="Bookmark_I5GW5YC02D6N380020000400"/>
      <w:bookmarkEnd w:id="1431"/>
      <w:hyperlink r:id="rId287" w:history="1">
        <w:r>
          <w:rPr>
            <w:rFonts w:ascii="arial" w:eastAsia="arial" w:hAnsi="arial" w:cs="arial"/>
            <w:b w:val="0"/>
            <w:i/>
            <w:strike w:val="0"/>
            <w:noProof w:val="0"/>
            <w:color w:val="0077CC"/>
            <w:position w:val="0"/>
            <w:sz w:val="20"/>
            <w:u w:val="single"/>
            <w:vertAlign w:val="baseline"/>
          </w:rPr>
          <w:t>Blue Shield of Va. v. McCready</w:t>
        </w:r>
      </w:hyperlink>
      <w:hyperlink r:id="rId287" w:history="1">
        <w:r>
          <w:rPr>
            <w:rFonts w:ascii="arial" w:eastAsia="arial" w:hAnsi="arial" w:cs="arial"/>
            <w:b w:val="0"/>
            <w:i/>
            <w:strike w:val="0"/>
            <w:noProof w:val="0"/>
            <w:color w:val="0077CC"/>
            <w:position w:val="0"/>
            <w:sz w:val="20"/>
            <w:u w:val="single"/>
            <w:vertAlign w:val="baseline"/>
          </w:rPr>
          <w:t>, 457 U.S. 465, 479, 102 S. Ct. 2540, 73 L. Ed. 2d 149 (1982)</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in holding that plaintiff had succeeded in pleading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432" w:name="Bookmark_I5GW5YC02D6N380040000400"/>
      <w:bookmarkEnd w:id="1432"/>
      <w:hyperlink r:id="rId288" w:history="1">
        <w:r>
          <w:rPr>
            <w:rFonts w:ascii="arial" w:eastAsia="arial" w:hAnsi="arial" w:cs="arial"/>
            <w:b w:val="0"/>
            <w:i/>
            <w:strike w:val="0"/>
            <w:noProof w:val="0"/>
            <w:color w:val="0077CC"/>
            <w:position w:val="0"/>
            <w:sz w:val="20"/>
            <w:u w:val="single"/>
            <w:vertAlign w:val="baseline"/>
          </w:rPr>
          <w:t>Gatt Commc'ns, Inc. v. PMC Assocs., L.L.C.</w:t>
        </w:r>
      </w:hyperlink>
      <w:hyperlink r:id="rId288" w:history="1">
        <w:r>
          <w:rPr>
            <w:rFonts w:ascii="arial" w:eastAsia="arial" w:hAnsi="arial" w:cs="arial"/>
            <w:b w:val="0"/>
            <w:i/>
            <w:strike w:val="0"/>
            <w:noProof w:val="0"/>
            <w:color w:val="0077CC"/>
            <w:position w:val="0"/>
            <w:sz w:val="20"/>
            <w:u w:val="single"/>
            <w:vertAlign w:val="baseline"/>
          </w:rPr>
          <w:t>, 711 F.3d 68, 76-78 (2d Cir. 2013)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in holding that plaintiff had failed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433" w:name="Bookmark_I5GW5YC02SF89G0010000400"/>
      <w:bookmarkEnd w:id="1433"/>
      <w:hyperlink r:id="rId289"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289" w:history="1">
        <w:r>
          <w:rPr>
            <w:rFonts w:ascii="arial" w:eastAsia="arial" w:hAnsi="arial" w:cs="arial"/>
            <w:b w:val="0"/>
            <w:i/>
            <w:strike w:val="0"/>
            <w:noProof w:val="0"/>
            <w:color w:val="0077CC"/>
            <w:position w:val="0"/>
            <w:sz w:val="20"/>
            <w:u w:val="single"/>
            <w:vertAlign w:val="baseline"/>
          </w:rPr>
          <w:t>, 507 F.3d 117, 122 (2d Cir. 2007)</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see also </w:t>
      </w:r>
      <w:bookmarkStart w:id="1434" w:name="Bookmark_I5GW5YC02SF89G0030000400"/>
      <w:bookmarkEnd w:id="1434"/>
      <w:hyperlink r:id="rId282" w:history="1">
        <w:r>
          <w:rPr>
            <w:rFonts w:ascii="arial" w:eastAsia="arial" w:hAnsi="arial" w:cs="arial"/>
            <w:b w:val="0"/>
            <w:i/>
            <w:strike w:val="0"/>
            <w:noProof w:val="0"/>
            <w:color w:val="0077CC"/>
            <w:position w:val="0"/>
            <w:sz w:val="20"/>
            <w:u w:val="single"/>
            <w:vertAlign w:val="baseline"/>
          </w:rPr>
          <w:t>Brunswick</w:t>
        </w:r>
      </w:hyperlink>
      <w:hyperlink r:id="rId282" w:history="1">
        <w:r>
          <w:rPr>
            <w:rFonts w:ascii="arial" w:eastAsia="arial" w:hAnsi="arial" w:cs="arial"/>
            <w:b w:val="0"/>
            <w:i/>
            <w:strike w:val="0"/>
            <w:noProof w:val="0"/>
            <w:color w:val="0077CC"/>
            <w:position w:val="0"/>
            <w:sz w:val="20"/>
            <w:u w:val="single"/>
            <w:vertAlign w:val="baseline"/>
          </w:rPr>
          <w:t>, 429 U.S. at 488 n.13</w:t>
        </w:r>
      </w:hyperlink>
      <w:r>
        <w:rPr>
          <w:rFonts w:ascii="arial" w:eastAsia="arial" w:hAnsi="arial" w:cs="arial"/>
          <w:b w:val="0"/>
          <w:i w:val="0"/>
          <w:strike w:val="0"/>
          <w:noProof w:val="0"/>
          <w:color w:val="000000"/>
          <w:position w:val="0"/>
          <w:sz w:val="20"/>
          <w:u w:val="none"/>
          <w:vertAlign w:val="baseline"/>
        </w:rPr>
        <w:t xml:space="preserve"> (citing as analogous cases </w:t>
      </w:r>
      <w:bookmarkStart w:id="1435" w:name="Bookmark_I5GW5YC02SF89G0050000400"/>
      <w:bookmarkEnd w:id="1435"/>
      <w:hyperlink r:id="rId290" w:history="1">
        <w:r>
          <w:rPr>
            <w:rFonts w:ascii="arial" w:eastAsia="arial" w:hAnsi="arial" w:cs="arial"/>
            <w:b w:val="0"/>
            <w:i/>
            <w:strike w:val="0"/>
            <w:noProof w:val="0"/>
            <w:color w:val="0077CC"/>
            <w:position w:val="0"/>
            <w:sz w:val="20"/>
            <w:u w:val="single"/>
            <w:vertAlign w:val="baseline"/>
          </w:rPr>
          <w:t>Peterson v. Borden Co.</w:t>
        </w:r>
      </w:hyperlink>
      <w:hyperlink r:id="rId290" w:history="1">
        <w:r>
          <w:rPr>
            <w:rFonts w:ascii="arial" w:eastAsia="arial" w:hAnsi="arial" w:cs="arial"/>
            <w:b w:val="0"/>
            <w:i/>
            <w:strike w:val="0"/>
            <w:noProof w:val="0"/>
            <w:color w:val="0077CC"/>
            <w:position w:val="0"/>
            <w:sz w:val="20"/>
            <w:u w:val="single"/>
            <w:vertAlign w:val="baseline"/>
          </w:rPr>
          <w:t>, 50 F.2d 644 (7th Cir. 1931)</w:t>
        </w:r>
      </w:hyperlink>
      <w:r>
        <w:rPr>
          <w:rFonts w:ascii="arial" w:eastAsia="arial" w:hAnsi="arial" w:cs="arial"/>
          <w:b w:val="0"/>
          <w:i w:val="0"/>
          <w:strike w:val="0"/>
          <w:noProof w:val="0"/>
          <w:color w:val="000000"/>
          <w:position w:val="0"/>
          <w:sz w:val="20"/>
          <w:u w:val="none"/>
          <w:vertAlign w:val="baseline"/>
        </w:rPr>
        <w:t xml:space="preserve"> (affirming judgment sustaining defendant's demurrer), and </w:t>
      </w:r>
      <w:bookmarkStart w:id="1436" w:name="Bookmark_I5GW5YC02SF89H0020000400"/>
      <w:bookmarkEnd w:id="1436"/>
      <w:hyperlink r:id="rId291" w:history="1">
        <w:r>
          <w:rPr>
            <w:rFonts w:ascii="arial" w:eastAsia="arial" w:hAnsi="arial" w:cs="arial"/>
            <w:b w:val="0"/>
            <w:i/>
            <w:strike w:val="0"/>
            <w:noProof w:val="0"/>
            <w:color w:val="0077CC"/>
            <w:position w:val="0"/>
            <w:sz w:val="20"/>
            <w:u w:val="single"/>
            <w:vertAlign w:val="baseline"/>
          </w:rPr>
          <w:t>Kirihara v. Bendix Corp.</w:t>
        </w:r>
      </w:hyperlink>
      <w:hyperlink r:id="rId291" w:history="1">
        <w:r>
          <w:rPr>
            <w:rFonts w:ascii="arial" w:eastAsia="arial" w:hAnsi="arial" w:cs="arial"/>
            <w:b w:val="0"/>
            <w:i/>
            <w:strike w:val="0"/>
            <w:noProof w:val="0"/>
            <w:color w:val="0077CC"/>
            <w:position w:val="0"/>
            <w:sz w:val="20"/>
            <w:u w:val="single"/>
            <w:vertAlign w:val="baseline"/>
          </w:rPr>
          <w:t>, 306 F. Supp. 72 (D. Haw. 1969)</w:t>
        </w:r>
      </w:hyperlink>
      <w:r>
        <w:rPr>
          <w:rFonts w:ascii="arial" w:eastAsia="arial" w:hAnsi="arial" w:cs="arial"/>
          <w:b w:val="0"/>
          <w:i w:val="0"/>
          <w:strike w:val="0"/>
          <w:noProof w:val="0"/>
          <w:color w:val="000000"/>
          <w:position w:val="0"/>
          <w:sz w:val="20"/>
          <w:u w:val="none"/>
          <w:vertAlign w:val="baseline"/>
        </w:rPr>
        <w:t xml:space="preserve"> (dismissing for failure to state cause of action)).</w:t>
      </w:r>
    </w:p>
    <w:p>
      <w:pPr>
        <w:keepNext w:val="0"/>
        <w:widowControl w:val="0"/>
        <w:spacing w:before="240" w:after="0" w:line="260" w:lineRule="atLeast"/>
        <w:ind w:left="0" w:right="0" w:firstLine="0"/>
        <w:jc w:val="both"/>
      </w:pPr>
      <w:bookmarkStart w:id="1437" w:name="Bookmark_para_453"/>
      <w:bookmarkEnd w:id="1437"/>
      <w:bookmarkStart w:id="1438" w:name="Bookmark_I5GW5YC02SF89H0050000400"/>
      <w:bookmarkEnd w:id="1438"/>
      <w:r>
        <w:rPr>
          <w:rFonts w:ascii="arial" w:eastAsia="arial" w:hAnsi="arial" w:cs="arial"/>
          <w:b w:val="0"/>
          <w:i w:val="0"/>
          <w:strike w:val="0"/>
          <w:noProof w:val="0"/>
          <w:color w:val="000000"/>
          <w:position w:val="0"/>
          <w:sz w:val="20"/>
          <w:u w:val="single"/>
          <w:vertAlign w:val="baseline"/>
        </w:rPr>
        <w:t>Second, Foreign</w:t>
      </w:r>
      <w:r>
        <w:rPr>
          <w:rFonts w:ascii="arial" w:eastAsia="arial" w:hAnsi="arial" w:cs="arial"/>
          <w:b/>
          <w:i w:val="0"/>
          <w:strike w:val="0"/>
          <w:noProof w:val="0"/>
          <w:color w:val="000000"/>
          <w:position w:val="0"/>
          <w:sz w:val="20"/>
          <w:u w:val="single"/>
          <w:vertAlign w:val="baseline"/>
        </w:rPr>
        <w:t> [*317] </w:t>
      </w:r>
      <w:r>
        <w:rPr>
          <w:rFonts w:ascii="arial" w:eastAsia="arial" w:hAnsi="arial" w:cs="arial"/>
          <w:b w:val="0"/>
          <w:i w:val="0"/>
          <w:strike w:val="0"/>
          <w:noProof w:val="0"/>
          <w:color w:val="000000"/>
          <w:position w:val="0"/>
          <w:sz w:val="20"/>
          <w:u w:val="single"/>
          <w:vertAlign w:val="baseline"/>
        </w:rPr>
        <w:t xml:space="preserve"> Exchange</w:t>
      </w:r>
      <w:r>
        <w:rPr>
          <w:rFonts w:ascii="arial" w:eastAsia="arial" w:hAnsi="arial" w:cs="arial"/>
          <w:b w:val="0"/>
          <w:i w:val="0"/>
          <w:strike w:val="0"/>
          <w:noProof w:val="0"/>
          <w:color w:val="000000"/>
          <w:position w:val="0"/>
          <w:sz w:val="20"/>
          <w:u w:val="none"/>
          <w:vertAlign w:val="baseline"/>
        </w:rPr>
        <w:t xml:space="preserve"> disagreed with our analysis that the plaintiffs in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lost because they "could have suffered the same harm under normal circumstances of free competition." </w:t>
      </w:r>
      <w:bookmarkStart w:id="1439" w:name="Bookmark_I5GW5YC02SF89H0040000400"/>
      <w:bookmarkEnd w:id="1439"/>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689</w:t>
        </w:r>
      </w:hyperlink>
      <w:r>
        <w:rPr>
          <w:rFonts w:ascii="arial" w:eastAsia="arial" w:hAnsi="arial" w:cs="arial"/>
          <w:b w:val="0"/>
          <w:i w:val="0"/>
          <w:strike w:val="0"/>
          <w:noProof w:val="0"/>
          <w:color w:val="000000"/>
          <w:position w:val="0"/>
          <w:sz w:val="20"/>
          <w:u w:val="none"/>
          <w:vertAlign w:val="baseline"/>
        </w:rPr>
        <w:t>. While we suppose that one could reduce these two cases—or any case—to their particular facts, we continue to believe that a district court has a duty to synthesize holdings into a coherent doctrine, and that our synthesis is correct.</w:t>
      </w:r>
    </w:p>
    <w:p>
      <w:pPr>
        <w:keepNext w:val="0"/>
        <w:widowControl w:val="0"/>
        <w:spacing w:before="240" w:after="0" w:line="260" w:lineRule="atLeast"/>
        <w:ind w:left="0" w:right="0" w:firstLine="0"/>
        <w:jc w:val="both"/>
      </w:pPr>
      <w:bookmarkStart w:id="1440" w:name="Bookmark_para_454"/>
      <w:bookmarkEnd w:id="1440"/>
      <w:bookmarkStart w:id="1441" w:name="Bookmark_I5GW5YC02SF89J0020000400"/>
      <w:bookmarkEnd w:id="144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the plaintiff, a bowling alley operator, sought damages by alleging that a manufacturer of bowling equipment had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purchasing another chain of bowling alleys. </w:t>
      </w:r>
      <w:bookmarkStart w:id="1442" w:name="Bookmark_I5GW5YC02SF89J0040000400"/>
      <w:bookmarkEnd w:id="1442"/>
      <w:r>
        <w:rPr>
          <w:rFonts w:ascii="arial" w:eastAsia="arial" w:hAnsi="arial" w:cs="arial"/>
          <w:b w:val="0"/>
          <w:i w:val="0"/>
          <w:strike w:val="0"/>
          <w:noProof w:val="0"/>
          <w:color w:val="000000"/>
          <w:position w:val="0"/>
          <w:sz w:val="20"/>
          <w:u w:val="none"/>
          <w:vertAlign w:val="baseline"/>
        </w:rPr>
        <w:t xml:space="preserve">The Court assumed that the manufacturer's purchase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the purchase caused economic losses to the plaintiff, because the competing chain of bowling alleys would otherwise have gone out of business. The Court reasoned that the plaintiff "would have suffered the identical 'loss' . . . had the acquired centers" been saved by means other than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such as "obtain[ing] refinancing or be[ing] purchased by 'shallow pocket' parents." </w:t>
      </w:r>
      <w:bookmarkStart w:id="1443" w:name="Bookmark_I5GW5YC02SF89J0010000400"/>
      <w:bookmarkEnd w:id="1443"/>
      <w:hyperlink r:id="rId282" w:history="1">
        <w:r>
          <w:rPr>
            <w:rFonts w:ascii="arial" w:eastAsia="arial" w:hAnsi="arial" w:cs="arial"/>
            <w:b w:val="0"/>
            <w:i/>
            <w:strike w:val="0"/>
            <w:noProof w:val="0"/>
            <w:color w:val="0077CC"/>
            <w:position w:val="0"/>
            <w:sz w:val="20"/>
            <w:u w:val="single"/>
            <w:vertAlign w:val="baseline"/>
          </w:rPr>
          <w:t>429 U.S. at 487</w:t>
        </w:r>
      </w:hyperlink>
      <w:r>
        <w:rPr>
          <w:rFonts w:ascii="arial" w:eastAsia="arial" w:hAnsi="arial" w:cs="arial"/>
          <w:b w:val="0"/>
          <w:i w:val="0"/>
          <w:strike w:val="0"/>
          <w:noProof w:val="0"/>
          <w:color w:val="000000"/>
          <w:position w:val="0"/>
          <w:sz w:val="20"/>
          <w:u w:val="none"/>
          <w:vertAlign w:val="baseline"/>
        </w:rPr>
        <w:t xml:space="preserve">. </w:t>
      </w:r>
      <w:bookmarkStart w:id="1444" w:name="Bookmark_I5GW5YC02SF89J0040000400_2"/>
      <w:bookmarkEnd w:id="1444"/>
      <w:r>
        <w:rPr>
          <w:rFonts w:ascii="arial" w:eastAsia="arial" w:hAnsi="arial" w:cs="arial"/>
          <w:b w:val="0"/>
          <w:i w:val="0"/>
          <w:strike w:val="0"/>
          <w:noProof w:val="0"/>
          <w:color w:val="000000"/>
          <w:position w:val="0"/>
          <w:sz w:val="20"/>
          <w:u w:val="none"/>
          <w:vertAlign w:val="baseline"/>
        </w:rPr>
        <w:t xml:space="preserve">This was sufficient for the Court to decide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the Court's additional point, that a private suit on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's facts</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was "inimical to the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445" w:name="Bookmark_I5GW5YC02SF89J0030000400"/>
      <w:bookmarkEnd w:id="1445"/>
      <w:hyperlink r:id="rId282" w:history="1">
        <w:r>
          <w:rPr>
            <w:rFonts w:ascii="arial" w:eastAsia="arial" w:hAnsi="arial" w:cs="arial"/>
            <w:b w:val="0"/>
            <w:i/>
            <w:strike w:val="0"/>
            <w:noProof w:val="0"/>
            <w:color w:val="0077CC"/>
            <w:position w:val="0"/>
            <w:sz w:val="20"/>
            <w:u w:val="single"/>
            <w:vertAlign w:val="baseline"/>
          </w:rPr>
          <w:t>id.</w:t>
        </w:r>
      </w:hyperlink>
      <w:hyperlink r:id="rId282" w:history="1">
        <w:r>
          <w:rPr>
            <w:rFonts w:ascii="arial" w:eastAsia="arial" w:hAnsi="arial" w:cs="arial"/>
            <w:b w:val="0"/>
            <w:i/>
            <w:strike w:val="0"/>
            <w:noProof w:val="0"/>
            <w:color w:val="0077CC"/>
            <w:position w:val="0"/>
            <w:sz w:val="20"/>
            <w:u w:val="single"/>
            <w:vertAlign w:val="baseline"/>
          </w:rPr>
          <w:t xml:space="preserve"> at 488</w:t>
        </w:r>
      </w:hyperlink>
      <w:r>
        <w:rPr>
          <w:rFonts w:ascii="arial" w:eastAsia="arial" w:hAnsi="arial" w:cs="arial"/>
          <w:b w:val="0"/>
          <w:i w:val="0"/>
          <w:strike w:val="0"/>
          <w:noProof w:val="0"/>
          <w:color w:val="000000"/>
          <w:position w:val="0"/>
          <w:sz w:val="20"/>
          <w:u w:val="none"/>
          <w:vertAlign w:val="baseline"/>
        </w:rPr>
        <w:t>, was unnecessary to the disposition of the case.</w:t>
      </w:r>
    </w:p>
    <w:p>
      <w:pPr>
        <w:keepNext w:val="0"/>
        <w:widowControl w:val="0"/>
        <w:spacing w:before="200" w:after="0" w:line="260" w:lineRule="atLeast"/>
        <w:ind w:left="0" w:right="0" w:firstLine="0"/>
        <w:jc w:val="both"/>
      </w:pPr>
      <w:bookmarkStart w:id="1446" w:name="Bookmark_para_455"/>
      <w:bookmarkEnd w:id="1446"/>
      <w:bookmarkStart w:id="1447" w:name="Bookmark_I5GW5YC028T4JJ0010000400"/>
      <w:bookmarkEnd w:id="1447"/>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supports this reading. The private plaintiff there was a gasoline marketer who complained of injury from a vertical price-capping agreement involving other gasoline marketers. Even though the plaintiff advanced record evidence to show that the plaintiff suffered economic harm as a result of this clear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Court still found that the plaintiff's injury was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held that such a harm "cannot be viewed as an 'anticompetitive' consequence of the claimed violation," </w:t>
      </w:r>
      <w:bookmarkStart w:id="1448" w:name="Bookmark_I5GW5YC02SF89J0050000400"/>
      <w:bookmarkEnd w:id="1448"/>
      <w:hyperlink r:id="rId280" w:history="1">
        <w:r>
          <w:rPr>
            <w:rFonts w:ascii="arial" w:eastAsia="arial" w:hAnsi="arial" w:cs="arial"/>
            <w:b w:val="0"/>
            <w:i/>
            <w:strike w:val="0"/>
            <w:noProof w:val="0"/>
            <w:color w:val="0077CC"/>
            <w:position w:val="0"/>
            <w:sz w:val="20"/>
            <w:u w:val="single"/>
            <w:vertAlign w:val="baseline"/>
          </w:rPr>
          <w:t>495 U.S. at 337</w:t>
        </w:r>
      </w:hyperlink>
      <w:r>
        <w:rPr>
          <w:rFonts w:ascii="arial" w:eastAsia="arial" w:hAnsi="arial" w:cs="arial"/>
          <w:b w:val="0"/>
          <w:i w:val="0"/>
          <w:strike w:val="0"/>
          <w:noProof w:val="0"/>
          <w:color w:val="000000"/>
          <w:position w:val="0"/>
          <w:sz w:val="20"/>
          <w:u w:val="none"/>
          <w:vertAlign w:val="baseline"/>
        </w:rPr>
        <w:t xml:space="preserve">, because "cutting prices in order to increase business often is the very essence of competition," </w:t>
      </w:r>
      <w:bookmarkStart w:id="1449" w:name="Bookmark_I5GW5YC028T4JJ0020000400"/>
      <w:bookmarkEnd w:id="1449"/>
      <w:hyperlink r:id="rId280" w:history="1">
        <w:r>
          <w:rPr>
            <w:rFonts w:ascii="arial" w:eastAsia="arial" w:hAnsi="arial" w:cs="arial"/>
            <w:b w:val="0"/>
            <w:i/>
            <w:strike w:val="0"/>
            <w:noProof w:val="0"/>
            <w:color w:val="0077CC"/>
            <w:position w:val="0"/>
            <w:sz w:val="20"/>
            <w:u w:val="single"/>
            <w:vertAlign w:val="baseline"/>
          </w:rPr>
          <w:t>id.</w:t>
        </w:r>
      </w:hyperlink>
      <w:hyperlink r:id="rId280" w:history="1">
        <w:r>
          <w:rPr>
            <w:rFonts w:ascii="arial" w:eastAsia="arial" w:hAnsi="arial" w:cs="arial"/>
            <w:b w:val="0"/>
            <w:i/>
            <w:strike w:val="0"/>
            <w:noProof w:val="0"/>
            <w:color w:val="0077CC"/>
            <w:position w:val="0"/>
            <w:sz w:val="20"/>
            <w:u w:val="single"/>
            <w:vertAlign w:val="baseline"/>
          </w:rPr>
          <w:t xml:space="preserve"> at 338</w:t>
        </w:r>
      </w:hyperlink>
      <w:r>
        <w:rPr>
          <w:rFonts w:ascii="arial" w:eastAsia="arial" w:hAnsi="arial" w:cs="arial"/>
          <w:b w:val="0"/>
          <w:i w:val="0"/>
          <w:strike w:val="0"/>
          <w:noProof w:val="0"/>
          <w:color w:val="000000"/>
          <w:position w:val="0"/>
          <w:sz w:val="20"/>
          <w:u w:val="none"/>
          <w:vertAlign w:val="baseline"/>
        </w:rPr>
        <w:t xml:space="preserve"> (quoting </w:t>
      </w:r>
      <w:bookmarkStart w:id="1450" w:name="Bookmark_I5GW5YC028T4JJ0040000400"/>
      <w:bookmarkEnd w:id="1450"/>
      <w:hyperlink r:id="rId292"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92" w:history="1">
        <w:r>
          <w:rPr>
            <w:rFonts w:ascii="arial" w:eastAsia="arial" w:hAnsi="arial" w:cs="arial"/>
            <w:b w:val="0"/>
            <w:i/>
            <w:strike w:val="0"/>
            <w:noProof w:val="0"/>
            <w:color w:val="0077CC"/>
            <w:position w:val="0"/>
            <w:sz w:val="20"/>
            <w:u w:val="single"/>
            <w:vertAlign w:val="baseline"/>
          </w:rPr>
          <w:t>, 475 U.S. 574, 594, 106 S. Ct. 1348, 89 L. Ed. 2d 538 (1986))</w:t>
        </w:r>
      </w:hyperlink>
      <w:r>
        <w:rPr>
          <w:rFonts w:ascii="arial" w:eastAsia="arial" w:hAnsi="arial" w:cs="arial"/>
          <w:b w:val="0"/>
          <w:i w:val="0"/>
          <w:strike w:val="0"/>
          <w:noProof w:val="0"/>
          <w:color w:val="000000"/>
          <w:position w:val="0"/>
          <w:sz w:val="20"/>
          <w:u w:val="none"/>
          <w:vertAlign w:val="baseline"/>
        </w:rPr>
        <w:t xml:space="preserve">. Notably, there was no suggestion that the low prices in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were themselves the "essence of competition." Indeed, those low prices were the direct consequence of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plaintiff lost because its injury was of the type associated in typical circumstances with competition rather than collusion. Thus,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xml:space="preserve"> supports our view that a court should consider typical alternative causes to decide whether an injury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[*319] </w:t>
      </w:r>
    </w:p>
    <w:p>
      <w:pPr>
        <w:keepNext w:val="0"/>
        <w:widowControl w:val="0"/>
        <w:spacing w:before="240" w:after="0" w:line="260" w:lineRule="atLeast"/>
        <w:ind w:left="0" w:right="0" w:firstLine="0"/>
        <w:jc w:val="both"/>
      </w:pPr>
      <w:bookmarkStart w:id="1451" w:name="Bookmark_para_456"/>
      <w:bookmarkEnd w:id="1451"/>
      <w:bookmarkStart w:id="1452" w:name="Bookmark_I5GW5YC02N1RG30020000400"/>
      <w:bookmarkEnd w:id="1452"/>
      <w:r>
        <w:rPr>
          <w:rFonts w:ascii="arial" w:eastAsia="arial" w:hAnsi="arial" w:cs="arial"/>
          <w:b w:val="0"/>
          <w:i w:val="0"/>
          <w:strike w:val="0"/>
          <w:noProof w:val="0"/>
          <w:color w:val="000000"/>
          <w:position w:val="0"/>
          <w:sz w:val="20"/>
          <w:u w:val="none"/>
          <w:vertAlign w:val="baseline"/>
        </w:rPr>
        <w:t xml:space="preserve">This is not to say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exists only when the anticompetitive activity is the </w:t>
      </w:r>
      <w:r>
        <w:rPr>
          <w:rFonts w:ascii="arial" w:eastAsia="arial" w:hAnsi="arial" w:cs="arial"/>
          <w:b w:val="0"/>
          <w:i w:val="0"/>
          <w:strike w:val="0"/>
          <w:noProof w:val="0"/>
          <w:color w:val="000000"/>
          <w:position w:val="0"/>
          <w:sz w:val="20"/>
          <w:u w:val="single"/>
          <w:vertAlign w:val="baseline"/>
        </w:rPr>
        <w:t>sole</w:t>
      </w:r>
      <w:r>
        <w:rPr>
          <w:rFonts w:ascii="arial" w:eastAsia="arial" w:hAnsi="arial" w:cs="arial"/>
          <w:b w:val="0"/>
          <w:i w:val="0"/>
          <w:strike w:val="0"/>
          <w:noProof w:val="0"/>
          <w:color w:val="000000"/>
          <w:position w:val="0"/>
          <w:sz w:val="20"/>
          <w:u w:val="none"/>
          <w:vertAlign w:val="baseline"/>
        </w:rPr>
        <w:t xml:space="preserve"> possible cause of a plaintiff's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analysis is not akin to but-for causation, but rather to proximate causation. </w:t>
      </w:r>
      <w:r>
        <w:rPr>
          <w:rFonts w:ascii="arial" w:eastAsia="arial" w:hAnsi="arial" w:cs="arial"/>
          <w:b w:val="0"/>
          <w:i w:val="0"/>
          <w:strike w:val="0"/>
          <w:noProof w:val="0"/>
          <w:color w:val="000000"/>
          <w:position w:val="0"/>
          <w:sz w:val="20"/>
          <w:u w:val="single"/>
          <w:vertAlign w:val="baseline"/>
        </w:rPr>
        <w:t xml:space="preserve">See </w:t>
      </w:r>
      <w:bookmarkStart w:id="1453" w:name="Bookmark_I5GW5YC02N1RG30010000400"/>
      <w:bookmarkEnd w:id="1453"/>
      <w:hyperlink r:id="rId287" w:history="1">
        <w:r>
          <w:rPr>
            <w:rFonts w:ascii="arial" w:eastAsia="arial" w:hAnsi="arial" w:cs="arial"/>
            <w:b w:val="0"/>
            <w:i/>
            <w:strike w:val="0"/>
            <w:noProof w:val="0"/>
            <w:color w:val="0077CC"/>
            <w:position w:val="0"/>
            <w:sz w:val="20"/>
            <w:u w:val="single"/>
            <w:vertAlign w:val="baseline"/>
          </w:rPr>
          <w:t>Blue Shield of Va.</w:t>
        </w:r>
      </w:hyperlink>
      <w:hyperlink r:id="rId287" w:history="1">
        <w:r>
          <w:rPr>
            <w:rFonts w:ascii="arial" w:eastAsia="arial" w:hAnsi="arial" w:cs="arial"/>
            <w:b w:val="0"/>
            <w:i/>
            <w:strike w:val="0"/>
            <w:noProof w:val="0"/>
            <w:color w:val="0077CC"/>
            <w:position w:val="0"/>
            <w:sz w:val="20"/>
            <w:u w:val="single"/>
            <w:vertAlign w:val="baseline"/>
          </w:rPr>
          <w:t>, 457 U.S. at 476-78 &amp; n.13</w:t>
        </w:r>
      </w:hyperlink>
      <w:r>
        <w:rPr>
          <w:rFonts w:ascii="arial" w:eastAsia="arial" w:hAnsi="arial" w:cs="arial"/>
          <w:b w:val="0"/>
          <w:i w:val="0"/>
          <w:strike w:val="0"/>
          <w:noProof w:val="0"/>
          <w:color w:val="000000"/>
          <w:position w:val="0"/>
          <w:sz w:val="20"/>
          <w:u w:val="none"/>
          <w:vertAlign w:val="baseline"/>
        </w:rPr>
        <w:t xml:space="preserve"> (citing, among other cases, </w:t>
      </w:r>
      <w:bookmarkStart w:id="1454" w:name="Bookmark_I5GW5YC02N1RG30030000400"/>
      <w:bookmarkEnd w:id="1454"/>
      <w:hyperlink r:id="rId293" w:history="1">
        <w:r>
          <w:rPr>
            <w:rFonts w:ascii="arial" w:eastAsia="arial" w:hAnsi="arial" w:cs="arial"/>
            <w:b w:val="0"/>
            <w:i/>
            <w:strike w:val="0"/>
            <w:noProof w:val="0"/>
            <w:color w:val="0077CC"/>
            <w:position w:val="0"/>
            <w:sz w:val="20"/>
            <w:u w:val="single"/>
            <w:vertAlign w:val="baseline"/>
          </w:rPr>
          <w:t>Palsgraf v. Long Island R. Co.</w:t>
        </w:r>
      </w:hyperlink>
      <w:hyperlink r:id="rId293" w:history="1">
        <w:r>
          <w:rPr>
            <w:rFonts w:ascii="arial" w:eastAsia="arial" w:hAnsi="arial" w:cs="arial"/>
            <w:b w:val="0"/>
            <w:i/>
            <w:strike w:val="0"/>
            <w:noProof w:val="0"/>
            <w:color w:val="0077CC"/>
            <w:position w:val="0"/>
            <w:sz w:val="20"/>
            <w:u w:val="single"/>
            <w:vertAlign w:val="baseline"/>
          </w:rPr>
          <w:t>, 248 N.Y. 339, 162 N.E. 99 (1928))</w:t>
        </w:r>
      </w:hyperlink>
      <w:r>
        <w:rPr>
          <w:rFonts w:ascii="arial" w:eastAsia="arial" w:hAnsi="arial" w:cs="arial"/>
          <w:b w:val="0"/>
          <w:i w:val="0"/>
          <w:strike w:val="0"/>
          <w:noProof w:val="0"/>
          <w:color w:val="000000"/>
          <w:position w:val="0"/>
          <w:sz w:val="20"/>
          <w:u w:val="none"/>
          <w:vertAlign w:val="baseline"/>
        </w:rPr>
        <w:t>. Hypothetical alternative causes are relevant to this analysis to the extent they can assist in deciding whether the plaintiff's injury flowed from anticompetitive conduct or more directly from intervening causes, including other tortious aspects of defendant's conduct.</w:t>
      </w:r>
      <w:r>
        <w:rPr>
          <w:rFonts w:ascii="arial" w:eastAsia="arial" w:hAnsi="arial" w:cs="arial"/>
          <w:vertAlign w:val="superscript"/>
        </w:rPr>
        <w:footnoteReference w:customMarkFollows="1" w:id="106"/>
        <w:t xml:space="preserve">109</w:t>
      </w:r>
    </w:p>
    <w:p>
      <w:pPr>
        <w:keepNext w:val="0"/>
        <w:widowControl w:val="0"/>
        <w:spacing w:before="200" w:after="0" w:line="260" w:lineRule="atLeast"/>
        <w:ind w:left="0" w:right="0" w:firstLine="0"/>
        <w:jc w:val="both"/>
      </w:pPr>
      <w:bookmarkStart w:id="1459" w:name="Bookmark_para_457"/>
      <w:bookmarkEnd w:id="1459"/>
      <w:r>
        <w:rPr>
          <w:rFonts w:ascii="arial" w:eastAsia="arial" w:hAnsi="arial" w:cs="arial"/>
          <w:b w:val="0"/>
          <w:i w:val="0"/>
          <w:strike w:val="0"/>
          <w:noProof w:val="0"/>
          <w:color w:val="000000"/>
          <w:position w:val="0"/>
          <w:sz w:val="20"/>
          <w:u w:val="none"/>
          <w:vertAlign w:val="baseline"/>
        </w:rPr>
        <w:t xml:space="preserve">With this understanding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then rejected the plaintiffs' two theories of how defendants engaged in anti-competitive conduct that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plaintiffs.</w:t>
      </w:r>
    </w:p>
    <w:p>
      <w:pPr>
        <w:keepNext w:val="0"/>
        <w:widowControl w:val="0"/>
        <w:spacing w:before="240" w:after="0" w:line="260" w:lineRule="atLeast"/>
        <w:ind w:left="0" w:right="0" w:firstLine="0"/>
        <w:jc w:val="both"/>
      </w:pPr>
      <w:bookmarkStart w:id="1460" w:name="Bookmark_para_458"/>
      <w:bookmarkEnd w:id="1460"/>
      <w:bookmarkStart w:id="1461" w:name="Bookmark_I5GW5YC028T4JK0030000400"/>
      <w:bookmarkEnd w:id="1461"/>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focusing on LIBOR itself, we noted that "the process of setting LIBOR was never intended</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to be competitive," such that defendants' submission of false information "subverted [a] cooperative process." </w:t>
      </w:r>
      <w:bookmarkStart w:id="1462" w:name="Bookmark_I5GW5YC028T4JK0020000400"/>
      <w:bookmarkEnd w:id="1462"/>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688</w:t>
        </w:r>
      </w:hyperlink>
      <w:r>
        <w:rPr>
          <w:rFonts w:ascii="arial" w:eastAsia="arial" w:hAnsi="arial" w:cs="arial"/>
          <w:b w:val="0"/>
          <w:i w:val="0"/>
          <w:strike w:val="0"/>
          <w:noProof w:val="0"/>
          <w:color w:val="000000"/>
          <w:position w:val="0"/>
          <w:sz w:val="20"/>
          <w:u w:val="none"/>
          <w:vertAlign w:val="baseline"/>
        </w:rPr>
        <w:t xml:space="preserve">. </w:t>
      </w:r>
      <w:bookmarkStart w:id="1463" w:name="Bookmark_I5GW5YC028T4JK0050000400"/>
      <w:bookmarkEnd w:id="1463"/>
      <w:r>
        <w:rPr>
          <w:rFonts w:ascii="arial" w:eastAsia="arial" w:hAnsi="arial" w:cs="arial"/>
          <w:b w:val="0"/>
          <w:i w:val="0"/>
          <w:strike w:val="0"/>
          <w:noProof w:val="0"/>
          <w:color w:val="000000"/>
          <w:position w:val="0"/>
          <w:sz w:val="20"/>
          <w:u w:val="none"/>
          <w:vertAlign w:val="baseline"/>
        </w:rPr>
        <w:t xml:space="preserve">Thus, we concluded that the plaintiffs' injuries were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because they "resulted from defendants' misrepresentation, not from harm to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focusing on financial products, we held that the plaintiffs had failed to allege any restraint on competition in the market for LIBOR-based financial instruments. Whatever collusion may have been alleged, it affected the non-competitive process of setting LIBOR, rather than the intensely competitive process of dealing in loans and interest-rate derivatives on the open market. </w:t>
      </w:r>
      <w:bookmarkStart w:id="1464" w:name="Bookmark_I5GW5YC028T4JK0050000400_2"/>
      <w:bookmarkEnd w:id="1464"/>
      <w:r>
        <w:rPr>
          <w:rFonts w:ascii="arial" w:eastAsia="arial" w:hAnsi="arial" w:cs="arial"/>
          <w:b w:val="0"/>
          <w:i w:val="0"/>
          <w:strike w:val="0"/>
          <w:noProof w:val="0"/>
          <w:color w:val="000000"/>
          <w:position w:val="0"/>
          <w:sz w:val="20"/>
          <w:u w:val="single"/>
          <w:vertAlign w:val="baseline"/>
        </w:rPr>
        <w:t xml:space="preserve">See </w:t>
      </w:r>
      <w:bookmarkStart w:id="1465" w:name="Bookmark_I5GW5YC028T4JK0040000400"/>
      <w:bookmarkEnd w:id="146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688-89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6" w:name="Bookmark_para_459"/>
      <w:bookmarkEnd w:id="1466"/>
      <w:bookmarkStart w:id="1467" w:name="Bookmark_I1W6KV7S29G000RT6BR00022"/>
      <w:bookmarkEnd w:id="1467"/>
      <w:bookmarkStart w:id="1468" w:name="Bookmark_I1W6KV7S64M000RT6BR00023"/>
      <w:bookmarkEnd w:id="1468"/>
      <w:bookmarkStart w:id="1469" w:name="Bookmark_I5GW5YC02HM5PD0020000400"/>
      <w:bookmarkEnd w:id="1469"/>
      <w:r>
        <w:rPr>
          <w:rFonts w:ascii="arial" w:eastAsia="arial" w:hAnsi="arial" w:cs="arial"/>
          <w:b w:val="0"/>
          <w:i w:val="0"/>
          <w:strike w:val="0"/>
          <w:noProof w:val="0"/>
          <w:color w:val="000000"/>
          <w:position w:val="0"/>
          <w:sz w:val="20"/>
          <w:u w:val="none"/>
          <w:vertAlign w:val="baseline"/>
        </w:rPr>
        <w:t xml:space="preserve">We confirmed this analysis by observing that, "[a]s . . . in </w:t>
      </w:r>
      <w:bookmarkStart w:id="1470" w:name="Bookmark_I5GW5YC02HM5PD0010000400"/>
      <w:bookmarkEnd w:id="1470"/>
      <w:hyperlink r:id="rId282" w:history="1">
        <w:r>
          <w:rPr>
            <w:rFonts w:ascii="arial" w:eastAsia="arial" w:hAnsi="arial" w:cs="arial"/>
            <w:b w:val="0"/>
            <w:i/>
            <w:strike w:val="0"/>
            <w:noProof w:val="0"/>
            <w:color w:val="0077CC"/>
            <w:position w:val="0"/>
            <w:sz w:val="20"/>
            <w:u w:val="single"/>
            <w:vertAlign w:val="baseline"/>
          </w:rPr>
          <w:t>Brunswick</w:t>
        </w:r>
      </w:hyperlink>
      <w:r>
        <w:rPr>
          <w:rFonts w:ascii="arial" w:eastAsia="arial" w:hAnsi="arial" w:cs="arial"/>
          <w:b w:val="0"/>
          <w:i w:val="0"/>
          <w:strike w:val="0"/>
          <w:noProof w:val="0"/>
          <w:color w:val="000000"/>
          <w:position w:val="0"/>
          <w:sz w:val="20"/>
          <w:u w:val="none"/>
          <w:vertAlign w:val="baseline"/>
        </w:rPr>
        <w:t xml:space="preserve"> and </w:t>
      </w:r>
      <w:bookmarkStart w:id="1471" w:name="Bookmark_I5GW5YC02HM5PD0030000400"/>
      <w:bookmarkEnd w:id="1471"/>
      <w:hyperlink r:id="rId280" w:history="1">
        <w:r>
          <w:rPr>
            <w:rFonts w:ascii="arial" w:eastAsia="arial" w:hAnsi="arial" w:cs="arial"/>
            <w:b w:val="0"/>
            <w:i/>
            <w:strike w:val="0"/>
            <w:noProof w:val="0"/>
            <w:color w:val="0077CC"/>
            <w:position w:val="0"/>
            <w:sz w:val="20"/>
            <w:u w:val="single"/>
            <w:vertAlign w:val="baseline"/>
          </w:rPr>
          <w:t>ARCO</w:t>
        </w:r>
      </w:hyperlink>
      <w:r>
        <w:rPr>
          <w:rFonts w:ascii="arial" w:eastAsia="arial" w:hAnsi="arial" w:cs="arial"/>
          <w:b w:val="0"/>
          <w:i w:val="0"/>
          <w:strike w:val="0"/>
          <w:noProof w:val="0"/>
          <w:color w:val="000000"/>
          <w:position w:val="0"/>
          <w:sz w:val="20"/>
          <w:u w:val="none"/>
          <w:vertAlign w:val="baseline"/>
        </w:rPr>
        <w:t xml:space="preserve">, the harm alleged here could have resulted from normal competitive conduct." </w:t>
      </w:r>
      <w:bookmarkStart w:id="1472" w:name="Bookmark_I5GW5YC02HM5PD0050000400"/>
      <w:bookmarkEnd w:id="1472"/>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plaintiffs' injury was consistent with "normal commercial incentives facing defendants," such as bolstering defendants' reputations and paying lower floating interest rates.</w:t>
      </w:r>
      <w:r>
        <w:rPr>
          <w:rFonts w:ascii="arial" w:eastAsia="arial" w:hAnsi="arial" w:cs="arial"/>
          <w:vertAlign w:val="superscript"/>
        </w:rPr>
        <w:footnoteReference w:customMarkFollows="1" w:id="107"/>
        <w:t xml:space="preserve">110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LIBOR II</w:t>
      </w:r>
    </w:p>
    <w:p>
      <w:pPr>
        <w:keepNext w:val="0"/>
        <w:widowControl w:val="0"/>
        <w:spacing w:before="200" w:after="0" w:line="260" w:lineRule="atLeast"/>
        <w:ind w:left="0" w:right="0" w:firstLine="0"/>
        <w:jc w:val="both"/>
      </w:pPr>
      <w:bookmarkStart w:id="1474" w:name="Bookmark_para_460"/>
      <w:bookmarkEnd w:id="1474"/>
      <w:bookmarkStart w:id="1475" w:name="Bookmark_I5GW5YC02D6N390030000400"/>
      <w:bookmarkEnd w:id="147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we denied motions to amend the complaints of several plaintiffs whose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had been dismissed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76" w:name="Bookmark_I5GW5YC02D6N390020000400"/>
      <w:bookmarkEnd w:id="1476"/>
      <w:hyperlink r:id="rId19" w:history="1">
        <w:r>
          <w:rPr>
            <w:rFonts w:ascii="arial" w:eastAsia="arial" w:hAnsi="arial" w:cs="arial"/>
            <w:b w:val="0"/>
            <w:i/>
            <w:strike w:val="0"/>
            <w:noProof w:val="0"/>
            <w:color w:val="0077CC"/>
            <w:position w:val="0"/>
            <w:sz w:val="20"/>
            <w:u w:val="single"/>
            <w:vertAlign w:val="baseline"/>
          </w:rPr>
          <w:t>962 F. Supp. 2d at 624-28</w:t>
        </w:r>
      </w:hyperlink>
      <w:r>
        <w:rPr>
          <w:rFonts w:ascii="arial" w:eastAsia="arial" w:hAnsi="arial" w:cs="arial"/>
          <w:b w:val="0"/>
          <w:i w:val="0"/>
          <w:strike w:val="0"/>
          <w:noProof w:val="0"/>
          <w:color w:val="000000"/>
          <w:position w:val="0"/>
          <w:sz w:val="20"/>
          <w:u w:val="none"/>
          <w:vertAlign w:val="baseline"/>
        </w:rPr>
        <w:t xml:space="preserve">. We denied those motions first on the grounds that the plaintiffs, each represented by experienced counsel, had already had an ample opportunity to offer their strongest possible complaints and had unduly delayed in seeking to bolster their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477" w:name="Bookmark_para_461"/>
      <w:bookmarkEnd w:id="1477"/>
      <w:r>
        <w:rPr>
          <w:rFonts w:ascii="arial" w:eastAsia="arial" w:hAnsi="arial" w:cs="arial"/>
          <w:b w:val="0"/>
          <w:i w:val="0"/>
          <w:strike w:val="0"/>
          <w:noProof w:val="0"/>
          <w:color w:val="000000"/>
          <w:position w:val="0"/>
          <w:sz w:val="20"/>
          <w:u w:val="none"/>
          <w:vertAlign w:val="baseline"/>
        </w:rPr>
        <w:t xml:space="preserve">Independently (and with more relevance to the present motions), we determined that the plaintiffs' proposed amendments failed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Relying again on </w:t>
      </w:r>
      <w:r>
        <w:rPr>
          <w:rFonts w:ascii="arial" w:eastAsia="arial" w:hAnsi="arial" w:cs="arial"/>
          <w:b w:val="0"/>
          <w:i w:val="0"/>
          <w:strike w:val="0"/>
          <w:noProof w:val="0"/>
          <w:color w:val="000000"/>
          <w:position w:val="0"/>
          <w:sz w:val="20"/>
          <w:u w:val="single"/>
          <w:vertAlign w:val="baseline"/>
        </w:rPr>
        <w:t>Brunswick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ARCO</w:t>
      </w:r>
      <w:r>
        <w:rPr>
          <w:rFonts w:ascii="arial" w:eastAsia="arial" w:hAnsi="arial" w:cs="arial"/>
          <w:b w:val="0"/>
          <w:i w:val="0"/>
          <w:strike w:val="0"/>
          <w:noProof w:val="0"/>
          <w:color w:val="000000"/>
          <w:position w:val="0"/>
          <w:sz w:val="20"/>
          <w:u w:val="none"/>
          <w:vertAlign w:val="baseline"/>
        </w:rPr>
        <w:t>, we wrote:</w:t>
      </w:r>
    </w:p>
    <w:p>
      <w:pPr>
        <w:keepNext w:val="0"/>
        <w:widowControl w:val="0"/>
        <w:spacing w:before="200" w:after="0" w:line="260" w:lineRule="atLeast"/>
        <w:ind w:left="400" w:right="0" w:firstLine="0"/>
        <w:jc w:val="both"/>
      </w:pPr>
      <w:bookmarkStart w:id="1478" w:name="Bookmark_para_462"/>
      <w:bookmarkEnd w:id="1478"/>
      <w:r>
        <w:rPr>
          <w:rFonts w:ascii="arial" w:eastAsia="arial" w:hAnsi="arial" w:cs="arial"/>
          <w:b w:val="0"/>
          <w:i w:val="0"/>
          <w:strike w:val="0"/>
          <w:noProof w:val="0"/>
          <w:color w:val="000000"/>
          <w:position w:val="0"/>
          <w:sz w:val="20"/>
          <w:u w:val="none"/>
          <w:vertAlign w:val="baseline"/>
        </w:rPr>
        <w:t>Plaintiffs' allegations include new ways of packaging previously known facts, such as arguing that the LIBOR-setting rules themselves give rise to competition, and new theories for how defendants compete, such as that they compete over their creditworthiness, that they compete to offer customers the best interest rate benchmark on financial instruments, or that they compete by 'keeping other banks honest' and reporting any improper conduct by them. However, regardless of the creativity they</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display, none of plaintiffs' allegations make plausible that there was an arena in which competition occurred, that defendants' conduct harmed such competition, and that plaintiffs suffered injury as a result. . . . </w:t>
      </w:r>
      <w:bookmarkStart w:id="1479" w:name="Bookmark_I5GW5YC02D6N390050000400"/>
      <w:bookmarkEnd w:id="1479"/>
      <w:r>
        <w:rPr>
          <w:rFonts w:ascii="arial" w:eastAsia="arial" w:hAnsi="arial" w:cs="arial"/>
          <w:b w:val="0"/>
          <w:i w:val="0"/>
          <w:strike w:val="0"/>
          <w:noProof w:val="0"/>
          <w:color w:val="000000"/>
          <w:position w:val="0"/>
          <w:sz w:val="20"/>
          <w:u w:val="none"/>
          <w:vertAlign w:val="baseline"/>
        </w:rPr>
        <w:t>[Plaintiffs] have not plausibly alleged that each defendant failed to act in its independent individual self-interest. In other words, even if we grant . . . that they suffered harm as a result of defendants' conduct [] they have not plausibly alleged . . . that the process of competition was harmed because defendants failed to compete with each other or otherwise interacted in a manner outside the bounds of legitimate competition.</w:t>
      </w:r>
    </w:p>
    <w:p>
      <w:pPr>
        <w:keepNext w:val="0"/>
        <w:widowControl w:val="0"/>
        <w:spacing w:before="240" w:after="0" w:line="260" w:lineRule="atLeast"/>
        <w:ind w:left="0" w:right="0" w:firstLine="0"/>
        <w:jc w:val="both"/>
      </w:pPr>
      <w:bookmarkStart w:id="1480" w:name="Bookmark_I5GW5YC02D6N390050000400_2"/>
      <w:bookmarkEnd w:id="1480"/>
      <w:bookmarkStart w:id="1481" w:name="Bookmark_I5GW5YC02D6N390040000400"/>
      <w:bookmarkEnd w:id="1481"/>
      <w:hyperlink r:id="rId19" w:history="1">
        <w:r>
          <w:rPr>
            <w:rFonts w:ascii="arial" w:eastAsia="arial" w:hAnsi="arial" w:cs="arial"/>
            <w:b w:val="0"/>
            <w:i/>
            <w:strike w:val="0"/>
            <w:color w:val="0077CC"/>
            <w:sz w:val="20"/>
            <w:u w:val="single"/>
            <w:vertAlign w:val="baseline"/>
          </w:rPr>
          <w:t>Id.</w:t>
        </w:r>
      </w:hyperlink>
      <w:hyperlink r:id="rId19" w:history="1">
        <w:r>
          <w:rPr>
            <w:rFonts w:ascii="arial" w:eastAsia="arial" w:hAnsi="arial" w:cs="arial"/>
            <w:b w:val="0"/>
            <w:i/>
            <w:strike w:val="0"/>
            <w:color w:val="0077CC"/>
            <w:sz w:val="20"/>
            <w:u w:val="single"/>
            <w:vertAlign w:val="baseline"/>
          </w:rPr>
          <w:t xml:space="preserve"> at 627-28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The Complaints</w:t>
      </w:r>
    </w:p>
    <w:p>
      <w:pPr>
        <w:keepNext w:val="0"/>
        <w:widowControl w:val="0"/>
        <w:spacing w:before="200" w:after="0" w:line="260" w:lineRule="atLeast"/>
        <w:ind w:left="0" w:right="0" w:firstLine="0"/>
        <w:jc w:val="both"/>
      </w:pPr>
      <w:bookmarkStart w:id="1482" w:name="Bookmark_para_463"/>
      <w:bookmarkEnd w:id="1482"/>
      <w:r>
        <w:rPr>
          <w:rFonts w:ascii="arial" w:eastAsia="arial" w:hAnsi="arial" w:cs="arial"/>
          <w:b w:val="0"/>
          <w:i w:val="0"/>
          <w:strike w:val="0"/>
          <w:noProof w:val="0"/>
          <w:color w:val="000000"/>
          <w:position w:val="0"/>
          <w:sz w:val="20"/>
          <w:u w:val="none"/>
          <w:vertAlign w:val="baseline"/>
        </w:rPr>
        <w:t xml:space="preserve">Notwithstanding our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plaintiffs in four cases</w:t>
      </w:r>
      <w:r>
        <w:rPr>
          <w:rFonts w:ascii="arial" w:eastAsia="arial" w:hAnsi="arial" w:cs="arial"/>
          <w:vertAlign w:val="superscript"/>
        </w:rPr>
        <w:footnoteReference w:customMarkFollows="1" w:id="108"/>
        <w:t xml:space="preserve">111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assert that they have alleged new facts and new legal theories to support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Sherman and Clayton Acts.</w:t>
      </w:r>
      <w:r>
        <w:rPr>
          <w:rFonts w:ascii="arial" w:eastAsia="arial" w:hAnsi="arial" w:cs="arial"/>
          <w:vertAlign w:val="superscript"/>
        </w:rPr>
        <w:footnoteReference w:customMarkFollows="1" w:id="109"/>
        <w:t xml:space="preserve">112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Leveridge Letter, Feb. 12, 2015, ECF No. 1018 (declining to request partial judgment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Joint Mem. of Law in Opp. to Defs.' Mot. to Dismiss Direct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Prior Rulings ("Pl.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Mem."), Dec. 8, 2014, ECF No. 883.</w:t>
      </w:r>
    </w:p>
    <w:p>
      <w:pPr>
        <w:keepNext w:val="0"/>
        <w:widowControl w:val="0"/>
        <w:spacing w:before="200" w:after="0" w:line="260" w:lineRule="atLeast"/>
        <w:ind w:left="0" w:right="0" w:firstLine="0"/>
        <w:jc w:val="both"/>
      </w:pPr>
      <w:bookmarkStart w:id="1485" w:name="Bookmark_para_464"/>
      <w:bookmarkEnd w:id="1485"/>
      <w:r>
        <w:rPr>
          <w:rFonts w:ascii="arial" w:eastAsia="arial" w:hAnsi="arial" w:cs="arial"/>
          <w:b w:val="0"/>
          <w:i w:val="0"/>
          <w:strike w:val="0"/>
          <w:noProof w:val="0"/>
          <w:color w:val="000000"/>
          <w:position w:val="0"/>
          <w:sz w:val="20"/>
          <w:u w:val="none"/>
          <w:vertAlign w:val="baseline"/>
        </w:rPr>
        <w:t>The complaints in eighteen other cases</w:t>
      </w:r>
      <w:r>
        <w:rPr>
          <w:rFonts w:ascii="arial" w:eastAsia="arial" w:hAnsi="arial" w:cs="arial"/>
          <w:vertAlign w:val="superscript"/>
        </w:rPr>
        <w:footnoteReference w:customMarkFollows="1" w:id="110"/>
        <w:t xml:space="preserve">113</w:t>
      </w:r>
      <w:r>
        <w:rPr>
          <w:rFonts w:ascii="arial" w:eastAsia="arial" w:hAnsi="arial" w:cs="arial"/>
          <w:b w:val="0"/>
          <w:i w:val="0"/>
          <w:strike w:val="0"/>
          <w:noProof w:val="0"/>
          <w:color w:val="000000"/>
          <w:position w:val="0"/>
          <w:sz w:val="20"/>
          <w:u w:val="none"/>
          <w:vertAlign w:val="baseline"/>
        </w:rPr>
        <w:t xml:space="preserve"> included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preservation. After the present motion was filed, these plaintiffs requested that partial judgment be entered on these claims under </w:t>
      </w:r>
      <w:hyperlink r:id="rId294"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xml:space="preserve">, enabling these plaintiffs to appear in a pending appeal from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We granted that request, the Clerk entered judgment, and these plaintiffs' appeals are pending before the Second Circuit.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Partial J., Feb. 23, 2015, ECF No. 1053. Therefore, the remainder of this discussion addresses only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that have chosen to pursue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Market Structure</w:t>
      </w:r>
    </w:p>
    <w:p>
      <w:pPr>
        <w:keepNext w:val="0"/>
        <w:widowControl w:val="0"/>
        <w:spacing w:before="200" w:after="0" w:line="260" w:lineRule="atLeast"/>
        <w:ind w:left="0" w:right="0" w:firstLine="0"/>
        <w:jc w:val="both"/>
      </w:pPr>
      <w:bookmarkStart w:id="1487" w:name="Bookmark_para_465"/>
      <w:bookmarkEnd w:id="1487"/>
      <w:r>
        <w:rPr>
          <w:rFonts w:ascii="arial" w:eastAsia="arial" w:hAnsi="arial" w:cs="arial"/>
          <w:b w:val="0"/>
          <w:i w:val="0"/>
          <w:strike w:val="0"/>
          <w:noProof w:val="0"/>
          <w:color w:val="000000"/>
          <w:position w:val="0"/>
          <w:sz w:val="20"/>
          <w:u w:val="none"/>
          <w:vertAlign w:val="baseline"/>
        </w:rPr>
        <w:t xml:space="preserve">We begin by summarizing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theory of how defendants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how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w:t>
      </w:r>
    </w:p>
    <w:p>
      <w:pPr>
        <w:keepNext w:val="0"/>
        <w:widowControl w:val="0"/>
        <w:spacing w:before="200" w:after="0" w:line="260" w:lineRule="atLeast"/>
        <w:ind w:left="0" w:right="0" w:firstLine="0"/>
        <w:jc w:val="both"/>
      </w:pPr>
      <w:bookmarkStart w:id="1488" w:name="Bookmark_para_466"/>
      <w:bookmarkEnd w:id="1488"/>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view, two markets relate to LIBOR, each of which is competitive in its own way (or would be competitive in the absence of collusion). First, there</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is an upstream market in "interest-rate benchmarks," in which LIBOR (trademarked by the BBA as "bbaLIBOR") dominated competition at the times relevant to this case. Second, there is a multi-brand downstream market in "benchmark-based products," such as adjustable-rate loans and interest-rate derivatives. These products incorporate interest-rate benchmarks such as LIBOR to determine the stream of payments between contracting parties. To make an analogy to physical things, interest-rate benchmarks are components in the manufacture of benchmark-based products.</w:t>
      </w:r>
    </w:p>
    <w:p>
      <w:pPr>
        <w:keepNext w:val="0"/>
        <w:widowControl w:val="0"/>
        <w:spacing w:before="200" w:after="0" w:line="260" w:lineRule="atLeast"/>
        <w:ind w:left="0" w:right="0" w:firstLine="0"/>
        <w:jc w:val="both"/>
      </w:pPr>
      <w:bookmarkStart w:id="1489" w:name="Bookmark_para_467"/>
      <w:bookmarkEnd w:id="1489"/>
      <w:r>
        <w:rPr>
          <w:rFonts w:ascii="arial" w:eastAsia="arial" w:hAnsi="arial" w:cs="arial"/>
          <w:b w:val="0"/>
          <w:i w:val="0"/>
          <w:strike w:val="0"/>
          <w:noProof w:val="0"/>
          <w:color w:val="000000"/>
          <w:position w:val="0"/>
          <w:sz w:val="20"/>
          <w:u w:val="none"/>
          <w:vertAlign w:val="baseline"/>
        </w:rPr>
        <w:t xml:space="preserve">According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LIBOR came to dominate the upstream market in indices for two cumulative reasons. First, defendants collectively dominated a substantial portion of the downstream market for benchmark-based products, and thus were in a position to prevent competition from emerging in the upstream market for benchmarks.</w:t>
      </w:r>
      <w:r>
        <w:rPr>
          <w:rFonts w:ascii="arial" w:eastAsia="arial" w:hAnsi="arial" w:cs="arial"/>
          <w:vertAlign w:val="superscript"/>
        </w:rPr>
        <w:footnoteReference w:customMarkFollows="1" w:id="111"/>
        <w:t xml:space="preserve">114</w:t>
      </w:r>
      <w:r>
        <w:rPr>
          <w:rFonts w:ascii="arial" w:eastAsia="arial" w:hAnsi="arial" w:cs="arial"/>
          <w:b w:val="0"/>
          <w:i w:val="0"/>
          <w:strike w:val="0"/>
          <w:noProof w:val="0"/>
          <w:color w:val="000000"/>
          <w:position w:val="0"/>
          <w:sz w:val="20"/>
          <w:u w:val="none"/>
          <w:vertAlign w:val="baseline"/>
        </w:rPr>
        <w:t xml:space="preserve"> Second, network effects in the upstream market tend to entrench the position of a product that is favored by a substantial portion of benchmark consumers. The artificial monopoly in the upstream market allowed defendants to degrade LIBOR's quality with impunity. In other words, plaintiffs posit</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that defendants would have submitted misleading LIBOR bids to no avail if there had been competition in the benchmark market, because benchmark users could have switched to a competing benchmark.</w:t>
      </w:r>
    </w:p>
    <w:p>
      <w:pPr>
        <w:keepNext w:val="0"/>
        <w:widowControl w:val="0"/>
        <w:spacing w:before="200" w:after="0" w:line="260" w:lineRule="atLeast"/>
        <w:ind w:left="0" w:right="0" w:firstLine="0"/>
        <w:jc w:val="both"/>
      </w:pPr>
      <w:bookmarkStart w:id="1491" w:name="Bookmark_para_468"/>
      <w:bookmarkEnd w:id="1491"/>
      <w:r>
        <w:rPr>
          <w:rFonts w:ascii="arial" w:eastAsia="arial" w:hAnsi="arial" w:cs="arial"/>
          <w:b w:val="0"/>
          <w:i w:val="0"/>
          <w:strike w:val="0"/>
          <w:noProof w:val="0"/>
          <w:color w:val="000000"/>
          <w:position w:val="0"/>
          <w:sz w:val="20"/>
          <w:u w:val="none"/>
          <w:vertAlign w:val="baseline"/>
        </w:rPr>
        <w:t>Plaintiffs allege that they each traded in benchmark-based products, and thus place themselves as consumers in the upstream benchmark market. They allege that they were effectively forced to use the LIBOR monopoly in their downstream products and then lost money from the fraud that LIBOR's corruption permitted. Without the combination of LIBOR's market dominance and defendants' suppression of LIBOR, plaintiffs' benchmark-based products would have instead incorporated a reliable benchmark (LIBOR or otherwise).</w:t>
      </w:r>
    </w:p>
    <w:p>
      <w:pPr>
        <w:keepNext w:val="0"/>
        <w:widowControl w:val="0"/>
        <w:spacing w:before="200" w:after="0" w:line="260" w:lineRule="atLeast"/>
        <w:ind w:left="0" w:right="0" w:firstLine="0"/>
        <w:jc w:val="both"/>
      </w:pPr>
      <w:bookmarkStart w:id="1492" w:name="Bookmark_para_469"/>
      <w:bookmarkEnd w:id="1492"/>
      <w:r>
        <w:rPr>
          <w:rFonts w:ascii="arial" w:eastAsia="arial" w:hAnsi="arial" w:cs="arial"/>
          <w:b w:val="0"/>
          <w:i w:val="0"/>
          <w:strike w:val="0"/>
          <w:noProof w:val="0"/>
          <w:color w:val="000000"/>
          <w:position w:val="0"/>
          <w:sz w:val="20"/>
          <w:u w:val="none"/>
          <w:vertAlign w:val="baseline"/>
        </w:rPr>
        <w:t xml:space="preserve">Plaintiffs principally contend that (1) this way of viewing benchmarks as a relevant upstream market and benchmark-based products as a multi-brand downstream market is the correct framework for considering their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112"/>
        <w:t xml:space="preserve">115</w:t>
      </w:r>
      <w:r>
        <w:rPr>
          <w:rFonts w:ascii="arial" w:eastAsia="arial" w:hAnsi="arial" w:cs="arial"/>
          <w:b w:val="0"/>
          <w:i w:val="0"/>
          <w:strike w:val="0"/>
          <w:noProof w:val="0"/>
          <w:color w:val="000000"/>
          <w:position w:val="0"/>
          <w:sz w:val="20"/>
          <w:u w:val="none"/>
          <w:vertAlign w:val="baseline"/>
        </w:rPr>
        <w:t xml:space="preserve"> and (2) a number of new facts support their central allegation that defendants colluded to extinguish competition in the</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benchmark market.</w:t>
      </w:r>
    </w:p>
    <w:p>
      <w:pPr>
        <w:keepNext w:val="0"/>
        <w:widowControl w:val="0"/>
        <w:spacing w:before="200" w:after="0" w:line="260" w:lineRule="atLeast"/>
        <w:ind w:left="0" w:right="0" w:firstLine="0"/>
        <w:jc w:val="both"/>
      </w:pPr>
      <w:bookmarkStart w:id="1494" w:name="Bookmark_para_470"/>
      <w:bookmarkEnd w:id="1494"/>
      <w:bookmarkStart w:id="1495" w:name="Bookmark_I5GW5YC02HM5PF0020000400"/>
      <w:bookmarkEnd w:id="1495"/>
      <w:r>
        <w:rPr>
          <w:rFonts w:ascii="arial" w:eastAsia="arial" w:hAnsi="arial" w:cs="arial"/>
          <w:b w:val="0"/>
          <w:i w:val="0"/>
          <w:strike w:val="0"/>
          <w:noProof w:val="0"/>
          <w:color w:val="000000"/>
          <w:position w:val="0"/>
          <w:sz w:val="20"/>
          <w:u w:val="none"/>
          <w:vertAlign w:val="baseline"/>
        </w:rPr>
        <w:t>Eight years after questions of LIBOR manipulation first arose, four years after the first suit, two years after our first examination of conspiracy pleading, and with the benefit of over a dozen consent decrees involving LIBOR and similar benchmarks, plaintiffs have not pleaded the existence of a conspiracy to persistently suppress LIBOR, and have found only sporadic agreements to engage in trader-based manipulation. We do not address plaintiffs' conspiracy theory further in this section,</w:t>
      </w:r>
      <w:r>
        <w:rPr>
          <w:rFonts w:ascii="arial" w:eastAsia="arial" w:hAnsi="arial" w:cs="arial"/>
          <w:vertAlign w:val="superscript"/>
        </w:rPr>
        <w:footnoteReference w:customMarkFollows="1" w:id="113"/>
        <w:t xml:space="preserve">116</w:t>
      </w:r>
      <w:r>
        <w:rPr>
          <w:rFonts w:ascii="arial" w:eastAsia="arial" w:hAnsi="arial" w:cs="arial"/>
          <w:b w:val="0"/>
          <w:i w:val="0"/>
          <w:strike w:val="0"/>
          <w:noProof w:val="0"/>
          <w:color w:val="000000"/>
          <w:position w:val="0"/>
          <w:sz w:val="20"/>
          <w:u w:val="none"/>
          <w:vertAlign w:val="baseline"/>
        </w:rPr>
        <w:t xml:space="preserve"> and instead turn directly to the legal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2.3.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498" w:name="Bookmark_para_471"/>
      <w:bookmarkEnd w:id="1498"/>
      <w:r>
        <w:rPr>
          <w:rFonts w:ascii="arial" w:eastAsia="arial" w:hAnsi="arial" w:cs="arial"/>
          <w:b w:val="0"/>
          <w:i w:val="0"/>
          <w:strike w:val="0"/>
          <w:noProof w:val="0"/>
          <w:color w:val="000000"/>
          <w:position w:val="0"/>
          <w:sz w:val="20"/>
          <w:u w:val="none"/>
          <w:vertAlign w:val="baseline"/>
        </w:rPr>
        <w:t>Plaintiffs' theory fails even if we assume that: (1) their analysis of the relevant markets is correct; (2) there was a conspiracy to make LIBOR more susceptible to manipulation; and (3) such a conspiracy violated the Sherman Act. Regardless of whether a conspiracy to degrade a dominant benchmark is a per se violation or subject to the "Rule of Reason," the same conclusion follows: plaintiffs' injuries are not of the sort that stem from anti-competitive conduct.</w:t>
      </w:r>
      <w:r>
        <w:rPr>
          <w:rFonts w:ascii="arial" w:eastAsia="arial" w:hAnsi="arial" w:cs="arial"/>
          <w:b/>
          <w:i w:val="0"/>
          <w:strike w:val="0"/>
          <w:noProof w:val="0"/>
          <w:color w:val="000000"/>
          <w:position w:val="0"/>
          <w:sz w:val="20"/>
          <w:u w:val="none"/>
          <w:vertAlign w:val="baseline"/>
        </w:rPr>
        <w:t> [*328] </w:t>
      </w:r>
    </w:p>
    <w:p>
      <w:pPr>
        <w:keepNext w:val="0"/>
        <w:widowControl w:val="0"/>
        <w:spacing w:before="240" w:after="0" w:line="260" w:lineRule="atLeast"/>
        <w:ind w:left="0" w:right="0" w:firstLine="0"/>
        <w:jc w:val="both"/>
      </w:pPr>
      <w:bookmarkStart w:id="1499" w:name="Bookmark_para_472"/>
      <w:bookmarkEnd w:id="1499"/>
      <w:r>
        <w:rPr>
          <w:rFonts w:ascii="arial" w:eastAsia="arial" w:hAnsi="arial" w:cs="arial"/>
          <w:b w:val="0"/>
          <w:i w:val="0"/>
          <w:strike w:val="0"/>
          <w:noProof w:val="0"/>
          <w:color w:val="000000"/>
          <w:position w:val="0"/>
          <w:sz w:val="20"/>
          <w:u w:val="none"/>
          <w:vertAlign w:val="baseline"/>
        </w:rPr>
        <w:t xml:space="preserve">The essence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a conspiracy to alter the structure of a market. A conspiracy to commit fraud may resemble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that it causes the public to pay higher prices or to receive worse goods, but a conspiracy to commit fraud is not thereby transmuted into a violation of the Sherman Act. It was, and remains, our conclusion that plaintiffs' injuries in this MDL followed immediately from false LIBOR quotes. A conspiracy (if any existed) to submit these false LIBOR quotes was entirely fortuitous, as each bank separately had powerful incentives to manipulate LIBOR. </w:t>
      </w:r>
      <w:bookmarkStart w:id="1500" w:name="Bookmark_I5GW5YC02HM5PF0040000400"/>
      <w:bookmarkEnd w:id="1500"/>
      <w:r>
        <w:rPr>
          <w:rFonts w:ascii="arial" w:eastAsia="arial" w:hAnsi="arial" w:cs="arial"/>
          <w:b w:val="0"/>
          <w:i w:val="0"/>
          <w:strike w:val="0"/>
          <w:noProof w:val="0"/>
          <w:color w:val="000000"/>
          <w:position w:val="0"/>
          <w:sz w:val="20"/>
          <w:u w:val="none"/>
          <w:vertAlign w:val="baseline"/>
        </w:rPr>
        <w:t xml:space="preserve">And a conspiracy (again, if any existed) to make LIBOR more susceptible to manipulation was two steps removed from plaintiffs' injuries. It was the manipulation rather than LIBOR's susceptibility to manipulation that proximately caused plaintiffs' injuries. According to either conspiracy theory, plaintiffs' injuries are not "attributable to an anti-competitive aspect of the practice under scrutiny." </w:t>
      </w:r>
      <w:bookmarkStart w:id="1501" w:name="Bookmark_I5GW5YC02HM5PF0030000400"/>
      <w:bookmarkEnd w:id="1501"/>
      <w:hyperlink r:id="rId280" w:history="1">
        <w:r>
          <w:rPr>
            <w:rFonts w:ascii="arial" w:eastAsia="arial" w:hAnsi="arial" w:cs="arial"/>
            <w:b w:val="0"/>
            <w:i/>
            <w:strike w:val="0"/>
            <w:noProof w:val="0"/>
            <w:color w:val="0077CC"/>
            <w:position w:val="0"/>
            <w:sz w:val="20"/>
            <w:u w:val="single"/>
            <w:vertAlign w:val="baseline"/>
          </w:rPr>
          <w:t>ARCO</w:t>
        </w:r>
      </w:hyperlink>
      <w:hyperlink r:id="rId280"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2" w:name="Bookmark_para_473"/>
      <w:bookmarkEnd w:id="1502"/>
      <w:r>
        <w:rPr>
          <w:rFonts w:ascii="arial" w:eastAsia="arial" w:hAnsi="arial" w:cs="arial"/>
          <w:b w:val="0"/>
          <w:i w:val="0"/>
          <w:strike w:val="0"/>
          <w:noProof w:val="0"/>
          <w:color w:val="000000"/>
          <w:position w:val="0"/>
          <w:sz w:val="20"/>
          <w:u w:val="none"/>
          <w:vertAlign w:val="baseline"/>
        </w:rPr>
        <w:t>To form an analogy to a more tangible conspiracy, suppose that car manufacturers conspire to sell cars without side airbags.</w:t>
      </w:r>
      <w:r>
        <w:rPr>
          <w:rFonts w:ascii="arial" w:eastAsia="arial" w:hAnsi="arial" w:cs="arial"/>
          <w:vertAlign w:val="superscript"/>
        </w:rPr>
        <w:footnoteReference w:customMarkFollows="1" w:id="114"/>
        <w:t xml:space="preserve">117</w:t>
      </w:r>
      <w:r>
        <w:rPr>
          <w:rFonts w:ascii="arial" w:eastAsia="arial" w:hAnsi="arial" w:cs="arial"/>
          <w:b w:val="0"/>
          <w:i w:val="0"/>
          <w:strike w:val="0"/>
          <w:noProof w:val="0"/>
          <w:color w:val="000000"/>
          <w:position w:val="0"/>
          <w:sz w:val="20"/>
          <w:u w:val="none"/>
          <w:vertAlign w:val="baseline"/>
        </w:rPr>
        <w:t xml:space="preserve"> As with the alleged conspiracy to issue a degraded product into</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the "benchmark market," this hypothetical conspiracy seeks to degrade output in the automobile market. The immediate anticompetitive consequences of such a conspiracy are (1) that any consumer who would have bought a car with side airbags at the fair market price instead receives a car without side airbags, and (2) that airbag manufacturers lose the profits they would have reaped from manufacturing side-airbags. We assume that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would be actionable by the consumers (suing for the reduced value of their new cars), the airbag manufacturers (suing for lost profits), or government agencies.</w:t>
      </w:r>
    </w:p>
    <w:p>
      <w:pPr>
        <w:keepNext w:val="0"/>
        <w:widowControl w:val="0"/>
        <w:spacing w:before="200" w:after="0" w:line="260" w:lineRule="atLeast"/>
        <w:ind w:left="0" w:right="0" w:firstLine="0"/>
        <w:jc w:val="both"/>
      </w:pPr>
      <w:bookmarkStart w:id="1504" w:name="Bookmark_para_474"/>
      <w:bookmarkEnd w:id="1504"/>
      <w:r>
        <w:rPr>
          <w:rFonts w:ascii="arial" w:eastAsia="arial" w:hAnsi="arial" w:cs="arial"/>
          <w:b w:val="0"/>
          <w:i w:val="0"/>
          <w:strike w:val="0"/>
          <w:noProof w:val="0"/>
          <w:color w:val="000000"/>
          <w:position w:val="0"/>
          <w:sz w:val="20"/>
          <w:u w:val="none"/>
          <w:vertAlign w:val="baseline"/>
        </w:rPr>
        <w:t xml:space="preserve">Extending this hypothetical, posit a driver who is grievously injured in a car accident because, as a result of the manufacturers' conspiracy, his car lacked a side airbag. Does the Clayton Act offer federal jurisdiction over and treble damages for this driver's personal injury? We have assumed that the conspiracy violates federal law and that the conspiracy is a but-for cause of the injury. Nevertheless, this is plainly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injury, because physical injury is the kind of injury that commonly and directly follows from a defective product design, regardless of 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somehow enabled the design defect in a particular case.</w:t>
      </w:r>
    </w:p>
    <w:p>
      <w:pPr>
        <w:keepNext w:val="0"/>
        <w:widowControl w:val="0"/>
        <w:spacing w:before="200" w:after="0" w:line="260" w:lineRule="atLeast"/>
        <w:ind w:left="0" w:right="0" w:firstLine="0"/>
        <w:jc w:val="both"/>
      </w:pPr>
      <w:bookmarkStart w:id="1505" w:name="Bookmark_para_475"/>
      <w:bookmarkEnd w:id="1505"/>
      <w:r>
        <w:rPr>
          <w:rFonts w:ascii="arial" w:eastAsia="arial" w:hAnsi="arial" w:cs="arial"/>
          <w:b w:val="0"/>
          <w:i w:val="0"/>
          <w:strike w:val="0"/>
          <w:noProof w:val="0"/>
          <w:color w:val="000000"/>
          <w:position w:val="0"/>
          <w:sz w:val="20"/>
          <w:u w:val="none"/>
          <w:vertAlign w:val="baseline"/>
        </w:rPr>
        <w:t>Similarly, in the case of LIBOR, it does not ultimately matter whether plaintiffs plead or prove that an anticompetitive conspiracy enabled the panel banks to manipulate LIBOR. Plaintiffs' injuries are the proximate consequence of defendants' allegedly untruthful representations, and plaintiffs may therefore recover for torts that arise from any such misrepresentation.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506" w:name="Bookmark_para_476"/>
      <w:bookmarkEnd w:id="1506"/>
      <w:bookmarkStart w:id="1507" w:name="Bookmark_I5GW5YC02N1RG40010000400"/>
      <w:bookmarkEnd w:id="150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in three cases</w:t>
      </w:r>
      <w:r>
        <w:rPr>
          <w:rFonts w:ascii="arial" w:eastAsia="arial" w:hAnsi="arial" w:cs="arial"/>
          <w:vertAlign w:val="superscript"/>
        </w:rPr>
        <w:footnoteReference w:customMarkFollows="1" w:id="115"/>
        <w:t xml:space="preserve">118</w:t>
      </w:r>
      <w:r>
        <w:rPr>
          <w:rFonts w:ascii="arial" w:eastAsia="arial" w:hAnsi="arial" w:cs="arial"/>
          <w:b w:val="0"/>
          <w:i w:val="0"/>
          <w:strike w:val="0"/>
          <w:noProof w:val="0"/>
          <w:color w:val="000000"/>
          <w:position w:val="0"/>
          <w:sz w:val="20"/>
          <w:u w:val="none"/>
          <w:vertAlign w:val="baseline"/>
        </w:rPr>
        <w:t xml:space="preserve">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pursuant to New York's Donnelly Act,</w:t>
      </w:r>
      <w:r>
        <w:rPr>
          <w:rFonts w:ascii="arial" w:eastAsia="arial" w:hAnsi="arial" w:cs="arial"/>
          <w:vertAlign w:val="superscript"/>
        </w:rPr>
        <w:footnoteReference w:customMarkFollows="1" w:id="116"/>
        <w:t xml:space="preserve">119</w:t>
      </w:r>
      <w:r>
        <w:rPr>
          <w:rFonts w:ascii="arial" w:eastAsia="arial" w:hAnsi="arial" w:cs="arial"/>
          <w:b w:val="0"/>
          <w:i w:val="0"/>
          <w:strike w:val="0"/>
          <w:noProof w:val="0"/>
          <w:color w:val="000000"/>
          <w:position w:val="0"/>
          <w:sz w:val="20"/>
          <w:u w:val="none"/>
          <w:vertAlign w:val="baseline"/>
        </w:rPr>
        <w:t xml:space="preserve"> but the parties appear to agree that these claims rise or fall with the federal claims.</w:t>
      </w:r>
      <w:r>
        <w:rPr>
          <w:rFonts w:ascii="arial" w:eastAsia="arial" w:hAnsi="arial" w:cs="arial"/>
          <w:vertAlign w:val="superscript"/>
        </w:rPr>
        <w:footnoteReference w:customMarkFollows="1" w:id="117"/>
        <w:t xml:space="preserve">120</w:t>
      </w:r>
      <w:r>
        <w:rPr>
          <w:rFonts w:ascii="arial" w:eastAsia="arial" w:hAnsi="arial" w:cs="arial"/>
          <w:b w:val="0"/>
          <w:i w:val="0"/>
          <w:strike w:val="0"/>
          <w:noProof w:val="0"/>
          <w:color w:val="000000"/>
          <w:position w:val="0"/>
          <w:sz w:val="20"/>
          <w:u w:val="none"/>
          <w:vertAlign w:val="baseline"/>
        </w:rPr>
        <w:t xml:space="preserve"> We concur, because both New York law and federal law require a plaintiff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 xml:space="preserve">See </w:t>
      </w:r>
      <w:bookmarkStart w:id="1511" w:name="Bookmark_I5GW5YC02HM5PF0050000400"/>
      <w:bookmarkEnd w:id="1511"/>
      <w:hyperlink r:id="rId288" w:history="1">
        <w:r>
          <w:rPr>
            <w:rFonts w:ascii="arial" w:eastAsia="arial" w:hAnsi="arial" w:cs="arial"/>
            <w:b w:val="0"/>
            <w:i/>
            <w:strike w:val="0"/>
            <w:noProof w:val="0"/>
            <w:color w:val="0077CC"/>
            <w:position w:val="0"/>
            <w:sz w:val="20"/>
            <w:u w:val="single"/>
            <w:vertAlign w:val="baseline"/>
          </w:rPr>
          <w:t>Gatt Commc'ns</w:t>
        </w:r>
      </w:hyperlink>
      <w:hyperlink r:id="rId288" w:history="1">
        <w:r>
          <w:rPr>
            <w:rFonts w:ascii="arial" w:eastAsia="arial" w:hAnsi="arial" w:cs="arial"/>
            <w:b w:val="0"/>
            <w:i/>
            <w:strike w:val="0"/>
            <w:noProof w:val="0"/>
            <w:color w:val="0077CC"/>
            <w:position w:val="0"/>
            <w:sz w:val="20"/>
            <w:u w:val="single"/>
            <w:vertAlign w:val="baseline"/>
          </w:rPr>
          <w:t>, 711 F.3d at 81-82</w:t>
        </w:r>
      </w:hyperlink>
      <w:r>
        <w:rPr>
          <w:rFonts w:ascii="arial" w:eastAsia="arial" w:hAnsi="arial" w:cs="arial"/>
          <w:b w:val="0"/>
          <w:i w:val="0"/>
          <w:strike w:val="0"/>
          <w:noProof w:val="0"/>
          <w:color w:val="000000"/>
          <w:position w:val="0"/>
          <w:sz w:val="20"/>
          <w:u w:val="none"/>
          <w:vertAlign w:val="baseline"/>
        </w:rPr>
        <w:t xml:space="preserve">; </w:t>
      </w:r>
      <w:bookmarkStart w:id="1512" w:name="Bookmark_I5GW5YC02N1RG40020000400"/>
      <w:bookmarkEnd w:id="1512"/>
      <w:hyperlink r:id="rId295" w:history="1">
        <w:r>
          <w:rPr>
            <w:rFonts w:ascii="arial" w:eastAsia="arial" w:hAnsi="arial" w:cs="arial"/>
            <w:b w:val="0"/>
            <w:i/>
            <w:strike w:val="0"/>
            <w:noProof w:val="0"/>
            <w:color w:val="0077CC"/>
            <w:position w:val="0"/>
            <w:sz w:val="20"/>
            <w:u w:val="single"/>
            <w:vertAlign w:val="baseline"/>
          </w:rPr>
          <w:t>Continental Guest Servs. Corp. v. Int'l Bus Servs., Inc.</w:t>
        </w:r>
      </w:hyperlink>
      <w:hyperlink r:id="rId295" w:history="1">
        <w:r>
          <w:rPr>
            <w:rFonts w:ascii="arial" w:eastAsia="arial" w:hAnsi="arial" w:cs="arial"/>
            <w:b w:val="0"/>
            <w:i/>
            <w:strike w:val="0"/>
            <w:noProof w:val="0"/>
            <w:color w:val="0077CC"/>
            <w:position w:val="0"/>
            <w:sz w:val="20"/>
            <w:u w:val="single"/>
            <w:vertAlign w:val="baseline"/>
          </w:rPr>
          <w:t>, 92 A.D.3d 570, 573, 939 N.Y.S.2d 30, 35 (1st Dep't 2012)</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'attributable to an anti-competitive aspect of the practice under scrutiny.'" (quoting </w:t>
      </w:r>
      <w:bookmarkStart w:id="1513" w:name="Bookmark_I5GW5YC02N1RG40040000400"/>
      <w:bookmarkEnd w:id="1513"/>
      <w:hyperlink r:id="rId280" w:history="1">
        <w:r>
          <w:rPr>
            <w:rFonts w:ascii="arial" w:eastAsia="arial" w:hAnsi="arial" w:cs="arial"/>
            <w:b w:val="0"/>
            <w:i/>
            <w:strike w:val="0"/>
            <w:noProof w:val="0"/>
            <w:color w:val="0077CC"/>
            <w:position w:val="0"/>
            <w:sz w:val="20"/>
            <w:u w:val="single"/>
            <w:vertAlign w:val="baseline"/>
          </w:rPr>
          <w:t>ARCO</w:t>
        </w:r>
      </w:hyperlink>
      <w:hyperlink r:id="rId280"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4" w:name="Bookmark_para_477"/>
      <w:bookmarkEnd w:id="1514"/>
      <w:bookmarkStart w:id="1515" w:name="Bookmark_I5GW5YC02SF89K0020000400"/>
      <w:bookmarkEnd w:id="1515"/>
      <w:r>
        <w:rPr>
          <w:rFonts w:ascii="arial" w:eastAsia="arial" w:hAnsi="arial" w:cs="arial"/>
          <w:b w:val="0"/>
          <w:i w:val="0"/>
          <w:strike w:val="0"/>
          <w:noProof w:val="0"/>
          <w:color w:val="000000"/>
          <w:position w:val="0"/>
          <w:sz w:val="20"/>
          <w:u w:val="none"/>
          <w:vertAlign w:val="baseline"/>
        </w:rPr>
        <w:t>Plaintiffs in thirteen of the cases in</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which we granted partial judgment also raised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state law.</w:t>
      </w:r>
      <w:r>
        <w:rPr>
          <w:rFonts w:ascii="arial" w:eastAsia="arial" w:hAnsi="arial" w:cs="arial"/>
          <w:vertAlign w:val="superscript"/>
        </w:rPr>
        <w:footnoteReference w:customMarkFollows="1" w:id="118"/>
        <w:t xml:space="preserve">121</w:t>
      </w:r>
      <w:r>
        <w:rPr>
          <w:rFonts w:ascii="arial" w:eastAsia="arial" w:hAnsi="arial" w:cs="arial"/>
          <w:b w:val="0"/>
          <w:i w:val="0"/>
          <w:strike w:val="0"/>
          <w:noProof w:val="0"/>
          <w:color w:val="000000"/>
          <w:position w:val="0"/>
          <w:sz w:val="20"/>
          <w:u w:val="none"/>
          <w:vertAlign w:val="baseline"/>
        </w:rPr>
        <w:t xml:space="preserve"> We did not order partial judgment to be entered on these claims because the pending Second Circuit appeal is addressed solely to claims arising under federal law. Plaintiffs in these thirteen cases have not attempted to distinguish state law from federal law for at least one obvious reason: each relevant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 requires plaintiffs to plead an element analogous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of federal law. </w:t>
      </w:r>
      <w:r>
        <w:rPr>
          <w:rFonts w:ascii="arial" w:eastAsia="arial" w:hAnsi="arial" w:cs="arial"/>
          <w:b w:val="0"/>
          <w:i w:val="0"/>
          <w:strike w:val="0"/>
          <w:noProof w:val="0"/>
          <w:color w:val="000000"/>
          <w:position w:val="0"/>
          <w:sz w:val="20"/>
          <w:u w:val="single"/>
          <w:vertAlign w:val="baseline"/>
        </w:rPr>
        <w:t xml:space="preserve">See </w:t>
      </w:r>
      <w:bookmarkStart w:id="1517" w:name="Bookmark_I5GW5YC02SF89K0010000400"/>
      <w:bookmarkEnd w:id="1517"/>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735-36</w:t>
        </w:r>
      </w:hyperlink>
      <w:r>
        <w:rPr>
          <w:rFonts w:ascii="arial" w:eastAsia="arial" w:hAnsi="arial" w:cs="arial"/>
          <w:b w:val="0"/>
          <w:i w:val="0"/>
          <w:strike w:val="0"/>
          <w:noProof w:val="0"/>
          <w:color w:val="000000"/>
          <w:position w:val="0"/>
          <w:sz w:val="20"/>
          <w:u w:val="none"/>
          <w:vertAlign w:val="baseline"/>
        </w:rPr>
        <w:t xml:space="preserve"> (citing </w:t>
      </w:r>
      <w:bookmarkStart w:id="1518" w:name="Bookmark_I5GW5YC02SF89K0030000400"/>
      <w:bookmarkEnd w:id="1518"/>
      <w:hyperlink r:id="rId296" w:history="1">
        <w:r>
          <w:rPr>
            <w:rFonts w:ascii="arial" w:eastAsia="arial" w:hAnsi="arial" w:cs="arial"/>
            <w:b w:val="0"/>
            <w:i/>
            <w:strike w:val="0"/>
            <w:noProof w:val="0"/>
            <w:color w:val="0077CC"/>
            <w:position w:val="0"/>
            <w:sz w:val="20"/>
            <w:u w:val="single"/>
            <w:vertAlign w:val="baseline"/>
          </w:rPr>
          <w:t>Flagship Theatres of Palm Desert, LLC v. Century Theatres, Inc.</w:t>
        </w:r>
      </w:hyperlink>
      <w:hyperlink r:id="rId296" w:history="1">
        <w:r>
          <w:rPr>
            <w:rFonts w:ascii="arial" w:eastAsia="arial" w:hAnsi="arial" w:cs="arial"/>
            <w:b w:val="0"/>
            <w:i/>
            <w:strike w:val="0"/>
            <w:noProof w:val="0"/>
            <w:color w:val="0077CC"/>
            <w:position w:val="0"/>
            <w:sz w:val="20"/>
            <w:u w:val="single"/>
            <w:vertAlign w:val="baseline"/>
          </w:rPr>
          <w:t>, 198 Cal. App. 4th 1366, 1380, 131 Cal. Rptr. 3d 519, 529-30 (2d Dist. 2011)</w:t>
        </w:r>
      </w:hyperlink>
      <w:r>
        <w:rPr>
          <w:rFonts w:ascii="arial" w:eastAsia="arial" w:hAnsi="arial" w:cs="arial"/>
          <w:b w:val="0"/>
          <w:i w:val="0"/>
          <w:strike w:val="0"/>
          <w:noProof w:val="0"/>
          <w:color w:val="000000"/>
          <w:position w:val="0"/>
          <w:sz w:val="20"/>
          <w:u w:val="none"/>
          <w:vertAlign w:val="baseline"/>
        </w:rPr>
        <w:t xml:space="preserve">, and other cases) (California law); </w:t>
      </w:r>
      <w:hyperlink r:id="rId297" w:history="1">
        <w:r>
          <w:rPr>
            <w:rFonts w:ascii="arial" w:eastAsia="arial" w:hAnsi="arial" w:cs="arial"/>
            <w:b w:val="0"/>
            <w:i/>
            <w:strike w:val="0"/>
            <w:noProof w:val="0"/>
            <w:color w:val="0077CC"/>
            <w:position w:val="0"/>
            <w:sz w:val="20"/>
            <w:u w:val="single"/>
            <w:vertAlign w:val="baseline"/>
          </w:rPr>
          <w:t>740 Ill. Comp. Stat. 10/11</w:t>
        </w:r>
      </w:hyperlink>
      <w:r>
        <w:rPr>
          <w:rFonts w:ascii="arial" w:eastAsia="arial" w:hAnsi="arial" w:cs="arial"/>
          <w:b w:val="0"/>
          <w:i w:val="0"/>
          <w:strike w:val="0"/>
          <w:noProof w:val="0"/>
          <w:color w:val="000000"/>
          <w:position w:val="0"/>
          <w:sz w:val="20"/>
          <w:u w:val="none"/>
          <w:vertAlign w:val="baseline"/>
        </w:rPr>
        <w:t xml:space="preserve"> (2014); </w:t>
      </w:r>
      <w:bookmarkStart w:id="1519" w:name="Bookmark_I5GW5YC02SF89K0050000400"/>
      <w:bookmarkEnd w:id="1519"/>
      <w:hyperlink r:id="rId298" w:history="1">
        <w:r>
          <w:rPr>
            <w:rFonts w:ascii="arial" w:eastAsia="arial" w:hAnsi="arial" w:cs="arial"/>
            <w:b w:val="0"/>
            <w:i/>
            <w:strike w:val="0"/>
            <w:noProof w:val="0"/>
            <w:color w:val="0077CC"/>
            <w:position w:val="0"/>
            <w:sz w:val="20"/>
            <w:u w:val="single"/>
            <w:vertAlign w:val="baseline"/>
          </w:rPr>
          <w:t>O'Regan v. Arbitration Forums, Inc.</w:t>
        </w:r>
      </w:hyperlink>
      <w:hyperlink r:id="rId298" w:history="1">
        <w:r>
          <w:rPr>
            <w:rFonts w:ascii="arial" w:eastAsia="arial" w:hAnsi="arial" w:cs="arial"/>
            <w:b w:val="0"/>
            <w:i/>
            <w:strike w:val="0"/>
            <w:noProof w:val="0"/>
            <w:color w:val="0077CC"/>
            <w:position w:val="0"/>
            <w:sz w:val="20"/>
            <w:u w:val="single"/>
            <w:vertAlign w:val="baseline"/>
          </w:rPr>
          <w:t>, 121 F.3d 1060, 1066 (7th Cir. 1997)</w:t>
        </w:r>
      </w:hyperlink>
      <w:r>
        <w:rPr>
          <w:rFonts w:ascii="arial" w:eastAsia="arial" w:hAnsi="arial" w:cs="arial"/>
          <w:b w:val="0"/>
          <w:i w:val="0"/>
          <w:strike w:val="0"/>
          <w:noProof w:val="0"/>
          <w:color w:val="000000"/>
          <w:position w:val="0"/>
          <w:sz w:val="20"/>
          <w:u w:val="none"/>
          <w:vertAlign w:val="baseline"/>
        </w:rPr>
        <w:t xml:space="preserve"> (citing </w:t>
      </w:r>
      <w:bookmarkStart w:id="1520" w:name="Bookmark_I5GW5YC02N1RG50020000400"/>
      <w:bookmarkEnd w:id="1520"/>
      <w:hyperlink r:id="rId299" w:history="1">
        <w:r>
          <w:rPr>
            <w:rFonts w:ascii="arial" w:eastAsia="arial" w:hAnsi="arial" w:cs="arial"/>
            <w:b w:val="0"/>
            <w:i/>
            <w:strike w:val="0"/>
            <w:noProof w:val="0"/>
            <w:color w:val="0077CC"/>
            <w:position w:val="0"/>
            <w:sz w:val="20"/>
            <w:u w:val="single"/>
            <w:vertAlign w:val="baseline"/>
          </w:rPr>
          <w:t>Illinois ex rel. Burris v. Panhandle E. Pipe Line Co.</w:t>
        </w:r>
      </w:hyperlink>
      <w:hyperlink r:id="rId299" w:history="1">
        <w:r>
          <w:rPr>
            <w:rFonts w:ascii="arial" w:eastAsia="arial" w:hAnsi="arial" w:cs="arial"/>
            <w:b w:val="0"/>
            <w:i/>
            <w:strike w:val="0"/>
            <w:noProof w:val="0"/>
            <w:color w:val="0077CC"/>
            <w:position w:val="0"/>
            <w:sz w:val="20"/>
            <w:u w:val="single"/>
            <w:vertAlign w:val="baseline"/>
          </w:rPr>
          <w:t>, 935 F.2d 1469, 1479-80 (7th Cir. 1991))</w:t>
        </w:r>
      </w:hyperlink>
      <w:r>
        <w:rPr>
          <w:rFonts w:ascii="arial" w:eastAsia="arial" w:hAnsi="arial" w:cs="arial"/>
          <w:b w:val="0"/>
          <w:i w:val="0"/>
          <w:strike w:val="0"/>
          <w:noProof w:val="0"/>
          <w:color w:val="000000"/>
          <w:position w:val="0"/>
          <w:sz w:val="20"/>
          <w:u w:val="none"/>
          <w:vertAlign w:val="baseline"/>
        </w:rPr>
        <w:t xml:space="preserve"> (Illinois law); </w:t>
      </w:r>
      <w:bookmarkStart w:id="1521" w:name="Bookmark_I5GW5YC02N1RG50040000400"/>
      <w:bookmarkEnd w:id="1521"/>
      <w:hyperlink r:id="rId300" w:history="1">
        <w:r>
          <w:rPr>
            <w:rFonts w:ascii="arial" w:eastAsia="arial" w:hAnsi="arial" w:cs="arial"/>
            <w:b w:val="0"/>
            <w:i/>
            <w:strike w:val="0"/>
            <w:noProof w:val="0"/>
            <w:color w:val="0077CC"/>
            <w:position w:val="0"/>
            <w:sz w:val="20"/>
            <w:u w:val="single"/>
            <w:vertAlign w:val="baseline"/>
          </w:rPr>
          <w:t>Holzrichter v. Cty. of Cook</w:t>
        </w:r>
      </w:hyperlink>
      <w:hyperlink r:id="rId300" w:history="1">
        <w:r>
          <w:rPr>
            <w:rFonts w:ascii="arial" w:eastAsia="arial" w:hAnsi="arial" w:cs="arial"/>
            <w:b w:val="0"/>
            <w:i/>
            <w:strike w:val="0"/>
            <w:noProof w:val="0"/>
            <w:color w:val="0077CC"/>
            <w:position w:val="0"/>
            <w:sz w:val="20"/>
            <w:u w:val="single"/>
            <w:vertAlign w:val="baseline"/>
          </w:rPr>
          <w:t>, 231 Ill. App. 3d 256, 266, 595 N.E.2d 1237, 1243, 172 Ill. Dec. 567 (1st Dist. 1992)</w:t>
        </w:r>
      </w:hyperlink>
      <w:r>
        <w:rPr>
          <w:rFonts w:ascii="arial" w:eastAsia="arial" w:hAnsi="arial" w:cs="arial"/>
          <w:b w:val="0"/>
          <w:i w:val="0"/>
          <w:strike w:val="0"/>
          <w:noProof w:val="0"/>
          <w:color w:val="000000"/>
          <w:position w:val="0"/>
          <w:sz w:val="20"/>
          <w:u w:val="none"/>
          <w:vertAlign w:val="baseline"/>
        </w:rPr>
        <w:t xml:space="preserve"> (citing </w:t>
      </w:r>
      <w:bookmarkStart w:id="1522" w:name="Bookmark_I5GW5YC028T4JM0010000400"/>
      <w:bookmarkEnd w:id="1522"/>
      <w:hyperlink r:id="rId282" w:history="1">
        <w:r>
          <w:rPr>
            <w:rFonts w:ascii="arial" w:eastAsia="arial" w:hAnsi="arial" w:cs="arial"/>
            <w:b w:val="0"/>
            <w:i/>
            <w:strike w:val="0"/>
            <w:noProof w:val="0"/>
            <w:color w:val="0077CC"/>
            <w:position w:val="0"/>
            <w:sz w:val="20"/>
            <w:u w:val="single"/>
            <w:vertAlign w:val="baseline"/>
          </w:rPr>
          <w:t>Brunswick</w:t>
        </w:r>
      </w:hyperlink>
      <w:hyperlink r:id="rId282"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w:t>
      </w:r>
      <w:bookmarkStart w:id="1523" w:name="Bookmark_I5GW5YC028T4JM0030000400"/>
      <w:bookmarkEnd w:id="1523"/>
      <w:hyperlink r:id="rId301" w:history="1">
        <w:r>
          <w:rPr>
            <w:rFonts w:ascii="arial" w:eastAsia="arial" w:hAnsi="arial" w:cs="arial"/>
            <w:b w:val="0"/>
            <w:i/>
            <w:strike w:val="0"/>
            <w:noProof w:val="0"/>
            <w:color w:val="0077CC"/>
            <w:position w:val="0"/>
            <w:sz w:val="20"/>
            <w:u w:val="single"/>
            <w:vertAlign w:val="baseline"/>
          </w:rPr>
          <w:t>Orr v. Beamon</w:t>
        </w:r>
      </w:hyperlink>
      <w:hyperlink r:id="rId301" w:history="1">
        <w:r>
          <w:rPr>
            <w:rFonts w:ascii="arial" w:eastAsia="arial" w:hAnsi="arial" w:cs="arial"/>
            <w:b w:val="0"/>
            <w:i/>
            <w:strike w:val="0"/>
            <w:noProof w:val="0"/>
            <w:color w:val="0077CC"/>
            <w:position w:val="0"/>
            <w:sz w:val="20"/>
            <w:u w:val="single"/>
            <w:vertAlign w:val="baseline"/>
          </w:rPr>
          <w:t>, 77 F. Supp. 2d 1208, 1211 (D. Kan. 1999)</w:t>
        </w:r>
      </w:hyperlink>
      <w:r>
        <w:rPr>
          <w:rFonts w:ascii="arial" w:eastAsia="arial" w:hAnsi="arial" w:cs="arial"/>
          <w:b w:val="0"/>
          <w:i w:val="0"/>
          <w:strike w:val="0"/>
          <w:noProof w:val="0"/>
          <w:color w:val="000000"/>
          <w:position w:val="0"/>
          <w:sz w:val="20"/>
          <w:u w:val="none"/>
          <w:vertAlign w:val="baseline"/>
        </w:rPr>
        <w:t xml:space="preserve">; </w:t>
      </w:r>
      <w:bookmarkStart w:id="1524" w:name="Bookmark_I5GW5YC028T4JM0050000400"/>
      <w:bookmarkEnd w:id="1524"/>
      <w:hyperlink r:id="rId302" w:history="1">
        <w:r>
          <w:rPr>
            <w:rFonts w:ascii="arial" w:eastAsia="arial" w:hAnsi="arial" w:cs="arial"/>
            <w:b w:val="0"/>
            <w:i/>
            <w:strike w:val="0"/>
            <w:noProof w:val="0"/>
            <w:color w:val="0077CC"/>
            <w:position w:val="0"/>
            <w:sz w:val="20"/>
            <w:u w:val="single"/>
            <w:vertAlign w:val="baseline"/>
          </w:rPr>
          <w:t>O'Brien v. Leegin Creative Leather Prods., Inc.</w:t>
        </w:r>
      </w:hyperlink>
      <w:hyperlink r:id="rId302" w:history="1">
        <w:r>
          <w:rPr>
            <w:rFonts w:ascii="arial" w:eastAsia="arial" w:hAnsi="arial" w:cs="arial"/>
            <w:b w:val="0"/>
            <w:i/>
            <w:strike w:val="0"/>
            <w:noProof w:val="0"/>
            <w:color w:val="0077CC"/>
            <w:position w:val="0"/>
            <w:sz w:val="20"/>
            <w:u w:val="single"/>
            <w:vertAlign w:val="baseline"/>
          </w:rPr>
          <w:t>, 294 Kan. 318, 334-35, 277 P.3d 1062, 1075 (2012)</w:t>
        </w:r>
      </w:hyperlink>
      <w:r>
        <w:rPr>
          <w:rFonts w:ascii="arial" w:eastAsia="arial" w:hAnsi="arial" w:cs="arial"/>
          <w:b w:val="0"/>
          <w:i w:val="0"/>
          <w:strike w:val="0"/>
          <w:noProof w:val="0"/>
          <w:color w:val="000000"/>
          <w:position w:val="0"/>
          <w:sz w:val="20"/>
          <w:u w:val="none"/>
          <w:vertAlign w:val="baseline"/>
        </w:rPr>
        <w:t xml:space="preserve"> ("The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equates to the Kansas concept of causation, or the requirement that a plaintiff's theory of damages correspond to an economic effect that the statute or case law rule invoked as the basis for liability aims to prevent."); </w:t>
      </w:r>
      <w:bookmarkStart w:id="1525" w:name="Bookmark_I5GW5YC028T4JN0020000400"/>
      <w:bookmarkEnd w:id="1525"/>
      <w:hyperlink r:id="rId303" w:history="1">
        <w:r>
          <w:rPr>
            <w:rFonts w:ascii="arial" w:eastAsia="arial" w:hAnsi="arial" w:cs="arial"/>
            <w:b w:val="0"/>
            <w:i/>
            <w:strike w:val="0"/>
            <w:noProof w:val="0"/>
            <w:color w:val="0077CC"/>
            <w:position w:val="0"/>
            <w:sz w:val="20"/>
            <w:u w:val="single"/>
            <w:vertAlign w:val="baseline"/>
          </w:rPr>
          <w:t>McPeters v. LexisNexis</w:t>
        </w:r>
      </w:hyperlink>
      <w:hyperlink r:id="rId303" w:history="1">
        <w:r>
          <w:rPr>
            <w:rFonts w:ascii="arial" w:eastAsia="arial" w:hAnsi="arial" w:cs="arial"/>
            <w:b w:val="0"/>
            <w:i/>
            <w:strike w:val="0"/>
            <w:noProof w:val="0"/>
            <w:color w:val="0077CC"/>
            <w:position w:val="0"/>
            <w:sz w:val="20"/>
            <w:u w:val="single"/>
            <w:vertAlign w:val="baseline"/>
          </w:rPr>
          <w:t>, 11 F. Supp. 3d 789, 796-97 (S.D. Tex. 2014)</w:t>
        </w:r>
      </w:hyperlink>
      <w:r>
        <w:rPr>
          <w:rFonts w:ascii="arial" w:eastAsia="arial" w:hAnsi="arial" w:cs="arial"/>
          <w:b w:val="0"/>
          <w:i w:val="0"/>
          <w:strike w:val="0"/>
          <w:noProof w:val="0"/>
          <w:color w:val="000000"/>
          <w:position w:val="0"/>
          <w:sz w:val="20"/>
          <w:u w:val="none"/>
          <w:vertAlign w:val="baseline"/>
        </w:rPr>
        <w:t xml:space="preserve"> (citing cases of the Court of Appeals of Texas). Therefore, we now dismiss all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IX. CONSUMER PROTECTION</w:t>
      </w:r>
      <w:r>
        <w:rPr>
          <w:rFonts w:ascii="arial" w:eastAsia="arial" w:hAnsi="arial" w:cs="arial"/>
          <w:b/>
          <w:i w:val="0"/>
          <w:strike w:val="0"/>
          <w:noProof w:val="0"/>
          <w:color w:val="000000"/>
          <w:position w:val="0"/>
          <w:sz w:val="20"/>
          <w:u w:val="single"/>
          <w:vertAlign w:val="baseline"/>
        </w:rPr>
        <w:t> [*332] </w:t>
      </w:r>
      <w:r>
        <w:rPr>
          <w:rFonts w:ascii="arial" w:eastAsia="arial" w:hAnsi="arial" w:cs="arial"/>
          <w:b/>
          <w:i w:val="0"/>
          <w:strike w:val="0"/>
          <w:noProof w:val="0"/>
          <w:color w:val="000000"/>
          <w:position w:val="0"/>
          <w:sz w:val="20"/>
          <w:u w:val="single"/>
          <w:vertAlign w:val="baseline"/>
        </w:rPr>
        <w:t xml:space="preserve"> AND UNFAIR BUSINESS PRACTICES</w:t>
      </w:r>
    </w:p>
    <w:p>
      <w:pPr>
        <w:keepNext w:val="0"/>
        <w:widowControl w:val="0"/>
        <w:spacing w:before="200" w:after="0" w:line="260" w:lineRule="atLeast"/>
        <w:ind w:left="0" w:right="0" w:firstLine="0"/>
        <w:jc w:val="both"/>
      </w:pPr>
      <w:bookmarkStart w:id="1526" w:name="Bookmark_para_478"/>
      <w:bookmarkEnd w:id="1526"/>
      <w:r>
        <w:rPr>
          <w:rFonts w:ascii="arial" w:eastAsia="arial" w:hAnsi="arial" w:cs="arial"/>
          <w:b w:val="0"/>
          <w:i w:val="0"/>
          <w:strike w:val="0"/>
          <w:noProof w:val="0"/>
          <w:color w:val="000000"/>
          <w:position w:val="0"/>
          <w:sz w:val="20"/>
          <w:u w:val="none"/>
          <w:vertAlign w:val="baseline"/>
        </w:rPr>
        <w:t xml:space="preserve">Plaintiffs in three cases, </w:t>
      </w:r>
      <w:r>
        <w:rPr>
          <w:rFonts w:ascii="arial" w:eastAsia="arial" w:hAnsi="arial" w:cs="arial"/>
          <w:b w:val="0"/>
          <w:i w:val="0"/>
          <w:strike w:val="0"/>
          <w:noProof w:val="0"/>
          <w:color w:val="000000"/>
          <w:position w:val="0"/>
          <w:sz w:val="20"/>
          <w:u w:val="single"/>
          <w:vertAlign w:val="baseline"/>
        </w:rPr>
        <w:t>Maragos, Charles Schwab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NCUA</w:t>
      </w:r>
      <w:r>
        <w:rPr>
          <w:rFonts w:ascii="arial" w:eastAsia="arial" w:hAnsi="arial" w:cs="arial"/>
          <w:b w:val="0"/>
          <w:i w:val="0"/>
          <w:strike w:val="0"/>
          <w:noProof w:val="0"/>
          <w:color w:val="000000"/>
          <w:position w:val="0"/>
          <w:sz w:val="20"/>
          <w:u w:val="none"/>
          <w:vertAlign w:val="baseline"/>
        </w:rPr>
        <w:t>, have each attempted and failed to state claims pursuant to consumer protection and unfair competition statutes of New York and California. We reject the legal theories of Maragos (New York law) and Schwab (California law) completely. Although the NCUA presents a viable legal theory on behalf of Wescorp Credit Union, the NCUA fails to adequately plead that Wescorp was harmed by the manipulation that the NCUA alleges.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New York (</w:t>
      </w:r>
      <w:r>
        <w:rPr>
          <w:rFonts w:ascii="arial" w:eastAsia="arial" w:hAnsi="arial" w:cs="arial"/>
          <w:b/>
          <w:i w:val="0"/>
          <w:strike w:val="0"/>
          <w:noProof w:val="0"/>
          <w:color w:val="000000"/>
          <w:position w:val="0"/>
          <w:sz w:val="20"/>
          <w:u w:val="single"/>
          <w:vertAlign w:val="baseline"/>
        </w:rPr>
        <w:t>Maragos</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7" w:name="Bookmark_para_479"/>
      <w:bookmarkEnd w:id="1527"/>
      <w:r>
        <w:rPr>
          <w:rFonts w:ascii="arial" w:eastAsia="arial" w:hAnsi="arial" w:cs="arial"/>
          <w:b w:val="0"/>
          <w:i w:val="0"/>
          <w:strike w:val="0"/>
          <w:noProof w:val="0"/>
          <w:color w:val="000000"/>
          <w:position w:val="0"/>
          <w:sz w:val="20"/>
          <w:u w:val="none"/>
          <w:vertAlign w:val="baseline"/>
        </w:rPr>
        <w:t xml:space="preserve">Article 22-A of New York's General Business Law, entitled "Consumer Protection from Deceptive Acts and Practices," prohibits "[d]eceptive acts or practices in the conduct of any business, trade or commerce or in the furnishing of any service in [New York]," </w:t>
      </w:r>
      <w:hyperlink r:id="rId33"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(McKinney 2012) (the "GBL"), and provides a private right of action for actual or liquidated damages, </w:t>
      </w:r>
      <w:hyperlink r:id="rId33" w:history="1">
        <w:r>
          <w:rPr>
            <w:rFonts w:ascii="arial" w:eastAsia="arial" w:hAnsi="arial" w:cs="arial"/>
            <w:b w:val="0"/>
            <w:i/>
            <w:strike w:val="0"/>
            <w:noProof w:val="0"/>
            <w:color w:val="0077CC"/>
            <w:position w:val="0"/>
            <w:sz w:val="20"/>
            <w:u w:val="single"/>
            <w:vertAlign w:val="baseline"/>
          </w:rPr>
          <w:t>§ 349(h)</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8" w:name="Bookmark_para_480"/>
      <w:bookmarkEnd w:id="1528"/>
      <w:r>
        <w:rPr>
          <w:rFonts w:ascii="arial" w:eastAsia="arial" w:hAnsi="arial" w:cs="arial"/>
          <w:b w:val="0"/>
          <w:i w:val="0"/>
          <w:strike w:val="0"/>
          <w:noProof w:val="0"/>
          <w:color w:val="000000"/>
          <w:position w:val="0"/>
          <w:sz w:val="20"/>
          <w:u w:val="none"/>
          <w:vertAlign w:val="baseline"/>
        </w:rPr>
        <w:t>Here, Nassau County (suing through plaintiff Maragos) presents a theory that false LIBOR submissions "constituted a dissemination of false information to the public," in violation of the General Business Law. Maragos Am. Compl. ¶ 95. As the beneficiary of interest rate swaps that its finance authority traded with several</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counterparties, the County seeks relief pursuant to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9" w:name="Bookmark_para_481"/>
      <w:bookmarkEnd w:id="1529"/>
      <w:bookmarkStart w:id="1530" w:name="Bookmark_I5GW5YC028T4JN0050000400"/>
      <w:bookmarkEnd w:id="1530"/>
      <w:bookmarkStart w:id="1531" w:name="Bookmark_I5GW5YC02HM5PG0020000400"/>
      <w:bookmarkEnd w:id="1531"/>
      <w:r>
        <w:rPr>
          <w:rFonts w:ascii="arial" w:eastAsia="arial" w:hAnsi="arial" w:cs="arial"/>
          <w:b w:val="0"/>
          <w:i w:val="0"/>
          <w:strike w:val="0"/>
          <w:noProof w:val="0"/>
          <w:color w:val="000000"/>
          <w:position w:val="0"/>
          <w:sz w:val="20"/>
          <w:u w:val="none"/>
          <w:vertAlign w:val="baseline"/>
        </w:rPr>
        <w:t xml:space="preserve">"[A]s a threshold matter, plaintiffs claiming the benefit of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—whether individuals or entities . . . —must charge conduct of the defendant that is consumer-oriented." </w:t>
      </w:r>
      <w:bookmarkStart w:id="1532" w:name="Bookmark_I5GW5YC028T4JN0040000400"/>
      <w:bookmarkEnd w:id="1532"/>
      <w:hyperlink r:id="rId304" w:history="1">
        <w:r>
          <w:rPr>
            <w:rFonts w:ascii="arial" w:eastAsia="arial" w:hAnsi="arial" w:cs="arial"/>
            <w:b w:val="0"/>
            <w:i/>
            <w:strike w:val="0"/>
            <w:noProof w:val="0"/>
            <w:color w:val="0077CC"/>
            <w:position w:val="0"/>
            <w:sz w:val="20"/>
            <w:u w:val="single"/>
            <w:vertAlign w:val="baseline"/>
          </w:rPr>
          <w:t>Oswego Laborers' Local 214 Pension Fund v. Marine Midland Bank, N.A.</w:t>
        </w:r>
      </w:hyperlink>
      <w:hyperlink r:id="rId304" w:history="1">
        <w:r>
          <w:rPr>
            <w:rFonts w:ascii="arial" w:eastAsia="arial" w:hAnsi="arial" w:cs="arial"/>
            <w:b w:val="0"/>
            <w:i/>
            <w:strike w:val="0"/>
            <w:noProof w:val="0"/>
            <w:color w:val="0077CC"/>
            <w:position w:val="0"/>
            <w:sz w:val="20"/>
            <w:u w:val="single"/>
            <w:vertAlign w:val="baseline"/>
          </w:rPr>
          <w:t>, 85 N.Y.2d 20, 25, 647 N.E.2d 741, 744, 623 N.Y.S.2d 529 (1995)</w:t>
        </w:r>
      </w:hyperlink>
      <w:r>
        <w:rPr>
          <w:rFonts w:ascii="arial" w:eastAsia="arial" w:hAnsi="arial" w:cs="arial"/>
          <w:b w:val="0"/>
          <w:i w:val="0"/>
          <w:strike w:val="0"/>
          <w:noProof w:val="0"/>
          <w:color w:val="000000"/>
          <w:position w:val="0"/>
          <w:sz w:val="20"/>
          <w:u w:val="none"/>
          <w:vertAlign w:val="baseline"/>
        </w:rPr>
        <w:t xml:space="preserve">. </w:t>
      </w:r>
      <w:bookmarkStart w:id="1533" w:name="Bookmark_I5GW5YC02D6N3B0010000400"/>
      <w:bookmarkEnd w:id="1533"/>
      <w:r>
        <w:rPr>
          <w:rFonts w:ascii="arial" w:eastAsia="arial" w:hAnsi="arial" w:cs="arial"/>
          <w:b w:val="0"/>
          <w:i w:val="0"/>
          <w:strike w:val="0"/>
          <w:noProof w:val="0"/>
          <w:color w:val="000000"/>
          <w:position w:val="0"/>
          <w:sz w:val="20"/>
          <w:u w:val="none"/>
          <w:vertAlign w:val="baseline"/>
        </w:rPr>
        <w:t xml:space="preserve">The test is not whether a particular plaintiff is an individual consumer, for in </w:t>
      </w:r>
      <w:r>
        <w:rPr>
          <w:rFonts w:ascii="arial" w:eastAsia="arial" w:hAnsi="arial" w:cs="arial"/>
          <w:b w:val="0"/>
          <w:i w:val="0"/>
          <w:strike w:val="0"/>
          <w:noProof w:val="0"/>
          <w:color w:val="000000"/>
          <w:position w:val="0"/>
          <w:sz w:val="20"/>
          <w:u w:val="single"/>
          <w:vertAlign w:val="baseline"/>
        </w:rPr>
        <w:t>Oswego</w:t>
      </w:r>
      <w:r>
        <w:rPr>
          <w:rFonts w:ascii="arial" w:eastAsia="arial" w:hAnsi="arial" w:cs="arial"/>
          <w:b w:val="0"/>
          <w:i w:val="0"/>
          <w:strike w:val="0"/>
          <w:noProof w:val="0"/>
          <w:color w:val="000000"/>
          <w:position w:val="0"/>
          <w:sz w:val="20"/>
          <w:u w:val="none"/>
          <w:vertAlign w:val="baseline"/>
        </w:rPr>
        <w:t xml:space="preserve"> itself, a union pension fund was allowed to state a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 involving a savings account at a bank. Rather, the test is whether the "acts or practices have a broader impact on consumers at large,"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where a "consumer" is "one 'who purchases goods and services for personal, family or household use.'" </w:t>
      </w:r>
      <w:bookmarkStart w:id="1534" w:name="Bookmark_I5GW5YC02HM5PG0010000400"/>
      <w:bookmarkEnd w:id="1534"/>
      <w:hyperlink r:id="rId305" w:history="1">
        <w:r>
          <w:rPr>
            <w:rFonts w:ascii="arial" w:eastAsia="arial" w:hAnsi="arial" w:cs="arial"/>
            <w:b w:val="0"/>
            <w:i/>
            <w:strike w:val="0"/>
            <w:noProof w:val="0"/>
            <w:color w:val="0077CC"/>
            <w:position w:val="0"/>
            <w:sz w:val="20"/>
            <w:u w:val="single"/>
            <w:vertAlign w:val="baseline"/>
          </w:rPr>
          <w:t>Exxonmobil Inter-Am., Inc. v. Advanced Info. Eng'g Servs., Inc.</w:t>
        </w:r>
      </w:hyperlink>
      <w:hyperlink r:id="rId305" w:history="1">
        <w:r>
          <w:rPr>
            <w:rFonts w:ascii="arial" w:eastAsia="arial" w:hAnsi="arial" w:cs="arial"/>
            <w:b w:val="0"/>
            <w:i/>
            <w:strike w:val="0"/>
            <w:noProof w:val="0"/>
            <w:color w:val="0077CC"/>
            <w:position w:val="0"/>
            <w:sz w:val="20"/>
            <w:u w:val="single"/>
            <w:vertAlign w:val="baseline"/>
          </w:rPr>
          <w:t>, 328 F. Supp. 2d 443, 447 (S.D.N.Y. 2004)</w:t>
        </w:r>
      </w:hyperlink>
      <w:r>
        <w:rPr>
          <w:rFonts w:ascii="arial" w:eastAsia="arial" w:hAnsi="arial" w:cs="arial"/>
          <w:b w:val="0"/>
          <w:i w:val="0"/>
          <w:strike w:val="0"/>
          <w:noProof w:val="0"/>
          <w:color w:val="000000"/>
          <w:position w:val="0"/>
          <w:sz w:val="20"/>
          <w:u w:val="none"/>
          <w:vertAlign w:val="baseline"/>
        </w:rPr>
        <w:t xml:space="preserve"> (quoting </w:t>
      </w:r>
      <w:bookmarkStart w:id="1535" w:name="Bookmark_I5GW5YC02HM5PG0030000400"/>
      <w:bookmarkEnd w:id="1535"/>
      <w:r>
        <w:rPr>
          <w:rFonts w:ascii="arial" w:eastAsia="arial" w:hAnsi="arial" w:cs="arial"/>
          <w:b w:val="0"/>
          <w:i/>
          <w:strike w:val="0"/>
          <w:noProof w:val="0"/>
          <w:color w:val="000000"/>
          <w:position w:val="0"/>
          <w:sz w:val="20"/>
          <w:u w:val="single"/>
          <w:vertAlign w:val="baseline"/>
        </w:rPr>
        <w:t>Sheth v. N.Y. Life Ins. Co.</w:t>
      </w:r>
      <w:r>
        <w:rPr>
          <w:rFonts w:ascii="arial" w:eastAsia="arial" w:hAnsi="arial" w:cs="arial"/>
          <w:b w:val="0"/>
          <w:i/>
          <w:strike w:val="0"/>
          <w:noProof w:val="0"/>
          <w:color w:val="000000"/>
          <w:position w:val="0"/>
          <w:sz w:val="20"/>
          <w:u w:val="none"/>
          <w:vertAlign w:val="baseline"/>
        </w:rPr>
        <w:t>, 273 A.D.2d 72, 709 N.Y.S.2d 74 (1st Dep't 2000))</w:t>
      </w:r>
      <w:r>
        <w:rPr>
          <w:rFonts w:ascii="arial" w:eastAsia="arial" w:hAnsi="arial" w:cs="arial"/>
          <w:b w:val="0"/>
          <w:i w:val="0"/>
          <w:strike w:val="0"/>
          <w:noProof w:val="0"/>
          <w:color w:val="000000"/>
          <w:position w:val="0"/>
          <w:sz w:val="20"/>
          <w:u w:val="none"/>
          <w:vertAlign w:val="baseline"/>
        </w:rPr>
        <w:t xml:space="preserve">. </w:t>
      </w:r>
      <w:bookmarkStart w:id="1536" w:name="Bookmark_I5GW5YC02D6N3B0010000400_2"/>
      <w:bookmarkEnd w:id="1536"/>
      <w:r>
        <w:rPr>
          <w:rFonts w:ascii="arial" w:eastAsia="arial" w:hAnsi="arial" w:cs="arial"/>
          <w:b w:val="0"/>
          <w:i w:val="0"/>
          <w:strike w:val="0"/>
          <w:noProof w:val="0"/>
          <w:color w:val="000000"/>
          <w:position w:val="0"/>
          <w:sz w:val="20"/>
          <w:u w:val="none"/>
          <w:vertAlign w:val="baseline"/>
        </w:rPr>
        <w:t xml:space="preserve">Business-to-business transactions and private contract disputes unique to the parties do not typically give rise to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 xml:space="preserve">See </w:t>
      </w:r>
      <w:bookmarkStart w:id="1537" w:name="Bookmark_I5GW5YC02HM5PG0050000400"/>
      <w:bookmarkEnd w:id="1537"/>
      <w:hyperlink r:id="rId305" w:history="1">
        <w:r>
          <w:rPr>
            <w:rFonts w:ascii="arial" w:eastAsia="arial" w:hAnsi="arial" w:cs="arial"/>
            <w:b w:val="0"/>
            <w:i/>
            <w:strike w:val="0"/>
            <w:noProof w:val="0"/>
            <w:color w:val="0077CC"/>
            <w:position w:val="0"/>
            <w:sz w:val="20"/>
            <w:u w:val="single"/>
            <w:vertAlign w:val="baseline"/>
          </w:rPr>
          <w:t>Exxonmobil</w:t>
        </w:r>
      </w:hyperlink>
      <w:hyperlink r:id="rId305" w:history="1">
        <w:r>
          <w:rPr>
            <w:rFonts w:ascii="arial" w:eastAsia="arial" w:hAnsi="arial" w:cs="arial"/>
            <w:b w:val="0"/>
            <w:i/>
            <w:strike w:val="0"/>
            <w:noProof w:val="0"/>
            <w:color w:val="0077CC"/>
            <w:position w:val="0"/>
            <w:sz w:val="20"/>
            <w:u w:val="single"/>
            <w:vertAlign w:val="baseline"/>
          </w:rPr>
          <w:t>, 328 F. Supp. 2d at 448</w:t>
        </w:r>
      </w:hyperlink>
      <w:r>
        <w:rPr>
          <w:rFonts w:ascii="arial" w:eastAsia="arial" w:hAnsi="arial" w:cs="arial"/>
          <w:b w:val="0"/>
          <w:i w:val="0"/>
          <w:strike w:val="0"/>
          <w:noProof w:val="0"/>
          <w:color w:val="000000"/>
          <w:position w:val="0"/>
          <w:sz w:val="20"/>
          <w:u w:val="none"/>
          <w:vertAlign w:val="baseline"/>
        </w:rPr>
        <w:t xml:space="preserve">; </w:t>
      </w:r>
      <w:bookmarkStart w:id="1538" w:name="Bookmark_I5GW5YC02D6N3B0020000400"/>
      <w:bookmarkEnd w:id="1538"/>
      <w:hyperlink r:id="rId304" w:history="1">
        <w:r>
          <w:rPr>
            <w:rFonts w:ascii="arial" w:eastAsia="arial" w:hAnsi="arial" w:cs="arial"/>
            <w:b w:val="0"/>
            <w:i/>
            <w:strike w:val="0"/>
            <w:noProof w:val="0"/>
            <w:color w:val="0077CC"/>
            <w:position w:val="0"/>
            <w:sz w:val="20"/>
            <w:u w:val="single"/>
            <w:vertAlign w:val="baseline"/>
          </w:rPr>
          <w:t>Oswego</w:t>
        </w:r>
      </w:hyperlink>
      <w:hyperlink r:id="rId304" w:history="1">
        <w:r>
          <w:rPr>
            <w:rFonts w:ascii="arial" w:eastAsia="arial" w:hAnsi="arial" w:cs="arial"/>
            <w:b w:val="0"/>
            <w:i/>
            <w:strike w:val="0"/>
            <w:noProof w:val="0"/>
            <w:color w:val="0077CC"/>
            <w:position w:val="0"/>
            <w:sz w:val="20"/>
            <w:u w:val="single"/>
            <w:vertAlign w:val="baseline"/>
          </w:rPr>
          <w:t>, 85 N.Y.2d at 25, 647 N.E.2d at 744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9" w:name="Bookmark_para_482"/>
      <w:bookmarkEnd w:id="1539"/>
      <w:bookmarkStart w:id="1540" w:name="Bookmark_I5GW5YC02D6N3B0050000400"/>
      <w:bookmarkEnd w:id="1540"/>
      <w:r>
        <w:rPr>
          <w:rFonts w:ascii="arial" w:eastAsia="arial" w:hAnsi="arial" w:cs="arial"/>
          <w:b w:val="0"/>
          <w:i w:val="0"/>
          <w:strike w:val="0"/>
          <w:noProof w:val="0"/>
          <w:color w:val="000000"/>
          <w:position w:val="0"/>
          <w:sz w:val="20"/>
          <w:u w:val="none"/>
          <w:vertAlign w:val="baseline"/>
        </w:rPr>
        <w:t>Consistent with these principles, "consumer-oriented" transactions that support GBL claims have involved a savings account at a bank branch (</w:t>
      </w:r>
      <w:r>
        <w:rPr>
          <w:rFonts w:ascii="arial" w:eastAsia="arial" w:hAnsi="arial" w:cs="arial"/>
          <w:b w:val="0"/>
          <w:i w:val="0"/>
          <w:strike w:val="0"/>
          <w:noProof w:val="0"/>
          <w:color w:val="000000"/>
          <w:position w:val="0"/>
          <w:sz w:val="20"/>
          <w:u w:val="single"/>
          <w:vertAlign w:val="baseline"/>
        </w:rPr>
        <w:t>Oswego</w:t>
      </w:r>
      <w:r>
        <w:rPr>
          <w:rFonts w:ascii="arial" w:eastAsia="arial" w:hAnsi="arial" w:cs="arial"/>
          <w:b w:val="0"/>
          <w:i w:val="0"/>
          <w:strike w:val="0"/>
          <w:noProof w:val="0"/>
          <w:color w:val="000000"/>
          <w:position w:val="0"/>
          <w:sz w:val="20"/>
          <w:u w:val="none"/>
          <w:vertAlign w:val="baseline"/>
        </w:rPr>
        <w:t>), homeowners' insurance (</w:t>
      </w:r>
      <w:bookmarkStart w:id="1541" w:name="Bookmark_I5GW5YC02D6N3B0040000400"/>
      <w:bookmarkEnd w:id="1541"/>
      <w:hyperlink r:id="rId306" w:history="1">
        <w:r>
          <w:rPr>
            <w:rFonts w:ascii="arial" w:eastAsia="arial" w:hAnsi="arial" w:cs="arial"/>
            <w:b w:val="0"/>
            <w:i/>
            <w:strike w:val="0"/>
            <w:noProof w:val="0"/>
            <w:color w:val="0077CC"/>
            <w:position w:val="0"/>
            <w:sz w:val="20"/>
            <w:u w:val="single"/>
            <w:vertAlign w:val="baseline"/>
          </w:rPr>
          <w:t>Riordan v. Nationwide Mut. Fire Ins. Co.</w:t>
        </w:r>
      </w:hyperlink>
      <w:hyperlink r:id="rId306" w:history="1">
        <w:r>
          <w:rPr>
            <w:rFonts w:ascii="arial" w:eastAsia="arial" w:hAnsi="arial" w:cs="arial"/>
            <w:b w:val="0"/>
            <w:i/>
            <w:strike w:val="0"/>
            <w:noProof w:val="0"/>
            <w:color w:val="0077CC"/>
            <w:position w:val="0"/>
            <w:sz w:val="20"/>
            <w:u w:val="single"/>
            <w:vertAlign w:val="baseline"/>
          </w:rPr>
          <w:t>, 977 F.2d 47, 51-53 (2d Cir. 1992))</w:t>
        </w:r>
      </w:hyperlink>
      <w:r>
        <w:rPr>
          <w:rFonts w:ascii="arial" w:eastAsia="arial" w:hAnsi="arial" w:cs="arial"/>
          <w:b w:val="0"/>
          <w:i w:val="0"/>
          <w:strike w:val="0"/>
          <w:noProof w:val="0"/>
          <w:color w:val="000000"/>
          <w:position w:val="0"/>
          <w:sz w:val="20"/>
          <w:u w:val="none"/>
          <w:vertAlign w:val="baseline"/>
        </w:rPr>
        <w:t>; a public stamp auction frequented by novices and the elderly (</w:t>
      </w:r>
      <w:bookmarkStart w:id="1542" w:name="Bookmark_I5GW5YC02HM5PH0010000400"/>
      <w:bookmarkEnd w:id="1542"/>
      <w:hyperlink r:id="rId307" w:history="1">
        <w:r>
          <w:rPr>
            <w:rFonts w:ascii="arial" w:eastAsia="arial" w:hAnsi="arial" w:cs="arial"/>
            <w:b w:val="0"/>
            <w:i/>
            <w:strike w:val="0"/>
            <w:noProof w:val="0"/>
            <w:color w:val="0077CC"/>
            <w:position w:val="0"/>
            <w:sz w:val="20"/>
            <w:u w:val="single"/>
            <w:vertAlign w:val="baseline"/>
          </w:rPr>
          <w:t>New York v. Feldman</w:t>
        </w:r>
      </w:hyperlink>
      <w:hyperlink r:id="rId307" w:history="1">
        <w:r>
          <w:rPr>
            <w:rFonts w:ascii="arial" w:eastAsia="arial" w:hAnsi="arial" w:cs="arial"/>
            <w:b w:val="0"/>
            <w:i/>
            <w:strike w:val="0"/>
            <w:noProof w:val="0"/>
            <w:color w:val="0077CC"/>
            <w:position w:val="0"/>
            <w:sz w:val="20"/>
            <w:u w:val="single"/>
            <w:vertAlign w:val="baseline"/>
          </w:rPr>
          <w:t>, 210 F. Supp. 2d 294, 301-02 (S.D.N.Y. 2002))</w:t>
        </w:r>
      </w:hyperlink>
      <w:r>
        <w:rPr>
          <w:rFonts w:ascii="arial" w:eastAsia="arial" w:hAnsi="arial" w:cs="arial"/>
          <w:b w:val="0"/>
          <w:i w:val="0"/>
          <w:strike w:val="0"/>
          <w:noProof w:val="0"/>
          <w:color w:val="000000"/>
          <w:position w:val="0"/>
          <w:sz w:val="20"/>
          <w:u w:val="none"/>
          <w:vertAlign w:val="baseline"/>
        </w:rPr>
        <w:t>; gasoline (</w:t>
      </w:r>
      <w:bookmarkStart w:id="1543" w:name="Bookmark_I5GW5YC02HM5PH0030000400"/>
      <w:bookmarkEnd w:id="1543"/>
      <w:hyperlink r:id="rId308" w:history="1">
        <w:r>
          <w:rPr>
            <w:rFonts w:ascii="arial" w:eastAsia="arial" w:hAnsi="arial" w:cs="arial"/>
            <w:b w:val="0"/>
            <w:i/>
            <w:strike w:val="0"/>
            <w:noProof w:val="0"/>
            <w:color w:val="0077CC"/>
            <w:position w:val="0"/>
            <w:sz w:val="20"/>
            <w:u w:val="single"/>
            <w:vertAlign w:val="baseline"/>
          </w:rPr>
          <w:t>In re Methyl Tertiary Butyl Ether ("MTBE") Prods. Liab. Litig.</w:t>
        </w:r>
      </w:hyperlink>
      <w:hyperlink r:id="rId308" w:history="1">
        <w:r>
          <w:rPr>
            <w:rFonts w:ascii="arial" w:eastAsia="arial" w:hAnsi="arial" w:cs="arial"/>
            <w:b w:val="0"/>
            <w:i/>
            <w:strike w:val="0"/>
            <w:noProof w:val="0"/>
            <w:color w:val="0077CC"/>
            <w:position w:val="0"/>
            <w:sz w:val="20"/>
            <w:u w:val="single"/>
            <w:vertAlign w:val="baseline"/>
          </w:rPr>
          <w:t>, 175 F. Supp. 2d 593 (S.D.N.Y. 2001))</w:t>
        </w:r>
      </w:hyperlink>
      <w:r>
        <w:rPr>
          <w:rFonts w:ascii="arial" w:eastAsia="arial" w:hAnsi="arial" w:cs="arial"/>
          <w:b w:val="0"/>
          <w:i w:val="0"/>
          <w:strike w:val="0"/>
          <w:noProof w:val="0"/>
          <w:color w:val="000000"/>
          <w:position w:val="0"/>
          <w:sz w:val="20"/>
          <w:u w:val="none"/>
          <w:vertAlign w:val="baseline"/>
        </w:rPr>
        <w:t>; an individual health benefit plan (</w:t>
      </w:r>
      <w:bookmarkStart w:id="1544" w:name="Bookmark_I5GW5YC02HM5PH0050000400"/>
      <w:bookmarkEnd w:id="1544"/>
      <w:hyperlink r:id="rId309" w:history="1">
        <w:r>
          <w:rPr>
            <w:rFonts w:ascii="arial" w:eastAsia="arial" w:hAnsi="arial" w:cs="arial"/>
            <w:b w:val="0"/>
            <w:i/>
            <w:strike w:val="0"/>
            <w:noProof w:val="0"/>
            <w:color w:val="0077CC"/>
            <w:position w:val="0"/>
            <w:sz w:val="20"/>
            <w:u w:val="single"/>
            <w:vertAlign w:val="baseline"/>
          </w:rPr>
          <w:t>Wurtz v. Rawlings Co., LLC</w:t>
        </w:r>
      </w:hyperlink>
      <w:hyperlink r:id="rId309" w:history="1">
        <w:r>
          <w:rPr>
            <w:rFonts w:ascii="arial" w:eastAsia="arial" w:hAnsi="arial" w:cs="arial"/>
            <w:b w:val="0"/>
            <w:i/>
            <w:strike w:val="0"/>
            <w:noProof w:val="0"/>
            <w:color w:val="0077CC"/>
            <w:position w:val="0"/>
            <w:sz w:val="20"/>
            <w:u w:val="single"/>
            <w:vertAlign w:val="baseline"/>
          </w:rPr>
          <w:t>, No. 12-cv-1182 (JFB), 2014 U.S. Dist. LEXIS 141869, 2014 WL 4961422 (E.D.N.Y. Oct. 3, 2014))</w:t>
        </w:r>
      </w:hyperlink>
      <w:r>
        <w:rPr>
          <w:rFonts w:ascii="arial" w:eastAsia="arial" w:hAnsi="arial" w:cs="arial"/>
          <w:b w:val="0"/>
          <w:i w:val="0"/>
          <w:strike w:val="0"/>
          <w:noProof w:val="0"/>
          <w:color w:val="000000"/>
          <w:position w:val="0"/>
          <w:sz w:val="20"/>
          <w:u w:val="none"/>
          <w:vertAlign w:val="baseline"/>
        </w:rPr>
        <w:t>; a residential home loan, together with a home appliance warranty and maintenance</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plan (</w:t>
      </w:r>
      <w:bookmarkStart w:id="1545" w:name="Bookmark_I5GW5YC02D6N3C0020000400"/>
      <w:bookmarkEnd w:id="1545"/>
      <w:hyperlink r:id="rId310" w:history="1">
        <w:r>
          <w:rPr>
            <w:rFonts w:ascii="arial" w:eastAsia="arial" w:hAnsi="arial" w:cs="arial"/>
            <w:b w:val="0"/>
            <w:i/>
            <w:strike w:val="0"/>
            <w:noProof w:val="0"/>
            <w:color w:val="0077CC"/>
            <w:position w:val="0"/>
            <w:sz w:val="20"/>
            <w:u w:val="single"/>
            <w:vertAlign w:val="baseline"/>
          </w:rPr>
          <w:t>Delgado v. Ocwen Loan Servicing, LLC</w:t>
        </w:r>
      </w:hyperlink>
      <w:hyperlink r:id="rId310" w:history="1">
        <w:r>
          <w:rPr>
            <w:rFonts w:ascii="arial" w:eastAsia="arial" w:hAnsi="arial" w:cs="arial"/>
            <w:b w:val="0"/>
            <w:i/>
            <w:strike w:val="0"/>
            <w:noProof w:val="0"/>
            <w:color w:val="0077CC"/>
            <w:position w:val="0"/>
            <w:sz w:val="20"/>
            <w:u w:val="single"/>
            <w:vertAlign w:val="baseline"/>
          </w:rPr>
          <w:t>, No. 13-cv-4427 (NGG), 2014 U.S. Dist. LEXIS 135758, 2014 WL 4773991 (E.D.N.Y. Sept. 23, 2014))</w:t>
        </w:r>
      </w:hyperlink>
      <w:r>
        <w:rPr>
          <w:rFonts w:ascii="arial" w:eastAsia="arial" w:hAnsi="arial" w:cs="arial"/>
          <w:b w:val="0"/>
          <w:i w:val="0"/>
          <w:strike w:val="0"/>
          <w:noProof w:val="0"/>
          <w:color w:val="000000"/>
          <w:position w:val="0"/>
          <w:sz w:val="20"/>
          <w:u w:val="none"/>
          <w:vertAlign w:val="baseline"/>
        </w:rPr>
        <w:t>; and a home loan modification (</w:t>
      </w:r>
      <w:hyperlink r:id="rId311" w:history="1">
        <w:r>
          <w:rPr>
            <w:rFonts w:ascii="arial" w:eastAsia="arial" w:hAnsi="arial" w:cs="arial"/>
            <w:b w:val="0"/>
            <w:i/>
            <w:strike w:val="0"/>
            <w:noProof w:val="0"/>
            <w:color w:val="0077CC"/>
            <w:position w:val="0"/>
            <w:sz w:val="20"/>
            <w:u w:val="single"/>
            <w:vertAlign w:val="baseline"/>
          </w:rPr>
          <w:t>Harte v. Ocwen Fin. Corp.</w:t>
        </w:r>
      </w:hyperlink>
      <w:hyperlink r:id="rId311" w:history="1">
        <w:r>
          <w:rPr>
            <w:rFonts w:ascii="arial" w:eastAsia="arial" w:hAnsi="arial" w:cs="arial"/>
            <w:b w:val="0"/>
            <w:i/>
            <w:strike w:val="0"/>
            <w:noProof w:val="0"/>
            <w:color w:val="0077CC"/>
            <w:position w:val="0"/>
            <w:sz w:val="20"/>
            <w:u w:val="single"/>
            <w:vertAlign w:val="baseline"/>
          </w:rPr>
          <w:t>, No. 13-cv-5410 (MKB), 2014 U.S. Dist. LEXIS 132611, 2014 WL 4677120 (E.D.N.Y. Sept. 19,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6" w:name="Bookmark_para_483"/>
      <w:bookmarkEnd w:id="1546"/>
      <w:bookmarkStart w:id="1547" w:name="Bookmark_I5GW5YC02D6N3C0050000400"/>
      <w:bookmarkEnd w:id="1547"/>
      <w:r>
        <w:rPr>
          <w:rFonts w:ascii="arial" w:eastAsia="arial" w:hAnsi="arial" w:cs="arial"/>
          <w:b w:val="0"/>
          <w:i w:val="0"/>
          <w:strike w:val="0"/>
          <w:noProof w:val="0"/>
          <w:color w:val="000000"/>
          <w:position w:val="0"/>
          <w:sz w:val="20"/>
          <w:u w:val="none"/>
          <w:vertAlign w:val="baseline"/>
        </w:rPr>
        <w:t>Non-consumer-oriented transactions that do not support GBL claims have involved "employee dishonesty" insurance (</w:t>
      </w:r>
      <w:bookmarkStart w:id="1548" w:name="Bookmark_I5GW5YC02D6N3C0040000400"/>
      <w:bookmarkEnd w:id="1548"/>
      <w:hyperlink r:id="rId312" w:history="1">
        <w:r>
          <w:rPr>
            <w:rFonts w:ascii="arial" w:eastAsia="arial" w:hAnsi="arial" w:cs="arial"/>
            <w:b w:val="0"/>
            <w:i/>
            <w:strike w:val="0"/>
            <w:noProof w:val="0"/>
            <w:color w:val="0077CC"/>
            <w:position w:val="0"/>
            <w:sz w:val="20"/>
            <w:u w:val="single"/>
            <w:vertAlign w:val="baseline"/>
          </w:rPr>
          <w:t>N.Y. Univ. v. Continental Ins. Co.</w:t>
        </w:r>
      </w:hyperlink>
      <w:hyperlink r:id="rId312" w:history="1">
        <w:r>
          <w:rPr>
            <w:rFonts w:ascii="arial" w:eastAsia="arial" w:hAnsi="arial" w:cs="arial"/>
            <w:b w:val="0"/>
            <w:i/>
            <w:strike w:val="0"/>
            <w:noProof w:val="0"/>
            <w:color w:val="0077CC"/>
            <w:position w:val="0"/>
            <w:sz w:val="20"/>
            <w:u w:val="single"/>
            <w:vertAlign w:val="baseline"/>
          </w:rPr>
          <w:t>, 87 N.Y.2d 308, 662 N.E.2d 763, 639 N.Y.S.2d 283 (1995))</w:t>
        </w:r>
      </w:hyperlink>
      <w:r>
        <w:rPr>
          <w:rFonts w:ascii="arial" w:eastAsia="arial" w:hAnsi="arial" w:cs="arial"/>
          <w:b w:val="0"/>
          <w:i w:val="0"/>
          <w:strike w:val="0"/>
          <w:noProof w:val="0"/>
          <w:color w:val="000000"/>
          <w:position w:val="0"/>
          <w:sz w:val="20"/>
          <w:u w:val="none"/>
          <w:vertAlign w:val="baseline"/>
        </w:rPr>
        <w:t>; general contracting (</w:t>
      </w:r>
      <w:bookmarkStart w:id="1549" w:name="Bookmark_I5GW5YC02N1RG60010000400"/>
      <w:bookmarkEnd w:id="1549"/>
      <w:hyperlink r:id="rId220" w:history="1">
        <w:r>
          <w:rPr>
            <w:rFonts w:ascii="arial" w:eastAsia="arial" w:hAnsi="arial" w:cs="arial"/>
            <w:b w:val="0"/>
            <w:i/>
            <w:strike w:val="0"/>
            <w:noProof w:val="0"/>
            <w:color w:val="0077CC"/>
            <w:position w:val="0"/>
            <w:sz w:val="20"/>
            <w:u w:val="single"/>
            <w:vertAlign w:val="baseline"/>
          </w:rPr>
          <w:t>Teller v. Bill Hayes, Ltd.</w:t>
        </w:r>
      </w:hyperlink>
      <w:hyperlink r:id="rId220" w:history="1">
        <w:r>
          <w:rPr>
            <w:rFonts w:ascii="arial" w:eastAsia="arial" w:hAnsi="arial" w:cs="arial"/>
            <w:b w:val="0"/>
            <w:i/>
            <w:strike w:val="0"/>
            <w:noProof w:val="0"/>
            <w:color w:val="0077CC"/>
            <w:position w:val="0"/>
            <w:sz w:val="20"/>
            <w:u w:val="single"/>
            <w:vertAlign w:val="baseline"/>
          </w:rPr>
          <w:t>, 213 A.D.2d 141, 630 N.Y.S.2d 769 (2d Dep't 1995))</w:t>
        </w:r>
      </w:hyperlink>
      <w:r>
        <w:rPr>
          <w:rFonts w:ascii="arial" w:eastAsia="arial" w:hAnsi="arial" w:cs="arial"/>
          <w:b w:val="0"/>
          <w:i w:val="0"/>
          <w:strike w:val="0"/>
          <w:noProof w:val="0"/>
          <w:color w:val="000000"/>
          <w:position w:val="0"/>
          <w:sz w:val="20"/>
          <w:u w:val="none"/>
          <w:vertAlign w:val="baseline"/>
        </w:rPr>
        <w:t>; a complex truck-tracking computer system (</w:t>
      </w:r>
      <w:r>
        <w:rPr>
          <w:rFonts w:ascii="arial" w:eastAsia="arial" w:hAnsi="arial" w:cs="arial"/>
          <w:b w:val="0"/>
          <w:i w:val="0"/>
          <w:strike w:val="0"/>
          <w:noProof w:val="0"/>
          <w:color w:val="000000"/>
          <w:position w:val="0"/>
          <w:sz w:val="20"/>
          <w:u w:val="single"/>
          <w:vertAlign w:val="baseline"/>
        </w:rPr>
        <w:t>Exxonmobil</w:t>
      </w:r>
      <w:r>
        <w:rPr>
          <w:rFonts w:ascii="arial" w:eastAsia="arial" w:hAnsi="arial" w:cs="arial"/>
          <w:b w:val="0"/>
          <w:i w:val="0"/>
          <w:strike w:val="0"/>
          <w:noProof w:val="0"/>
          <w:color w:val="000000"/>
          <w:position w:val="0"/>
          <w:sz w:val="20"/>
          <w:u w:val="none"/>
          <w:vertAlign w:val="baseline"/>
        </w:rPr>
        <w:t>); advertising in the Yellow Pages (</w:t>
      </w:r>
      <w:bookmarkStart w:id="1550" w:name="Bookmark_I5GW5YC02N1RG60030000400"/>
      <w:bookmarkEnd w:id="1550"/>
      <w:hyperlink r:id="rId313" w:history="1">
        <w:r>
          <w:rPr>
            <w:rFonts w:ascii="arial" w:eastAsia="arial" w:hAnsi="arial" w:cs="arial"/>
            <w:b w:val="0"/>
            <w:i/>
            <w:strike w:val="0"/>
            <w:noProof w:val="0"/>
            <w:color w:val="0077CC"/>
            <w:position w:val="0"/>
            <w:sz w:val="20"/>
            <w:u w:val="single"/>
            <w:vertAlign w:val="baseline"/>
          </w:rPr>
          <w:t>Cruz v. Nynex Info. Res.</w:t>
        </w:r>
      </w:hyperlink>
      <w:hyperlink r:id="rId313" w:history="1">
        <w:r>
          <w:rPr>
            <w:rFonts w:ascii="arial" w:eastAsia="arial" w:hAnsi="arial" w:cs="arial"/>
            <w:b w:val="0"/>
            <w:i/>
            <w:strike w:val="0"/>
            <w:noProof w:val="0"/>
            <w:color w:val="0077CC"/>
            <w:position w:val="0"/>
            <w:sz w:val="20"/>
            <w:u w:val="single"/>
            <w:vertAlign w:val="baseline"/>
          </w:rPr>
          <w:t>, 263 A.D.2d 285, 703 N.Y.S.2d 103 (1st Dep't 2000))</w:t>
        </w:r>
      </w:hyperlink>
      <w:r>
        <w:rPr>
          <w:rFonts w:ascii="arial" w:eastAsia="arial" w:hAnsi="arial" w:cs="arial"/>
          <w:b w:val="0"/>
          <w:i w:val="0"/>
          <w:strike w:val="0"/>
          <w:noProof w:val="0"/>
          <w:color w:val="000000"/>
          <w:position w:val="0"/>
          <w:sz w:val="20"/>
          <w:u w:val="none"/>
          <w:vertAlign w:val="baseline"/>
        </w:rPr>
        <w:t>; and a commercial office lease (</w:t>
      </w:r>
      <w:bookmarkStart w:id="1551" w:name="Bookmark_I5GW5YC02N1RG60050000400"/>
      <w:bookmarkEnd w:id="1551"/>
      <w:hyperlink r:id="rId314" w:history="1">
        <w:r>
          <w:rPr>
            <w:rFonts w:ascii="arial" w:eastAsia="arial" w:hAnsi="arial" w:cs="arial"/>
            <w:b w:val="0"/>
            <w:i/>
            <w:strike w:val="0"/>
            <w:noProof w:val="0"/>
            <w:color w:val="0077CC"/>
            <w:position w:val="0"/>
            <w:sz w:val="20"/>
            <w:u w:val="single"/>
            <w:vertAlign w:val="baseline"/>
          </w:rPr>
          <w:t>Circle Click Media LLC v. Regus Mgmt. Grp. LLC</w:t>
        </w:r>
      </w:hyperlink>
      <w:hyperlink r:id="rId314" w:history="1">
        <w:r>
          <w:rPr>
            <w:rFonts w:ascii="arial" w:eastAsia="arial" w:hAnsi="arial" w:cs="arial"/>
            <w:b w:val="0"/>
            <w:i/>
            <w:strike w:val="0"/>
            <w:noProof w:val="0"/>
            <w:color w:val="0077CC"/>
            <w:position w:val="0"/>
            <w:sz w:val="20"/>
            <w:u w:val="single"/>
            <w:vertAlign w:val="baseline"/>
          </w:rPr>
          <w:t>, No. 12-4000 (SC), 2013 U.S. Dist. LEXIS 1604, at *32-36, 2013 WL 57861, at *11-13 (N.D. Cal. Jan. 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52" w:name="Bookmark_para_484"/>
      <w:bookmarkEnd w:id="1552"/>
      <w:bookmarkStart w:id="1553" w:name="Bookmark_I1W6KV7JD4X000RT6BR0000N"/>
      <w:bookmarkEnd w:id="1553"/>
      <w:bookmarkStart w:id="1554" w:name="Bookmark_I1W6KV7JJ02000RT6BR0000P"/>
      <w:bookmarkEnd w:id="1554"/>
      <w:bookmarkStart w:id="1555" w:name="Bookmark_I5GW5YC02SF89M0030000400"/>
      <w:bookmarkEnd w:id="1555"/>
      <w:r>
        <w:rPr>
          <w:rFonts w:ascii="arial" w:eastAsia="arial" w:hAnsi="arial" w:cs="arial"/>
          <w:b w:val="0"/>
          <w:i w:val="0"/>
          <w:strike w:val="0"/>
          <w:noProof w:val="0"/>
          <w:color w:val="000000"/>
          <w:position w:val="0"/>
          <w:sz w:val="20"/>
          <w:u w:val="none"/>
          <w:vertAlign w:val="baseline"/>
        </w:rPr>
        <w:t xml:space="preserve">Most relevant here, two courts have held that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interest rate swaps. </w:t>
      </w:r>
      <w:r>
        <w:rPr>
          <w:rFonts w:ascii="arial" w:eastAsia="arial" w:hAnsi="arial" w:cs="arial"/>
          <w:b w:val="0"/>
          <w:i w:val="0"/>
          <w:strike w:val="0"/>
          <w:noProof w:val="0"/>
          <w:color w:val="000000"/>
          <w:position w:val="0"/>
          <w:sz w:val="20"/>
          <w:u w:val="single"/>
          <w:vertAlign w:val="baseline"/>
        </w:rPr>
        <w:t xml:space="preserve">See </w:t>
      </w:r>
      <w:bookmarkStart w:id="1556" w:name="Bookmark_I5GW5YC02SF89M0020000400"/>
      <w:bookmarkEnd w:id="1556"/>
      <w:hyperlink r:id="rId315" w:history="1">
        <w:r>
          <w:rPr>
            <w:rFonts w:ascii="arial" w:eastAsia="arial" w:hAnsi="arial" w:cs="arial"/>
            <w:b w:val="0"/>
            <w:i/>
            <w:strike w:val="0"/>
            <w:noProof w:val="0"/>
            <w:color w:val="0077CC"/>
            <w:position w:val="0"/>
            <w:sz w:val="20"/>
            <w:u w:val="single"/>
            <w:vertAlign w:val="baseline"/>
          </w:rPr>
          <w:t>Regions Bank v. SoFHA Real Estate, Inc.</w:t>
        </w:r>
      </w:hyperlink>
      <w:hyperlink r:id="rId315" w:history="1">
        <w:r>
          <w:rPr>
            <w:rFonts w:ascii="arial" w:eastAsia="arial" w:hAnsi="arial" w:cs="arial"/>
            <w:b w:val="0"/>
            <w:i/>
            <w:strike w:val="0"/>
            <w:noProof w:val="0"/>
            <w:color w:val="0077CC"/>
            <w:position w:val="0"/>
            <w:sz w:val="20"/>
            <w:u w:val="single"/>
            <w:vertAlign w:val="baseline"/>
          </w:rPr>
          <w:t>, No. 2:09-cv-57, 2010 U.S. Dist. LEXIS 138614, at *8-10, 2010 WL 5488471, at *3 (E.D. Tenn. Dec. 3,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without objection</w:t>
      </w:r>
      <w:r>
        <w:rPr>
          <w:rFonts w:ascii="arial" w:eastAsia="arial" w:hAnsi="arial" w:cs="arial"/>
          <w:b w:val="0"/>
          <w:i w:val="0"/>
          <w:strike w:val="0"/>
          <w:noProof w:val="0"/>
          <w:color w:val="000000"/>
          <w:position w:val="0"/>
          <w:sz w:val="20"/>
          <w:u w:val="none"/>
          <w:vertAlign w:val="baseline"/>
        </w:rPr>
        <w:t xml:space="preserve">, </w:t>
      </w:r>
      <w:hyperlink r:id="rId316" w:history="1">
        <w:r>
          <w:rPr>
            <w:rFonts w:ascii="arial" w:eastAsia="arial" w:hAnsi="arial" w:cs="arial"/>
            <w:b w:val="0"/>
            <w:i/>
            <w:strike w:val="0"/>
            <w:noProof w:val="0"/>
            <w:color w:val="0077CC"/>
            <w:position w:val="0"/>
            <w:sz w:val="20"/>
            <w:u w:val="single"/>
            <w:vertAlign w:val="baseline"/>
          </w:rPr>
          <w:t>2011 U.S. Dist. LEXIS 890, 2011 WL 13386 (E.D. Tenn. Jan. 4, 2011)</w:t>
        </w:r>
      </w:hyperlink>
      <w:r>
        <w:rPr>
          <w:rFonts w:ascii="arial" w:eastAsia="arial" w:hAnsi="arial" w:cs="arial"/>
          <w:b w:val="0"/>
          <w:i w:val="0"/>
          <w:strike w:val="0"/>
          <w:noProof w:val="0"/>
          <w:color w:val="000000"/>
          <w:position w:val="0"/>
          <w:sz w:val="20"/>
          <w:u w:val="none"/>
          <w:vertAlign w:val="baseline"/>
        </w:rPr>
        <w:t xml:space="preserve">; </w:t>
      </w:r>
      <w:bookmarkStart w:id="1557" w:name="Bookmark_I5GW5YC02SF89M0040000400"/>
      <w:bookmarkEnd w:id="1557"/>
      <w:hyperlink r:id="rId317" w:history="1">
        <w:r>
          <w:rPr>
            <w:rFonts w:ascii="arial" w:eastAsia="arial" w:hAnsi="arial" w:cs="arial"/>
            <w:b w:val="0"/>
            <w:i/>
            <w:strike w:val="0"/>
            <w:noProof w:val="0"/>
            <w:color w:val="0077CC"/>
            <w:position w:val="0"/>
            <w:sz w:val="20"/>
            <w:u w:val="single"/>
            <w:vertAlign w:val="baseline"/>
          </w:rPr>
          <w:t>Merrill Lynch Capital Mkts. AG v. Controladora Comercial Mexicana SAB de C.V.</w:t>
        </w:r>
      </w:hyperlink>
      <w:hyperlink r:id="rId317" w:history="1">
        <w:r>
          <w:rPr>
            <w:rFonts w:ascii="arial" w:eastAsia="arial" w:hAnsi="arial" w:cs="arial"/>
            <w:b w:val="0"/>
            <w:i/>
            <w:strike w:val="0"/>
            <w:noProof w:val="0"/>
            <w:color w:val="0077CC"/>
            <w:position w:val="0"/>
            <w:sz w:val="20"/>
            <w:u w:val="single"/>
            <w:vertAlign w:val="baseline"/>
          </w:rPr>
          <w:t>, No. 603214/08, 2010 N.Y. Misc. LEXIS 6743, at *29-33, 2010 WL 5827550, at *14 (Sup. Ct. N.Y. Cty. Mar. 16,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8" w:name="Bookmark_para_485"/>
      <w:bookmarkEnd w:id="1558"/>
      <w:bookmarkStart w:id="1559" w:name="Bookmark_I5GW5YC028T4JP0020000400"/>
      <w:bookmarkEnd w:id="1559"/>
      <w:r>
        <w:rPr>
          <w:rFonts w:ascii="arial" w:eastAsia="arial" w:hAnsi="arial" w:cs="arial"/>
          <w:b w:val="0"/>
          <w:i w:val="0"/>
          <w:strike w:val="0"/>
          <w:noProof w:val="0"/>
          <w:color w:val="000000"/>
          <w:position w:val="0"/>
          <w:sz w:val="20"/>
          <w:u w:val="none"/>
          <w:vertAlign w:val="baseline"/>
        </w:rPr>
        <w:t>We concur without hesitation. As an instrument of high finance, an interest rate swap is hardly a product that individuals purchase for "personal, family or household use." Swap traders in general are sophisticated financiers, bond issuers, investors, and speculators, who deal with each other at arm's length, can obtain independent financial and legal advice, and often negotiate custom agreements. They are not the sort of unwary "consumers" that the New York Legislature and courts have chosen to protect through Article 22-A of the</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General Business Law. </w:t>
      </w:r>
      <w:r>
        <w:rPr>
          <w:rFonts w:ascii="arial" w:eastAsia="arial" w:hAnsi="arial" w:cs="arial"/>
          <w:b w:val="0"/>
          <w:i w:val="0"/>
          <w:strike w:val="0"/>
          <w:noProof w:val="0"/>
          <w:color w:val="000000"/>
          <w:position w:val="0"/>
          <w:sz w:val="20"/>
          <w:u w:val="single"/>
          <w:vertAlign w:val="baseline"/>
        </w:rPr>
        <w:t xml:space="preserve">See </w:t>
      </w:r>
      <w:bookmarkStart w:id="1560" w:name="Bookmark_I5GW5YC028T4JP0010000400"/>
      <w:bookmarkEnd w:id="1560"/>
      <w:hyperlink r:id="rId220" w:history="1">
        <w:r>
          <w:rPr>
            <w:rFonts w:ascii="arial" w:eastAsia="arial" w:hAnsi="arial" w:cs="arial"/>
            <w:b w:val="0"/>
            <w:i/>
            <w:strike w:val="0"/>
            <w:noProof w:val="0"/>
            <w:color w:val="0077CC"/>
            <w:position w:val="0"/>
            <w:sz w:val="20"/>
            <w:u w:val="single"/>
            <w:vertAlign w:val="baseline"/>
          </w:rPr>
          <w:t>Teller v. Bill Hayes, Ltd.</w:t>
        </w:r>
      </w:hyperlink>
      <w:hyperlink r:id="rId220" w:history="1">
        <w:r>
          <w:rPr>
            <w:rFonts w:ascii="arial" w:eastAsia="arial" w:hAnsi="arial" w:cs="arial"/>
            <w:b w:val="0"/>
            <w:i/>
            <w:strike w:val="0"/>
            <w:noProof w:val="0"/>
            <w:color w:val="0077CC"/>
            <w:position w:val="0"/>
            <w:sz w:val="20"/>
            <w:u w:val="single"/>
            <w:vertAlign w:val="baseline"/>
          </w:rPr>
          <w:t>, 213 A.D.2d 141, 148, 630 N.Y.S.2d 769, 774 (2d Dep't 1995)</w:t>
        </w:r>
      </w:hyperlink>
      <w:r>
        <w:rPr>
          <w:rFonts w:ascii="arial" w:eastAsia="arial" w:hAnsi="arial" w:cs="arial"/>
          <w:b w:val="0"/>
          <w:i w:val="0"/>
          <w:strike w:val="0"/>
          <w:noProof w:val="0"/>
          <w:color w:val="000000"/>
          <w:position w:val="0"/>
          <w:sz w:val="20"/>
          <w:u w:val="none"/>
          <w:vertAlign w:val="baseline"/>
        </w:rPr>
        <w:t xml:space="preserve"> ("The statute was intended to empower consumers; to even the playing field in their disputes with better funded and superiorly situated fraudulent businesses. It was not intended to supplant an action to recover damages for breach of contract between parties to an arm's length contract."). Following both </w:t>
      </w:r>
      <w:r>
        <w:rPr>
          <w:rFonts w:ascii="arial" w:eastAsia="arial" w:hAnsi="arial" w:cs="arial"/>
          <w:b w:val="0"/>
          <w:i w:val="0"/>
          <w:strike w:val="0"/>
          <w:noProof w:val="0"/>
          <w:color w:val="000000"/>
          <w:position w:val="0"/>
          <w:sz w:val="20"/>
          <w:u w:val="single"/>
          <w:vertAlign w:val="baseline"/>
        </w:rPr>
        <w:t>Regions Bank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Merrill Lynch Capital Markets</w:t>
      </w:r>
      <w:r>
        <w:rPr>
          <w:rFonts w:ascii="arial" w:eastAsia="arial" w:hAnsi="arial" w:cs="arial"/>
          <w:b w:val="0"/>
          <w:i w:val="0"/>
          <w:strike w:val="0"/>
          <w:noProof w:val="0"/>
          <w:color w:val="000000"/>
          <w:position w:val="0"/>
          <w:sz w:val="20"/>
          <w:u w:val="none"/>
          <w:vertAlign w:val="baseline"/>
        </w:rPr>
        <w:t>, we dismiss Nassau County's consumer protection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California</w:t>
      </w:r>
    </w:p>
    <w:p>
      <w:pPr>
        <w:keepNext w:val="0"/>
        <w:widowControl w:val="0"/>
        <w:spacing w:before="240" w:after="0" w:line="260" w:lineRule="atLeast"/>
        <w:ind w:left="0" w:right="0" w:firstLine="0"/>
        <w:jc w:val="both"/>
      </w:pPr>
      <w:bookmarkStart w:id="1561" w:name="Bookmark_para_486"/>
      <w:bookmarkEnd w:id="1561"/>
      <w:bookmarkStart w:id="1562" w:name="Bookmark_I5GW5YC028T4JP0040000400"/>
      <w:bookmarkEnd w:id="1562"/>
      <w:r>
        <w:rPr>
          <w:rFonts w:ascii="arial" w:eastAsia="arial" w:hAnsi="arial" w:cs="arial"/>
          <w:b w:val="0"/>
          <w:i w:val="0"/>
          <w:strike w:val="0"/>
          <w:noProof w:val="0"/>
          <w:color w:val="000000"/>
          <w:position w:val="0"/>
          <w:sz w:val="20"/>
          <w:u w:val="none"/>
          <w:vertAlign w:val="baseline"/>
        </w:rPr>
        <w:t xml:space="preserve">California's Unfair Competition Law (UCL) bans "any unlawful, unfair or fraudulent business act or practice." </w:t>
      </w:r>
      <w:hyperlink r:id="rId29"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(West 2008). Its private right of action for injunctive relief, enacted at </w:t>
      </w:r>
      <w:hyperlink r:id="rId318" w:history="1">
        <w:r>
          <w:rPr>
            <w:rFonts w:ascii="arial" w:eastAsia="arial" w:hAnsi="arial" w:cs="arial"/>
            <w:b w:val="0"/>
            <w:i/>
            <w:strike w:val="0"/>
            <w:noProof w:val="0"/>
            <w:color w:val="0077CC"/>
            <w:position w:val="0"/>
            <w:sz w:val="20"/>
            <w:u w:val="single"/>
            <w:vertAlign w:val="baseline"/>
          </w:rPr>
          <w:t>section 17204</w:t>
        </w:r>
      </w:hyperlink>
      <w:r>
        <w:rPr>
          <w:rFonts w:ascii="arial" w:eastAsia="arial" w:hAnsi="arial" w:cs="arial"/>
          <w:b w:val="0"/>
          <w:i w:val="0"/>
          <w:strike w:val="0"/>
          <w:noProof w:val="0"/>
          <w:color w:val="000000"/>
          <w:position w:val="0"/>
          <w:sz w:val="20"/>
          <w:u w:val="none"/>
          <w:vertAlign w:val="baseline"/>
        </w:rPr>
        <w:t xml:space="preserve">, has been held to provide a right to restitution. </w:t>
      </w:r>
      <w:r>
        <w:rPr>
          <w:rFonts w:ascii="arial" w:eastAsia="arial" w:hAnsi="arial" w:cs="arial"/>
          <w:b w:val="0"/>
          <w:i w:val="0"/>
          <w:strike w:val="0"/>
          <w:noProof w:val="0"/>
          <w:color w:val="000000"/>
          <w:position w:val="0"/>
          <w:sz w:val="20"/>
          <w:u w:val="single"/>
          <w:vertAlign w:val="baseline"/>
        </w:rPr>
        <w:t xml:space="preserve">See </w:t>
      </w:r>
      <w:bookmarkStart w:id="1563" w:name="Bookmark_I5GW5YC028T4JP0030000400"/>
      <w:bookmarkEnd w:id="1563"/>
      <w:hyperlink r:id="rId319" w:history="1">
        <w:r>
          <w:rPr>
            <w:rFonts w:ascii="arial" w:eastAsia="arial" w:hAnsi="arial" w:cs="arial"/>
            <w:b w:val="0"/>
            <w:i/>
            <w:strike w:val="0"/>
            <w:noProof w:val="0"/>
            <w:color w:val="0077CC"/>
            <w:position w:val="0"/>
            <w:sz w:val="20"/>
            <w:u w:val="single"/>
            <w:vertAlign w:val="baseline"/>
          </w:rPr>
          <w:t>Kasky v. Nike, Inc.</w:t>
        </w:r>
      </w:hyperlink>
      <w:hyperlink r:id="rId319" w:history="1">
        <w:r>
          <w:rPr>
            <w:rFonts w:ascii="arial" w:eastAsia="arial" w:hAnsi="arial" w:cs="arial"/>
            <w:b w:val="0"/>
            <w:i/>
            <w:strike w:val="0"/>
            <w:noProof w:val="0"/>
            <w:color w:val="0077CC"/>
            <w:position w:val="0"/>
            <w:sz w:val="20"/>
            <w:u w:val="single"/>
            <w:vertAlign w:val="baseline"/>
          </w:rPr>
          <w:t>, 27 Cal. 4th 939, 950, 119 Cal. Rptr. 2d 296, 45 P.3d 243, 249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4" w:name="Bookmark_para_487"/>
      <w:bookmarkEnd w:id="1564"/>
      <w:r>
        <w:rPr>
          <w:rFonts w:ascii="arial" w:eastAsia="arial" w:hAnsi="arial" w:cs="arial"/>
          <w:b w:val="0"/>
          <w:i w:val="0"/>
          <w:strike w:val="0"/>
          <w:noProof w:val="0"/>
          <w:color w:val="000000"/>
          <w:position w:val="0"/>
          <w:sz w:val="20"/>
          <w:u w:val="none"/>
          <w:vertAlign w:val="baseline"/>
        </w:rPr>
        <w:t>The NCUA (on behalf of one California credit union, Wescorp</w:t>
      </w:r>
      <w:r>
        <w:rPr>
          <w:rFonts w:ascii="arial" w:eastAsia="arial" w:hAnsi="arial" w:cs="arial"/>
          <w:vertAlign w:val="superscript"/>
        </w:rPr>
        <w:footnoteReference w:customMarkFollows="1" w:id="119"/>
        <w:t xml:space="preserve">122</w:t>
      </w:r>
      <w:r>
        <w:rPr>
          <w:rFonts w:ascii="arial" w:eastAsia="arial" w:hAnsi="arial" w:cs="arial"/>
          <w:b w:val="0"/>
          <w:i w:val="0"/>
          <w:strike w:val="0"/>
          <w:noProof w:val="0"/>
          <w:color w:val="000000"/>
          <w:position w:val="0"/>
          <w:sz w:val="20"/>
          <w:u w:val="none"/>
          <w:vertAlign w:val="baseline"/>
        </w:rPr>
        <w:t xml:space="preserve">) presents a theory that defendants breached the UCL by violating the Cartwright Act,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 Schwab plaintiffs base their UCL claims on (1) violations of federal and state securities laws, and (2) misrepresentations to purchasers of LIBOR-based instruments.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Types of Practices Actionable</w:t>
      </w:r>
      <w:r>
        <w:rPr>
          <w:rFonts w:ascii="arial" w:eastAsia="arial" w:hAnsi="arial" w:cs="arial"/>
          <w:b/>
          <w:i w:val="0"/>
          <w:strike w:val="0"/>
          <w:noProof w:val="0"/>
          <w:color w:val="000000"/>
          <w:position w:val="0"/>
          <w:sz w:val="20"/>
          <w:u w:val="none"/>
          <w:vertAlign w:val="baseline"/>
        </w:rPr>
        <w:t> [*336] </w:t>
      </w:r>
    </w:p>
    <w:p>
      <w:pPr>
        <w:keepNext w:val="0"/>
        <w:widowControl w:val="0"/>
        <w:spacing w:before="240" w:after="0" w:line="260" w:lineRule="atLeast"/>
        <w:ind w:left="0" w:right="0" w:firstLine="0"/>
        <w:jc w:val="both"/>
      </w:pPr>
      <w:bookmarkStart w:id="1566" w:name="Bookmark_para_488"/>
      <w:bookmarkEnd w:id="1566"/>
      <w:r>
        <w:rPr>
          <w:rFonts w:ascii="arial" w:eastAsia="arial" w:hAnsi="arial" w:cs="arial"/>
          <w:b w:val="0"/>
          <w:i w:val="0"/>
          <w:strike w:val="0"/>
          <w:noProof w:val="0"/>
          <w:color w:val="000000"/>
          <w:position w:val="0"/>
          <w:sz w:val="20"/>
          <w:u w:val="none"/>
          <w:vertAlign w:val="baseline"/>
        </w:rPr>
        <w:t xml:space="preserve">California, unlike New York, does not require that an improper practice be directed at ordinary individual consumers. </w:t>
      </w:r>
      <w:bookmarkStart w:id="1567" w:name="Bookmark_I5GW5YC02D6N3D0010000400"/>
      <w:bookmarkEnd w:id="1567"/>
      <w:r>
        <w:rPr>
          <w:rFonts w:ascii="arial" w:eastAsia="arial" w:hAnsi="arial" w:cs="arial"/>
          <w:b w:val="0"/>
          <w:i w:val="0"/>
          <w:strike w:val="0"/>
          <w:noProof w:val="0"/>
          <w:color w:val="000000"/>
          <w:position w:val="0"/>
          <w:sz w:val="20"/>
          <w:u w:val="none"/>
          <w:vertAlign w:val="baseline"/>
        </w:rPr>
        <w:t xml:space="preserve">The California statute does not mention consumers, but California cases ask whether the practice affects customers and the public generally or a single, specially situated party. The breach of an individual, </w:t>
      </w:r>
      <w:r>
        <w:rPr>
          <w:rFonts w:ascii="arial" w:eastAsia="arial" w:hAnsi="arial" w:cs="arial"/>
          <w:b w:val="0"/>
          <w:i w:val="0"/>
          <w:strike w:val="0"/>
          <w:noProof w:val="0"/>
          <w:color w:val="000000"/>
          <w:position w:val="0"/>
          <w:sz w:val="20"/>
          <w:u w:val="single"/>
          <w:vertAlign w:val="baseline"/>
        </w:rPr>
        <w:t>sui generis</w:t>
      </w:r>
      <w:r>
        <w:rPr>
          <w:rFonts w:ascii="arial" w:eastAsia="arial" w:hAnsi="arial" w:cs="arial"/>
          <w:b w:val="0"/>
          <w:i w:val="0"/>
          <w:strike w:val="0"/>
          <w:noProof w:val="0"/>
          <w:color w:val="000000"/>
          <w:position w:val="0"/>
          <w:sz w:val="20"/>
          <w:u w:val="none"/>
          <w:vertAlign w:val="baseline"/>
        </w:rPr>
        <w:t xml:space="preserve"> contract does not generate a UCL claim. </w:t>
      </w:r>
      <w:bookmarkStart w:id="1568" w:name="Bookmark_I5GW5YC02D6N3D0050000400"/>
      <w:bookmarkEnd w:id="1568"/>
      <w:r>
        <w:rPr>
          <w:rFonts w:ascii="arial" w:eastAsia="arial" w:hAnsi="arial" w:cs="arial"/>
          <w:b w:val="0"/>
          <w:i w:val="0"/>
          <w:strike w:val="0"/>
          <w:noProof w:val="0"/>
          <w:color w:val="000000"/>
          <w:position w:val="0"/>
          <w:sz w:val="20"/>
          <w:u w:val="single"/>
          <w:vertAlign w:val="baseline"/>
        </w:rPr>
        <w:t xml:space="preserve">See, e.g., </w:t>
      </w:r>
      <w:bookmarkStart w:id="1569" w:name="Bookmark_I5GW5YC028T4JP0050000400"/>
      <w:bookmarkEnd w:id="1569"/>
      <w:hyperlink r:id="rId320" w:history="1">
        <w:r>
          <w:rPr>
            <w:rFonts w:ascii="arial" w:eastAsia="arial" w:hAnsi="arial" w:cs="arial"/>
            <w:b w:val="0"/>
            <w:i/>
            <w:strike w:val="0"/>
            <w:noProof w:val="0"/>
            <w:color w:val="0077CC"/>
            <w:position w:val="0"/>
            <w:sz w:val="20"/>
            <w:u w:val="single"/>
            <w:vertAlign w:val="baseline"/>
          </w:rPr>
          <w:t>Dollar Tree Stores Inc. v. Toyama Partners LLC</w:t>
        </w:r>
      </w:hyperlink>
      <w:hyperlink r:id="rId320" w:history="1">
        <w:r>
          <w:rPr>
            <w:rFonts w:ascii="arial" w:eastAsia="arial" w:hAnsi="arial" w:cs="arial"/>
            <w:b w:val="0"/>
            <w:i/>
            <w:strike w:val="0"/>
            <w:noProof w:val="0"/>
            <w:color w:val="0077CC"/>
            <w:position w:val="0"/>
            <w:sz w:val="20"/>
            <w:u w:val="single"/>
            <w:vertAlign w:val="baseline"/>
          </w:rPr>
          <w:t>, 875 F. Supp. 2d 1058, 1083 (N.D. Cal. 2012)</w:t>
        </w:r>
      </w:hyperlink>
      <w:r>
        <w:rPr>
          <w:rFonts w:ascii="arial" w:eastAsia="arial" w:hAnsi="arial" w:cs="arial"/>
          <w:b w:val="0"/>
          <w:i w:val="0"/>
          <w:strike w:val="0"/>
          <w:noProof w:val="0"/>
          <w:color w:val="000000"/>
          <w:position w:val="0"/>
          <w:sz w:val="20"/>
          <w:u w:val="none"/>
          <w:vertAlign w:val="baseline"/>
        </w:rPr>
        <w:t xml:space="preserve">; </w:t>
      </w:r>
      <w:bookmarkStart w:id="1570" w:name="Bookmark_I5GW5YC02D6N3D0020000400"/>
      <w:bookmarkEnd w:id="1570"/>
      <w:hyperlink r:id="rId321" w:history="1">
        <w:r>
          <w:rPr>
            <w:rFonts w:ascii="arial" w:eastAsia="arial" w:hAnsi="arial" w:cs="arial"/>
            <w:b w:val="0"/>
            <w:i/>
            <w:strike w:val="0"/>
            <w:noProof w:val="0"/>
            <w:color w:val="0077CC"/>
            <w:position w:val="0"/>
            <w:sz w:val="20"/>
            <w:u w:val="single"/>
            <w:vertAlign w:val="baseline"/>
          </w:rPr>
          <w:t xml:space="preserve">In re Webkinz </w:t>
        </w:r>
      </w:hyperlink>
      <w:hyperlink r:id="rId321" w:history="1">
        <w:r>
          <w:rPr>
            <w:rFonts w:ascii="arial" w:eastAsia="arial" w:hAnsi="arial" w:cs="arial"/>
            <w:b/>
            <w:i/>
            <w:strike w:val="0"/>
            <w:noProof w:val="0"/>
            <w:color w:val="0077CC"/>
            <w:position w:val="0"/>
            <w:sz w:val="20"/>
            <w:u w:val="single"/>
            <w:vertAlign w:val="baseline"/>
          </w:rPr>
          <w:t>Antitrust</w:t>
        </w:r>
      </w:hyperlink>
      <w:hyperlink r:id="rId321" w:history="1">
        <w:r>
          <w:rPr>
            <w:rFonts w:ascii="arial" w:eastAsia="arial" w:hAnsi="arial" w:cs="arial"/>
            <w:b w:val="0"/>
            <w:i/>
            <w:strike w:val="0"/>
            <w:noProof w:val="0"/>
            <w:color w:val="0077CC"/>
            <w:position w:val="0"/>
            <w:sz w:val="20"/>
            <w:u w:val="single"/>
            <w:vertAlign w:val="baseline"/>
          </w:rPr>
          <w:t xml:space="preserve"> Litig.</w:t>
        </w:r>
      </w:hyperlink>
      <w:hyperlink r:id="rId321" w:history="1">
        <w:r>
          <w:rPr>
            <w:rFonts w:ascii="arial" w:eastAsia="arial" w:hAnsi="arial" w:cs="arial"/>
            <w:b w:val="0"/>
            <w:i/>
            <w:strike w:val="0"/>
            <w:noProof w:val="0"/>
            <w:color w:val="0077CC"/>
            <w:position w:val="0"/>
            <w:sz w:val="20"/>
            <w:u w:val="single"/>
            <w:vertAlign w:val="baseline"/>
          </w:rPr>
          <w:t>, 695 F. Supp. 2d 987, 998-99 (N.D. Cal. 2010)</w:t>
        </w:r>
      </w:hyperlink>
      <w:r>
        <w:rPr>
          <w:rFonts w:ascii="arial" w:eastAsia="arial" w:hAnsi="arial" w:cs="arial"/>
          <w:b w:val="0"/>
          <w:i w:val="0"/>
          <w:strike w:val="0"/>
          <w:noProof w:val="0"/>
          <w:color w:val="000000"/>
          <w:position w:val="0"/>
          <w:sz w:val="20"/>
          <w:u w:val="none"/>
          <w:vertAlign w:val="baseline"/>
        </w:rPr>
        <w:t xml:space="preserve">. </w:t>
      </w:r>
      <w:bookmarkStart w:id="1571" w:name="Bookmark_I5GW5YC02D6N3D0050000400_2"/>
      <w:bookmarkEnd w:id="1571"/>
      <w:r>
        <w:rPr>
          <w:rFonts w:ascii="arial" w:eastAsia="arial" w:hAnsi="arial" w:cs="arial"/>
          <w:b w:val="0"/>
          <w:i w:val="0"/>
          <w:strike w:val="0"/>
          <w:noProof w:val="0"/>
          <w:color w:val="000000"/>
          <w:position w:val="0"/>
          <w:sz w:val="20"/>
          <w:u w:val="none"/>
          <w:vertAlign w:val="baseline"/>
        </w:rPr>
        <w:t xml:space="preserve">However, some contracts, even between sophisticated parties, can form the basis for a UCL claim, so long as the defendant perpetrates a practice against a number of customers. </w:t>
      </w:r>
      <w:r>
        <w:rPr>
          <w:rFonts w:ascii="arial" w:eastAsia="arial" w:hAnsi="arial" w:cs="arial"/>
          <w:b w:val="0"/>
          <w:i w:val="0"/>
          <w:strike w:val="0"/>
          <w:noProof w:val="0"/>
          <w:color w:val="000000"/>
          <w:position w:val="0"/>
          <w:sz w:val="20"/>
          <w:u w:val="single"/>
          <w:vertAlign w:val="baseline"/>
        </w:rPr>
        <w:t xml:space="preserve">See </w:t>
      </w:r>
      <w:bookmarkStart w:id="1572" w:name="Bookmark_I5GW5YC02D6N3D0040000400"/>
      <w:bookmarkEnd w:id="1572"/>
      <w:hyperlink r:id="rId322" w:history="1">
        <w:r>
          <w:rPr>
            <w:rFonts w:ascii="arial" w:eastAsia="arial" w:hAnsi="arial" w:cs="arial"/>
            <w:b w:val="0"/>
            <w:i/>
            <w:strike w:val="0"/>
            <w:noProof w:val="0"/>
            <w:color w:val="0077CC"/>
            <w:position w:val="0"/>
            <w:sz w:val="20"/>
            <w:u w:val="single"/>
            <w:vertAlign w:val="baseline"/>
          </w:rPr>
          <w:t>Int'l Union of Operating Eng'rs, Stationary Eng'rs Local 39 Pension Trust Fund v. Bank of N.Y. Mellon Corp.</w:t>
        </w:r>
      </w:hyperlink>
      <w:hyperlink r:id="rId322" w:history="1">
        <w:r>
          <w:rPr>
            <w:rFonts w:ascii="arial" w:eastAsia="arial" w:hAnsi="arial" w:cs="arial"/>
            <w:b w:val="0"/>
            <w:i/>
            <w:strike w:val="0"/>
            <w:noProof w:val="0"/>
            <w:color w:val="0077CC"/>
            <w:position w:val="0"/>
            <w:sz w:val="20"/>
            <w:u w:val="single"/>
            <w:vertAlign w:val="baseline"/>
          </w:rPr>
          <w:t>, No. C. 11-3620 (WHA), 2012 U.S. Dist. LEXIS 18281, 2012 WL 476526 (N.D. Cal. Feb. 14, 2012)</w:t>
        </w:r>
      </w:hyperlink>
      <w:r>
        <w:rPr>
          <w:rFonts w:ascii="arial" w:eastAsia="arial" w:hAnsi="arial" w:cs="arial"/>
          <w:b w:val="0"/>
          <w:i w:val="0"/>
          <w:strike w:val="0"/>
          <w:noProof w:val="0"/>
          <w:color w:val="000000"/>
          <w:position w:val="0"/>
          <w:sz w:val="20"/>
          <w:u w:val="none"/>
          <w:vertAlign w:val="baseline"/>
        </w:rPr>
        <w:t xml:space="preserve"> (permitting UCL claims involving hidden foreign-exchange fees charged to a pension fund when trading foreign securities).</w:t>
      </w:r>
    </w:p>
    <w:p>
      <w:pPr>
        <w:keepNext w:val="0"/>
        <w:widowControl w:val="0"/>
        <w:spacing w:before="240" w:after="0" w:line="260" w:lineRule="atLeast"/>
        <w:ind w:left="0" w:right="0" w:firstLine="0"/>
        <w:jc w:val="both"/>
      </w:pPr>
      <w:bookmarkStart w:id="1573" w:name="Bookmark_para_489"/>
      <w:bookmarkEnd w:id="1573"/>
      <w:bookmarkStart w:id="1574" w:name="Bookmark_I5GW5YC02SF89N0020000400"/>
      <w:bookmarkEnd w:id="1574"/>
      <w:r>
        <w:rPr>
          <w:rFonts w:ascii="arial" w:eastAsia="arial" w:hAnsi="arial" w:cs="arial"/>
          <w:b w:val="0"/>
          <w:i w:val="0"/>
          <w:strike w:val="0"/>
          <w:noProof w:val="0"/>
          <w:color w:val="000000"/>
          <w:position w:val="0"/>
          <w:sz w:val="20"/>
          <w:u w:val="none"/>
          <w:vertAlign w:val="baseline"/>
        </w:rPr>
        <w:t xml:space="preserve">In the securities context, fraud in a particular securities transaction is not a valid UCL predicate. </w:t>
      </w:r>
      <w:bookmarkStart w:id="1575" w:name="Bookmark_I5GW5YC02N1RG70030000400"/>
      <w:bookmarkEnd w:id="1575"/>
      <w:r>
        <w:rPr>
          <w:rFonts w:ascii="arial" w:eastAsia="arial" w:hAnsi="arial" w:cs="arial"/>
          <w:b w:val="0"/>
          <w:i w:val="0"/>
          <w:strike w:val="0"/>
          <w:noProof w:val="0"/>
          <w:color w:val="000000"/>
          <w:position w:val="0"/>
          <w:sz w:val="20"/>
          <w:u w:val="single"/>
          <w:vertAlign w:val="baseline"/>
        </w:rPr>
        <w:t xml:space="preserve">See, e.g., </w:t>
      </w:r>
      <w:bookmarkStart w:id="1576" w:name="Bookmark_I5GW5YC02SF89N0010000400"/>
      <w:bookmarkEnd w:id="1576"/>
      <w:hyperlink r:id="rId323" w:history="1">
        <w:r>
          <w:rPr>
            <w:rFonts w:ascii="arial" w:eastAsia="arial" w:hAnsi="arial" w:cs="arial"/>
            <w:b w:val="0"/>
            <w:i/>
            <w:strike w:val="0"/>
            <w:noProof w:val="0"/>
            <w:color w:val="0077CC"/>
            <w:position w:val="0"/>
            <w:sz w:val="20"/>
            <w:u w:val="single"/>
            <w:vertAlign w:val="baseline"/>
          </w:rPr>
          <w:t>Betz v. Trainer Wortham &amp; Co.</w:t>
        </w:r>
      </w:hyperlink>
      <w:hyperlink r:id="rId323" w:history="1">
        <w:r>
          <w:rPr>
            <w:rFonts w:ascii="arial" w:eastAsia="arial" w:hAnsi="arial" w:cs="arial"/>
            <w:b w:val="0"/>
            <w:i/>
            <w:strike w:val="0"/>
            <w:noProof w:val="0"/>
            <w:color w:val="0077CC"/>
            <w:position w:val="0"/>
            <w:sz w:val="20"/>
            <w:u w:val="single"/>
            <w:vertAlign w:val="baseline"/>
          </w:rPr>
          <w:t>, 829 F. Supp. 2d 860, 866 (N.D. Cal. 2011)</w:t>
        </w:r>
      </w:hyperlink>
      <w:r>
        <w:rPr>
          <w:rFonts w:ascii="arial" w:eastAsia="arial" w:hAnsi="arial" w:cs="arial"/>
          <w:b w:val="0"/>
          <w:i w:val="0"/>
          <w:strike w:val="0"/>
          <w:noProof w:val="0"/>
          <w:color w:val="000000"/>
          <w:position w:val="0"/>
          <w:sz w:val="20"/>
          <w:u w:val="none"/>
          <w:vertAlign w:val="baseline"/>
        </w:rPr>
        <w:t xml:space="preserve"> (dismissing UCL claims for mismanagement of an investment account); </w:t>
      </w:r>
      <w:bookmarkStart w:id="1577" w:name="Bookmark_I5GW5YC02SF89N0030000400"/>
      <w:bookmarkEnd w:id="1577"/>
      <w:hyperlink r:id="rId324" w:history="1">
        <w:r>
          <w:rPr>
            <w:rFonts w:ascii="arial" w:eastAsia="arial" w:hAnsi="arial" w:cs="arial"/>
            <w:b w:val="0"/>
            <w:i/>
            <w:strike w:val="0"/>
            <w:noProof w:val="0"/>
            <w:color w:val="0077CC"/>
            <w:position w:val="0"/>
            <w:sz w:val="20"/>
            <w:u w:val="single"/>
            <w:vertAlign w:val="baseline"/>
          </w:rPr>
          <w:t>Dietrich v. Bauer</w:t>
        </w:r>
      </w:hyperlink>
      <w:hyperlink r:id="rId324" w:history="1">
        <w:r>
          <w:rPr>
            <w:rFonts w:ascii="arial" w:eastAsia="arial" w:hAnsi="arial" w:cs="arial"/>
            <w:b w:val="0"/>
            <w:i/>
            <w:strike w:val="0"/>
            <w:noProof w:val="0"/>
            <w:color w:val="0077CC"/>
            <w:position w:val="0"/>
            <w:sz w:val="20"/>
            <w:u w:val="single"/>
            <w:vertAlign w:val="baseline"/>
          </w:rPr>
          <w:t>, 76 F. Supp. 2d 312, 351 (S.D.N.Y. 1999)</w:t>
        </w:r>
      </w:hyperlink>
      <w:r>
        <w:rPr>
          <w:rFonts w:ascii="arial" w:eastAsia="arial" w:hAnsi="arial" w:cs="arial"/>
          <w:b w:val="0"/>
          <w:i w:val="0"/>
          <w:strike w:val="0"/>
          <w:noProof w:val="0"/>
          <w:color w:val="000000"/>
          <w:position w:val="0"/>
          <w:sz w:val="20"/>
          <w:u w:val="none"/>
          <w:vertAlign w:val="baseline"/>
        </w:rPr>
        <w:t xml:space="preserve"> (dismissing UCL claims relating to a penny-stock manipulation); </w:t>
      </w:r>
      <w:bookmarkStart w:id="1578" w:name="Bookmark_I5GW5YC02SF89N0050000400"/>
      <w:bookmarkEnd w:id="1578"/>
      <w:hyperlink r:id="rId325" w:history="1">
        <w:r>
          <w:rPr>
            <w:rFonts w:ascii="arial" w:eastAsia="arial" w:hAnsi="arial" w:cs="arial"/>
            <w:b w:val="0"/>
            <w:i/>
            <w:strike w:val="0"/>
            <w:noProof w:val="0"/>
            <w:color w:val="0077CC"/>
            <w:position w:val="0"/>
            <w:sz w:val="20"/>
            <w:u w:val="single"/>
            <w:vertAlign w:val="baseline"/>
          </w:rPr>
          <w:t>Bowen v. Ziasun Techs., Inc.</w:t>
        </w:r>
      </w:hyperlink>
      <w:hyperlink r:id="rId325" w:history="1">
        <w:r>
          <w:rPr>
            <w:rFonts w:ascii="arial" w:eastAsia="arial" w:hAnsi="arial" w:cs="arial"/>
            <w:b w:val="0"/>
            <w:i/>
            <w:strike w:val="0"/>
            <w:noProof w:val="0"/>
            <w:color w:val="0077CC"/>
            <w:position w:val="0"/>
            <w:sz w:val="20"/>
            <w:u w:val="single"/>
            <w:vertAlign w:val="baseline"/>
          </w:rPr>
          <w:t>, 116 Cal. App. 4th 777, 11 Cal. Rptr. 3d 522 (4th Dist. 2004)</w:t>
        </w:r>
      </w:hyperlink>
      <w:r>
        <w:rPr>
          <w:rFonts w:ascii="arial" w:eastAsia="arial" w:hAnsi="arial" w:cs="arial"/>
          <w:b w:val="0"/>
          <w:i w:val="0"/>
          <w:strike w:val="0"/>
          <w:noProof w:val="0"/>
          <w:color w:val="000000"/>
          <w:position w:val="0"/>
          <w:sz w:val="20"/>
          <w:u w:val="none"/>
          <w:vertAlign w:val="baseline"/>
        </w:rPr>
        <w:t xml:space="preserve"> (comparing UCL to Federal Trade Commission Act). Only the general business practices of a company in the securities business may be actionable through the UCL, because general business</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practices affect the investing public generally. </w:t>
      </w:r>
      <w:bookmarkStart w:id="1579" w:name="Bookmark_I5GW5YC02N1RG70030000400_2"/>
      <w:bookmarkEnd w:id="1579"/>
      <w:r>
        <w:rPr>
          <w:rFonts w:ascii="arial" w:eastAsia="arial" w:hAnsi="arial" w:cs="arial"/>
          <w:b w:val="0"/>
          <w:i w:val="0"/>
          <w:strike w:val="0"/>
          <w:noProof w:val="0"/>
          <w:color w:val="000000"/>
          <w:position w:val="0"/>
          <w:sz w:val="20"/>
          <w:u w:val="single"/>
          <w:vertAlign w:val="baseline"/>
        </w:rPr>
        <w:t xml:space="preserve">See, e.g., </w:t>
      </w:r>
      <w:bookmarkStart w:id="1580" w:name="Bookmark_I5GW5YC02N1RG70020000400"/>
      <w:bookmarkEnd w:id="1580"/>
      <w:hyperlink r:id="rId326" w:history="1">
        <w:r>
          <w:rPr>
            <w:rFonts w:ascii="arial" w:eastAsia="arial" w:hAnsi="arial" w:cs="arial"/>
            <w:b w:val="0"/>
            <w:i/>
            <w:strike w:val="0"/>
            <w:noProof w:val="0"/>
            <w:color w:val="0077CC"/>
            <w:position w:val="0"/>
            <w:sz w:val="20"/>
            <w:u w:val="single"/>
            <w:vertAlign w:val="baseline"/>
          </w:rPr>
          <w:t>Strigliabotti v. Franklin Res., Inc.</w:t>
        </w:r>
      </w:hyperlink>
      <w:hyperlink r:id="rId326" w:history="1">
        <w:r>
          <w:rPr>
            <w:rFonts w:ascii="arial" w:eastAsia="arial" w:hAnsi="arial" w:cs="arial"/>
            <w:b w:val="0"/>
            <w:i/>
            <w:strike w:val="0"/>
            <w:noProof w:val="0"/>
            <w:color w:val="0077CC"/>
            <w:position w:val="0"/>
            <w:sz w:val="20"/>
            <w:u w:val="single"/>
            <w:vertAlign w:val="baseline"/>
          </w:rPr>
          <w:t>, No. C. 04-883 (SI), 2005 U.S. Dist. LEXIS 9625, 2005 WL 645529 (N.D. Cal. Mar. 7, 2005)</w:t>
        </w:r>
      </w:hyperlink>
      <w:r>
        <w:rPr>
          <w:rFonts w:ascii="arial" w:eastAsia="arial" w:hAnsi="arial" w:cs="arial"/>
          <w:b w:val="0"/>
          <w:i w:val="0"/>
          <w:strike w:val="0"/>
          <w:noProof w:val="0"/>
          <w:color w:val="000000"/>
          <w:position w:val="0"/>
          <w:sz w:val="20"/>
          <w:u w:val="none"/>
          <w:vertAlign w:val="baseline"/>
        </w:rPr>
        <w:t xml:space="preserve"> (permitting UCL claims relating to overcharges of an investment management fee); </w:t>
      </w:r>
      <w:bookmarkStart w:id="1581" w:name="Bookmark_I5GW5YC02N1RG70040000400"/>
      <w:bookmarkEnd w:id="1581"/>
      <w:hyperlink r:id="rId327" w:history="1">
        <w:r>
          <w:rPr>
            <w:rFonts w:ascii="arial" w:eastAsia="arial" w:hAnsi="arial" w:cs="arial"/>
            <w:b w:val="0"/>
            <w:i/>
            <w:strike w:val="0"/>
            <w:noProof w:val="0"/>
            <w:color w:val="0077CC"/>
            <w:position w:val="0"/>
            <w:sz w:val="20"/>
            <w:u w:val="single"/>
            <w:vertAlign w:val="baseline"/>
          </w:rPr>
          <w:t>Overstock.com, Inc. v. Gradient Analytics, Inc.</w:t>
        </w:r>
      </w:hyperlink>
      <w:hyperlink r:id="rId327" w:history="1">
        <w:r>
          <w:rPr>
            <w:rFonts w:ascii="arial" w:eastAsia="arial" w:hAnsi="arial" w:cs="arial"/>
            <w:b w:val="0"/>
            <w:i/>
            <w:strike w:val="0"/>
            <w:noProof w:val="0"/>
            <w:color w:val="0077CC"/>
            <w:position w:val="0"/>
            <w:sz w:val="20"/>
            <w:u w:val="single"/>
            <w:vertAlign w:val="baseline"/>
          </w:rPr>
          <w:t>, 151 Cal. App. 4th 688, 61 Cal. Rptr. 3d 29 (1st Dist. 2007)</w:t>
        </w:r>
      </w:hyperlink>
      <w:r>
        <w:rPr>
          <w:rFonts w:ascii="arial" w:eastAsia="arial" w:hAnsi="arial" w:cs="arial"/>
          <w:b w:val="0"/>
          <w:i w:val="0"/>
          <w:strike w:val="0"/>
          <w:noProof w:val="0"/>
          <w:color w:val="000000"/>
          <w:position w:val="0"/>
          <w:sz w:val="20"/>
          <w:u w:val="none"/>
          <w:vertAlign w:val="baseline"/>
        </w:rPr>
        <w:t xml:space="preserve"> (permitting a business's UCL claims that its stock price was diminished by a securities analyst's defamatory reports).</w:t>
      </w:r>
    </w:p>
    <w:p>
      <w:pPr>
        <w:keepNext w:val="0"/>
        <w:widowControl w:val="0"/>
        <w:spacing w:before="200" w:after="0" w:line="260" w:lineRule="atLeast"/>
        <w:ind w:left="0" w:right="0" w:firstLine="0"/>
        <w:jc w:val="both"/>
      </w:pPr>
      <w:bookmarkStart w:id="1582" w:name="Bookmark_para_490"/>
      <w:bookmarkEnd w:id="1582"/>
      <w:r>
        <w:rPr>
          <w:rFonts w:ascii="arial" w:eastAsia="arial" w:hAnsi="arial" w:cs="arial"/>
          <w:b w:val="0"/>
          <w:i w:val="0"/>
          <w:strike w:val="0"/>
          <w:noProof w:val="0"/>
          <w:color w:val="000000"/>
          <w:position w:val="0"/>
          <w:sz w:val="20"/>
          <w:u w:val="none"/>
          <w:vertAlign w:val="baseline"/>
        </w:rPr>
        <w:t>Applying this standard, the Schwab Plaintiffs' claims fail. These claims relate to misrepresentations in the sales of securities (especially adjustable-rate bonds). Courts have consistently held that an investor may not state a UCL claim for straightforward securities fraud, and we adhere to their conclusion.</w:t>
      </w:r>
    </w:p>
    <w:p>
      <w:pPr>
        <w:keepNext w:val="0"/>
        <w:widowControl w:val="0"/>
        <w:spacing w:before="200" w:after="0" w:line="260" w:lineRule="atLeast"/>
        <w:ind w:left="0" w:right="0" w:firstLine="0"/>
        <w:jc w:val="both"/>
      </w:pPr>
      <w:bookmarkStart w:id="1583" w:name="Bookmark_para_491"/>
      <w:bookmarkEnd w:id="1583"/>
      <w:r>
        <w:rPr>
          <w:rFonts w:ascii="arial" w:eastAsia="arial" w:hAnsi="arial" w:cs="arial"/>
          <w:b w:val="0"/>
          <w:i w:val="0"/>
          <w:strike w:val="0"/>
          <w:noProof w:val="0"/>
          <w:color w:val="000000"/>
          <w:position w:val="0"/>
          <w:sz w:val="20"/>
          <w:u w:val="none"/>
          <w:vertAlign w:val="baseline"/>
        </w:rPr>
        <w:t xml:space="preserve">In contrast to Schwab's claims, the NCUA's claim is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defendants do not argue that any "securities exception" bars the NCUA's UCL claims. Assuming for argument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existed, the harm would have been felt by many participants in the financial 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Legal Standards Applicable to NCUA</w:t>
      </w:r>
    </w:p>
    <w:p>
      <w:pPr>
        <w:keepNext w:val="0"/>
        <w:widowControl w:val="0"/>
        <w:spacing w:before="240" w:after="0" w:line="260" w:lineRule="atLeast"/>
        <w:ind w:left="0" w:right="0" w:firstLine="0"/>
        <w:jc w:val="both"/>
      </w:pPr>
      <w:bookmarkStart w:id="1584" w:name="Bookmark_para_492"/>
      <w:bookmarkEnd w:id="1584"/>
      <w:bookmarkStart w:id="1585" w:name="Bookmark_I5GW5YC02HM5PK0020000400"/>
      <w:bookmarkEnd w:id="1585"/>
      <w:r>
        <w:rPr>
          <w:rFonts w:ascii="arial" w:eastAsia="arial" w:hAnsi="arial" w:cs="arial"/>
          <w:b w:val="0"/>
          <w:i w:val="0"/>
          <w:strike w:val="0"/>
          <w:noProof w:val="0"/>
          <w:color w:val="000000"/>
          <w:position w:val="0"/>
          <w:sz w:val="20"/>
          <w:u w:val="none"/>
          <w:vertAlign w:val="baseline"/>
        </w:rPr>
        <w:t xml:space="preserve">We assuming without deciding that the NCUA may predicate a UCL claim upon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even though it lacks standing to assert a private claim for the remedies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makes available directly. </w:t>
      </w:r>
      <w:r>
        <w:rPr>
          <w:rFonts w:ascii="arial" w:eastAsia="arial" w:hAnsi="arial" w:cs="arial"/>
          <w:b w:val="0"/>
          <w:i w:val="0"/>
          <w:strike w:val="0"/>
          <w:noProof w:val="0"/>
          <w:color w:val="000000"/>
          <w:position w:val="0"/>
          <w:sz w:val="20"/>
          <w:u w:val="single"/>
          <w:vertAlign w:val="baseline"/>
        </w:rPr>
        <w:t xml:space="preserve">See </w:t>
      </w:r>
      <w:bookmarkStart w:id="1586" w:name="Bookmark_I5GW5YC02HM5PK0010000400"/>
      <w:bookmarkEnd w:id="1586"/>
      <w:hyperlink r:id="rId275" w:history="1">
        <w:r>
          <w:rPr>
            <w:rFonts w:ascii="arial" w:eastAsia="arial" w:hAnsi="arial" w:cs="arial"/>
            <w:b w:val="0"/>
            <w:i/>
            <w:strike w:val="0"/>
            <w:noProof w:val="0"/>
            <w:color w:val="0077CC"/>
            <w:position w:val="0"/>
            <w:sz w:val="20"/>
            <w:u w:val="single"/>
            <w:vertAlign w:val="baseline"/>
          </w:rPr>
          <w:t>Korea Supply Co. v. Lockheed Martin Corp.</w:t>
        </w:r>
      </w:hyperlink>
      <w:hyperlink r:id="rId275" w:history="1">
        <w:r>
          <w:rPr>
            <w:rFonts w:ascii="arial" w:eastAsia="arial" w:hAnsi="arial" w:cs="arial"/>
            <w:b w:val="0"/>
            <w:i/>
            <w:strike w:val="0"/>
            <w:noProof w:val="0"/>
            <w:color w:val="0077CC"/>
            <w:position w:val="0"/>
            <w:sz w:val="20"/>
            <w:u w:val="single"/>
            <w:vertAlign w:val="baseline"/>
          </w:rPr>
          <w:t>, 29 Cal. 4th 1134, 1143-44, 131 Cal. Rptr. 2d 29, 63 P.3d 937, 943 (2003)</w:t>
        </w:r>
      </w:hyperlink>
      <w:r>
        <w:rPr>
          <w:rFonts w:ascii="arial" w:eastAsia="arial" w:hAnsi="arial" w:cs="arial"/>
          <w:b w:val="0"/>
          <w:i w:val="0"/>
          <w:strike w:val="0"/>
          <w:noProof w:val="0"/>
          <w:color w:val="000000"/>
          <w:position w:val="0"/>
          <w:sz w:val="20"/>
          <w:u w:val="none"/>
          <w:vertAlign w:val="baseline"/>
        </w:rPr>
        <w:t xml:space="preserve"> (permitting</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a private plaintiff to state a UCL claim predicated on a violation of the Foreign Corrupt Practices Act</w:t>
      </w:r>
      <w:r>
        <w:rPr>
          <w:rFonts w:ascii="arial" w:eastAsia="arial" w:hAnsi="arial" w:cs="arial"/>
          <w:vertAlign w:val="superscript"/>
        </w:rPr>
        <w:footnoteReference w:customMarkFollows="1" w:id="120"/>
        <w:t xml:space="preserve">123</w:t>
      </w:r>
      <w:r>
        <w:rPr>
          <w:rFonts w:ascii="arial" w:eastAsia="arial" w:hAnsi="arial" w:cs="arial"/>
          <w:b w:val="0"/>
          <w:i w:val="0"/>
          <w:strike w:val="0"/>
          <w:noProof w:val="0"/>
          <w:color w:val="000000"/>
          <w:position w:val="0"/>
          <w:sz w:val="20"/>
          <w:u w:val="none"/>
          <w:vertAlign w:val="baseline"/>
        </w:rPr>
        <w:t xml:space="preserve">); </w:t>
      </w:r>
      <w:bookmarkStart w:id="1591" w:name="Bookmark_I5GW5YC02HM5PK0030000400"/>
      <w:bookmarkEnd w:id="1591"/>
      <w:hyperlink r:id="rId328" w:history="1">
        <w:r>
          <w:rPr>
            <w:rFonts w:ascii="arial" w:eastAsia="arial" w:hAnsi="arial" w:cs="arial"/>
            <w:b w:val="0"/>
            <w:i/>
            <w:strike w:val="0"/>
            <w:noProof w:val="0"/>
            <w:color w:val="0077CC"/>
            <w:position w:val="0"/>
            <w:sz w:val="20"/>
            <w:u w:val="single"/>
            <w:vertAlign w:val="baseline"/>
          </w:rPr>
          <w:t>Wash. Mut. Bank, FA v. Super. Ct.</w:t>
        </w:r>
      </w:hyperlink>
      <w:hyperlink r:id="rId328" w:history="1">
        <w:r>
          <w:rPr>
            <w:rFonts w:ascii="arial" w:eastAsia="arial" w:hAnsi="arial" w:cs="arial"/>
            <w:b w:val="0"/>
            <w:i/>
            <w:strike w:val="0"/>
            <w:noProof w:val="0"/>
            <w:color w:val="0077CC"/>
            <w:position w:val="0"/>
            <w:sz w:val="20"/>
            <w:u w:val="single"/>
            <w:vertAlign w:val="baseline"/>
          </w:rPr>
          <w:t>, 75 Cal. App. 4th 773, 783, 89 Cal. Rptr. 2d 560, 568 (2d Dist. 1999)</w:t>
        </w:r>
      </w:hyperlink>
      <w:r>
        <w:rPr>
          <w:rFonts w:ascii="arial" w:eastAsia="arial" w:hAnsi="arial" w:cs="arial"/>
          <w:b w:val="0"/>
          <w:i w:val="0"/>
          <w:strike w:val="0"/>
          <w:noProof w:val="0"/>
          <w:color w:val="000000"/>
          <w:position w:val="0"/>
          <w:sz w:val="20"/>
          <w:u w:val="none"/>
          <w:vertAlign w:val="baseline"/>
        </w:rPr>
        <w:t xml:space="preserve"> (permitting a private plaintiff to state a UCL claim predicated on portions of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vertAlign w:val="superscript"/>
        </w:rPr>
        <w:footnoteReference w:customMarkFollows="1" w:id="121"/>
        <w:t xml:space="preserve">124</w:t>
      </w:r>
      <w:r>
        <w:rPr>
          <w:rFonts w:ascii="arial" w:eastAsia="arial" w:hAnsi="arial" w:cs="arial"/>
          <w:b w:val="0"/>
          <w:i w:val="0"/>
          <w:strike w:val="0"/>
          <w:noProof w:val="0"/>
          <w:color w:val="000000"/>
          <w:position w:val="0"/>
          <w:sz w:val="20"/>
          <w:u w:val="none"/>
          <w:vertAlign w:val="baseline"/>
        </w:rPr>
        <w:t xml:space="preserve"> that did not directly provide a private right of action); </w:t>
      </w:r>
      <w:r>
        <w:rPr>
          <w:rFonts w:ascii="arial" w:eastAsia="arial" w:hAnsi="arial" w:cs="arial"/>
          <w:b w:val="0"/>
          <w:i w:val="0"/>
          <w:strike w:val="0"/>
          <w:noProof w:val="0"/>
          <w:color w:val="000000"/>
          <w:position w:val="0"/>
          <w:sz w:val="20"/>
          <w:u w:val="single"/>
          <w:vertAlign w:val="baseline"/>
        </w:rPr>
        <w:t xml:space="preserve">but see </w:t>
      </w:r>
      <w:bookmarkStart w:id="1593" w:name="Bookmark_I5GW5YC02HM5PK0050000400"/>
      <w:bookmarkEnd w:id="1593"/>
      <w:hyperlink r:id="rId329" w:history="1">
        <w:r>
          <w:rPr>
            <w:rFonts w:ascii="arial" w:eastAsia="arial" w:hAnsi="arial" w:cs="arial"/>
            <w:b w:val="0"/>
            <w:i/>
            <w:strike w:val="0"/>
            <w:noProof w:val="0"/>
            <w:color w:val="0077CC"/>
            <w:position w:val="0"/>
            <w:sz w:val="20"/>
            <w:u w:val="single"/>
            <w:vertAlign w:val="baseline"/>
          </w:rPr>
          <w:t>Feitelson v. Google Inc.</w:t>
        </w:r>
      </w:hyperlink>
      <w:hyperlink r:id="rId329" w:history="1">
        <w:r>
          <w:rPr>
            <w:rFonts w:ascii="arial" w:eastAsia="arial" w:hAnsi="arial" w:cs="arial"/>
            <w:b w:val="0"/>
            <w:i/>
            <w:strike w:val="0"/>
            <w:noProof w:val="0"/>
            <w:color w:val="0077CC"/>
            <w:position w:val="0"/>
            <w:sz w:val="20"/>
            <w:u w:val="single"/>
            <w:vertAlign w:val="baseline"/>
          </w:rPr>
          <w:t xml:space="preserve">, Case No. 14-cv-02007-BLF, 80 F. Supp. 3d 1019, </w:t>
        </w:r>
      </w:hyperlink>
      <w:hyperlink r:id="rId329" w:history="1">
        <w:r>
          <w:rPr>
            <w:rFonts w:ascii="arial" w:eastAsia="arial" w:hAnsi="arial" w:cs="arial"/>
            <w:b w:val="0"/>
            <w:i/>
            <w:strike w:val="0"/>
            <w:noProof w:val="0"/>
            <w:color w:val="0077CC"/>
            <w:position w:val="0"/>
            <w:sz w:val="20"/>
            <w:u w:val="single"/>
            <w:vertAlign w:val="baseline"/>
          </w:rPr>
          <w:t>   </w:t>
        </w:r>
      </w:hyperlink>
      <w:hyperlink r:id="rId329" w:history="1">
        <w:r>
          <w:rPr>
            <w:rFonts w:ascii="arial" w:eastAsia="arial" w:hAnsi="arial" w:cs="arial"/>
            <w:b w:val="0"/>
            <w:i/>
            <w:strike w:val="0"/>
            <w:noProof w:val="0"/>
            <w:color w:val="0077CC"/>
            <w:position w:val="0"/>
            <w:sz w:val="20"/>
            <w:u w:val="single"/>
            <w:vertAlign w:val="baseline"/>
          </w:rPr>
          <w:t>, 2015 U.S. Dist. LEXIS 20778, at *35-36, 2015 WL 740906, at *11 (N.D. Cal. 2015)</w:t>
        </w:r>
      </w:hyperlink>
      <w:r>
        <w:rPr>
          <w:rFonts w:ascii="arial" w:eastAsia="arial" w:hAnsi="arial" w:cs="arial"/>
          <w:b w:val="0"/>
          <w:i w:val="0"/>
          <w:strike w:val="0"/>
          <w:noProof w:val="0"/>
          <w:color w:val="000000"/>
          <w:position w:val="0"/>
          <w:sz w:val="20"/>
          <w:u w:val="none"/>
          <w:vertAlign w:val="baseline"/>
        </w:rPr>
        <w:t xml:space="preserve">; </w:t>
      </w:r>
      <w:bookmarkStart w:id="1594" w:name="Bookmark_I5GW5YC02SF89P0020000400"/>
      <w:bookmarkEnd w:id="1594"/>
      <w:hyperlink r:id="rId330" w:history="1">
        <w:r>
          <w:rPr>
            <w:rFonts w:ascii="arial" w:eastAsia="arial" w:hAnsi="arial" w:cs="arial"/>
            <w:b w:val="0"/>
            <w:i/>
            <w:strike w:val="0"/>
            <w:noProof w:val="0"/>
            <w:color w:val="0077CC"/>
            <w:position w:val="0"/>
            <w:sz w:val="20"/>
            <w:u w:val="single"/>
            <w:vertAlign w:val="baseline"/>
          </w:rPr>
          <w:t>Universal Grading Serv. v. eBay, Inc.</w:t>
        </w:r>
      </w:hyperlink>
      <w:hyperlink r:id="rId330" w:history="1">
        <w:r>
          <w:rPr>
            <w:rFonts w:ascii="arial" w:eastAsia="arial" w:hAnsi="arial" w:cs="arial"/>
            <w:b w:val="0"/>
            <w:i/>
            <w:strike w:val="0"/>
            <w:noProof w:val="0"/>
            <w:color w:val="0077CC"/>
            <w:position w:val="0"/>
            <w:sz w:val="20"/>
            <w:u w:val="single"/>
            <w:vertAlign w:val="baseline"/>
          </w:rPr>
          <w:t>, No. c-09-2755 (RMW), 2012 U.S. Dist. LEXIS 2325, at *29-30, 2012 WL 70644, at *10 (N.D. Cal.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5" w:name="Bookmark_para_493"/>
      <w:bookmarkEnd w:id="1595"/>
      <w:r>
        <w:rPr>
          <w:rFonts w:ascii="arial" w:eastAsia="arial" w:hAnsi="arial" w:cs="arial"/>
          <w:b w:val="0"/>
          <w:i w:val="0"/>
          <w:strike w:val="0"/>
          <w:noProof w:val="0"/>
          <w:color w:val="000000"/>
          <w:position w:val="0"/>
          <w:sz w:val="20"/>
          <w:u w:val="none"/>
          <w:vertAlign w:val="baseline"/>
        </w:rPr>
        <w:t>We also assume, without deciding, that the New York choice-of-law provision in Wescorp's contract with Barclays does not foreclose a UCL claim.</w:t>
      </w:r>
      <w:r>
        <w:rPr>
          <w:rFonts w:ascii="arial" w:eastAsia="arial" w:hAnsi="arial" w:cs="arial"/>
          <w:vertAlign w:val="superscript"/>
        </w:rPr>
        <w:footnoteReference w:customMarkFollows="1" w:id="122"/>
        <w:t xml:space="preserve">125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Wescorp-Barclays ISDA Agreement, Schedule § 4(h), ECF No. 662-5.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Adequate Pleading</w:t>
      </w:r>
    </w:p>
    <w:p>
      <w:pPr>
        <w:keepNext w:val="0"/>
        <w:widowControl w:val="0"/>
        <w:spacing w:before="200" w:after="0" w:line="260" w:lineRule="atLeast"/>
        <w:ind w:left="0" w:right="0" w:firstLine="0"/>
        <w:jc w:val="both"/>
      </w:pPr>
      <w:bookmarkStart w:id="1600" w:name="Bookmark_para_494"/>
      <w:bookmarkEnd w:id="1600"/>
      <w:bookmarkStart w:id="1601" w:name="Bookmark_I5GW5YC02D6N3F0030000400"/>
      <w:bookmarkEnd w:id="1601"/>
      <w:bookmarkStart w:id="1602" w:name="Bookmark_I5GW5YC028T4JS0020000400"/>
      <w:bookmarkEnd w:id="1602"/>
      <w:r>
        <w:rPr>
          <w:rFonts w:ascii="arial" w:eastAsia="arial" w:hAnsi="arial" w:cs="arial"/>
          <w:b w:val="0"/>
          <w:i w:val="0"/>
          <w:strike w:val="0"/>
          <w:noProof w:val="0"/>
          <w:color w:val="000000"/>
          <w:position w:val="0"/>
          <w:sz w:val="20"/>
          <w:u w:val="none"/>
          <w:vertAlign w:val="baseline"/>
        </w:rPr>
        <w:t xml:space="preserve">To state a UCL claim, the NCUA must adequately plead that each defendant participated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each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caused Wescorp to be injured, and that each defendant obtained something of value from Wescorp, to which the defendant was not entitled. This last requirement flows from the fact that the UCL permits a plaintiff to recover only restitution, not general civil damages. </w:t>
      </w:r>
      <w:r>
        <w:rPr>
          <w:rFonts w:ascii="arial" w:eastAsia="arial" w:hAnsi="arial" w:cs="arial"/>
          <w:b w:val="0"/>
          <w:i w:val="0"/>
          <w:strike w:val="0"/>
          <w:noProof w:val="0"/>
          <w:color w:val="000000"/>
          <w:position w:val="0"/>
          <w:sz w:val="20"/>
          <w:u w:val="single"/>
          <w:vertAlign w:val="baseline"/>
        </w:rPr>
        <w:t xml:space="preserve">See </w:t>
      </w:r>
      <w:bookmarkStart w:id="1603" w:name="Bookmark_I5GW5YC02D6N3F0020000400"/>
      <w:bookmarkEnd w:id="1603"/>
      <w:hyperlink r:id="rId275" w:history="1">
        <w:r>
          <w:rPr>
            <w:rFonts w:ascii="arial" w:eastAsia="arial" w:hAnsi="arial" w:cs="arial"/>
            <w:b w:val="0"/>
            <w:i/>
            <w:strike w:val="0"/>
            <w:noProof w:val="0"/>
            <w:color w:val="0077CC"/>
            <w:position w:val="0"/>
            <w:sz w:val="20"/>
            <w:u w:val="single"/>
            <w:vertAlign w:val="baseline"/>
          </w:rPr>
          <w:t>Korea Supply</w:t>
        </w:r>
      </w:hyperlink>
      <w:hyperlink r:id="rId275" w:history="1">
        <w:r>
          <w:rPr>
            <w:rFonts w:ascii="arial" w:eastAsia="arial" w:hAnsi="arial" w:cs="arial"/>
            <w:b w:val="0"/>
            <w:i/>
            <w:strike w:val="0"/>
            <w:noProof w:val="0"/>
            <w:color w:val="0077CC"/>
            <w:position w:val="0"/>
            <w:sz w:val="20"/>
            <w:u w:val="single"/>
            <w:vertAlign w:val="baseline"/>
          </w:rPr>
          <w:t>, 29 Cal. 4th at 1144, 63 P.3d at 943</w:t>
        </w:r>
      </w:hyperlink>
      <w:r>
        <w:rPr>
          <w:rFonts w:ascii="arial" w:eastAsia="arial" w:hAnsi="arial" w:cs="arial"/>
          <w:b w:val="0"/>
          <w:i w:val="0"/>
          <w:strike w:val="0"/>
          <w:noProof w:val="0"/>
          <w:color w:val="000000"/>
          <w:position w:val="0"/>
          <w:sz w:val="20"/>
          <w:u w:val="none"/>
          <w:vertAlign w:val="baseline"/>
        </w:rPr>
        <w:t xml:space="preserve">; </w:t>
      </w:r>
      <w:bookmarkStart w:id="1604" w:name="Bookmark_I5GW5YC02D6N3F0040000400"/>
      <w:bookmarkEnd w:id="1604"/>
      <w:hyperlink r:id="rId331" w:history="1">
        <w:r>
          <w:rPr>
            <w:rFonts w:ascii="arial" w:eastAsia="arial" w:hAnsi="arial" w:cs="arial"/>
            <w:b w:val="0"/>
            <w:i/>
            <w:strike w:val="0"/>
            <w:noProof w:val="0"/>
            <w:color w:val="0077CC"/>
            <w:position w:val="0"/>
            <w:sz w:val="20"/>
            <w:u w:val="single"/>
            <w:vertAlign w:val="baseline"/>
          </w:rPr>
          <w:t>Kraus v. Trinity Mgmt. Servs., Inc.</w:t>
        </w:r>
      </w:hyperlink>
      <w:hyperlink r:id="rId331" w:history="1">
        <w:r>
          <w:rPr>
            <w:rFonts w:ascii="arial" w:eastAsia="arial" w:hAnsi="arial" w:cs="arial"/>
            <w:b w:val="0"/>
            <w:i/>
            <w:strike w:val="0"/>
            <w:noProof w:val="0"/>
            <w:color w:val="0077CC"/>
            <w:position w:val="0"/>
            <w:sz w:val="20"/>
            <w:u w:val="single"/>
            <w:vertAlign w:val="baseline"/>
          </w:rPr>
          <w:t>, 23 Cal. 4th 116, 126-27, 96 Cal. Rptr. 2d 485, 999 P.2d 718, 725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abrogated on other grounds</w:t>
      </w:r>
      <w:r>
        <w:rPr>
          <w:rFonts w:ascii="arial" w:eastAsia="arial" w:hAnsi="arial" w:cs="arial"/>
          <w:b w:val="0"/>
          <w:i w:val="0"/>
          <w:strike w:val="0"/>
          <w:noProof w:val="0"/>
          <w:color w:val="000000"/>
          <w:position w:val="0"/>
          <w:sz w:val="20"/>
          <w:u w:val="none"/>
          <w:vertAlign w:val="baseline"/>
        </w:rPr>
        <w:t>, Prop. 64 (adopted at general election Nov. 2, 2004).</w:t>
      </w:r>
      <w:r>
        <w:rPr>
          <w:rFonts w:ascii="arial" w:eastAsia="arial" w:hAnsi="arial" w:cs="arial"/>
          <w:vertAlign w:val="superscript"/>
        </w:rPr>
        <w:footnoteReference w:customMarkFollows="1" w:id="123"/>
        <w:t xml:space="preserve">126</w:t>
      </w:r>
    </w:p>
    <w:p>
      <w:pPr>
        <w:keepNext w:val="0"/>
        <w:widowControl w:val="0"/>
        <w:spacing w:before="240" w:after="0" w:line="260" w:lineRule="atLeast"/>
        <w:ind w:left="0" w:right="0" w:firstLine="0"/>
        <w:jc w:val="both"/>
      </w:pPr>
      <w:bookmarkStart w:id="1607" w:name="Bookmark_para_495"/>
      <w:bookmarkEnd w:id="1607"/>
      <w:bookmarkStart w:id="1608" w:name="Bookmark_I5GW5YC028T4JS0040000400"/>
      <w:bookmarkEnd w:id="1608"/>
      <w:bookmarkStart w:id="1609" w:name="Bookmark_I5GW5YC02N1RG80010000400"/>
      <w:bookmarkEnd w:id="1609"/>
      <w:r>
        <w:rPr>
          <w:rFonts w:ascii="arial" w:eastAsia="arial" w:hAnsi="arial" w:cs="arial"/>
          <w:b w:val="0"/>
          <w:i w:val="0"/>
          <w:strike w:val="0"/>
          <w:noProof w:val="0"/>
          <w:color w:val="000000"/>
          <w:position w:val="0"/>
          <w:sz w:val="20"/>
          <w:u w:val="none"/>
          <w:vertAlign w:val="baseline"/>
        </w:rPr>
        <w:t>As discussed</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w:t>
      </w:r>
      <w:bookmarkStart w:id="1610" w:name="Bookmark_I5GW5YC028T4JS0030000400"/>
      <w:bookmarkEnd w:id="1610"/>
      <w:hyperlink r:id="rId332" w:history="1">
        <w:r>
          <w:rPr>
            <w:rFonts w:ascii="arial" w:eastAsia="arial" w:hAnsi="arial" w:cs="arial"/>
            <w:b w:val="0"/>
            <w:i/>
            <w:strike w:val="0"/>
            <w:noProof w:val="0"/>
            <w:color w:val="0077CC"/>
            <w:position w:val="0"/>
            <w:sz w:val="20"/>
            <w:u w:val="single"/>
            <w:vertAlign w:val="baseline"/>
          </w:rPr>
          <w:t>supra</w:t>
        </w:r>
      </w:hyperlink>
      <w:hyperlink r:id="rId332" w:history="1">
        <w:r>
          <w:rPr>
            <w:rFonts w:ascii="arial" w:eastAsia="arial" w:hAnsi="arial" w:cs="arial"/>
            <w:b w:val="0"/>
            <w:i/>
            <w:strike w:val="0"/>
            <w:noProof w:val="0"/>
            <w:color w:val="0077CC"/>
            <w:position w:val="0"/>
            <w:sz w:val="20"/>
            <w:u w:val="single"/>
            <w:vertAlign w:val="baseline"/>
          </w:rPr>
          <w:t xml:space="preserve"> at 111</w:t>
        </w:r>
      </w:hyperlink>
      <w:r>
        <w:rPr>
          <w:rFonts w:ascii="arial" w:eastAsia="arial" w:hAnsi="arial" w:cs="arial"/>
          <w:b w:val="0"/>
          <w:i w:val="0"/>
          <w:strike w:val="0"/>
          <w:noProof w:val="0"/>
          <w:color w:val="000000"/>
          <w:position w:val="0"/>
          <w:sz w:val="20"/>
          <w:u w:val="none"/>
          <w:vertAlign w:val="baseline"/>
        </w:rPr>
        <w:t>, the NCUA's complaint lacks substantial allegations of inter-bank conspiracy. For the most part, the NCUA alleges intra-bank misconduct,</w:t>
      </w:r>
      <w:r>
        <w:rPr>
          <w:rFonts w:ascii="arial" w:eastAsia="arial" w:hAnsi="arial" w:cs="arial"/>
          <w:vertAlign w:val="superscript"/>
        </w:rPr>
        <w:footnoteReference w:customMarkFollows="1" w:id="124"/>
        <w:t xml:space="preserve">127</w:t>
      </w:r>
      <w:r>
        <w:rPr>
          <w:rFonts w:ascii="arial" w:eastAsia="arial" w:hAnsi="arial" w:cs="arial"/>
          <w:b w:val="0"/>
          <w:i w:val="0"/>
          <w:strike w:val="0"/>
          <w:noProof w:val="0"/>
          <w:color w:val="000000"/>
          <w:position w:val="0"/>
          <w:sz w:val="20"/>
          <w:u w:val="none"/>
          <w:vertAlign w:val="baseline"/>
        </w:rPr>
        <w:t xml:space="preserve"> inter-bank misconduct in non-USD LIBOR, and parallel misconduct.</w:t>
      </w:r>
    </w:p>
    <w:p>
      <w:pPr>
        <w:keepNext w:val="0"/>
        <w:widowControl w:val="0"/>
        <w:spacing w:before="200" w:after="0" w:line="260" w:lineRule="atLeast"/>
        <w:ind w:left="0" w:right="0" w:firstLine="0"/>
        <w:jc w:val="both"/>
      </w:pPr>
      <w:bookmarkStart w:id="1615" w:name="Bookmark_para_496"/>
      <w:bookmarkEnd w:id="1615"/>
      <w:r>
        <w:rPr>
          <w:rFonts w:ascii="arial" w:eastAsia="arial" w:hAnsi="arial" w:cs="arial"/>
          <w:b w:val="0"/>
          <w:i w:val="0"/>
          <w:strike w:val="0"/>
          <w:noProof w:val="0"/>
          <w:color w:val="000000"/>
          <w:position w:val="0"/>
          <w:sz w:val="20"/>
          <w:u w:val="none"/>
          <w:vertAlign w:val="baseline"/>
        </w:rPr>
        <w:t xml:space="preserve">The one exception is that the NCUA incorporates an FSA Final Notice, stating that "[b]etween February 2006 and October 2007, Barclays Derivatives Traders made at least 63 requests to external traders with the aim that those traders would pass on the requests for EURIBOR and US dollar LIBOR submissions to their banks' submitters." Barclays FSA Final Notice ¶ 89 (mis-cited as ¶ 71(i) at NCUA Am. Compl. ¶ 87). Specifically, on October 26, 2006, Barclays collaborated with another panel bank to depress 3-month USD LIBOR on October 26, 2006, and to inflate 3-month USD Libor on February 28, 2007.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Barclays FSA Final Notice ¶¶ 83, 91.</w:t>
      </w:r>
    </w:p>
    <w:p>
      <w:pPr>
        <w:keepNext w:val="0"/>
        <w:widowControl w:val="0"/>
        <w:spacing w:before="200" w:after="0" w:line="260" w:lineRule="atLeast"/>
        <w:ind w:left="0" w:right="0" w:firstLine="0"/>
        <w:jc w:val="both"/>
      </w:pPr>
      <w:bookmarkStart w:id="1616" w:name="Bookmark_para_497"/>
      <w:bookmarkEnd w:id="1616"/>
      <w:r>
        <w:rPr>
          <w:rFonts w:ascii="arial" w:eastAsia="arial" w:hAnsi="arial" w:cs="arial"/>
          <w:b w:val="0"/>
          <w:i w:val="0"/>
          <w:strike w:val="0"/>
          <w:noProof w:val="0"/>
          <w:color w:val="000000"/>
          <w:position w:val="0"/>
          <w:sz w:val="20"/>
          <w:u w:val="none"/>
          <w:vertAlign w:val="baseline"/>
        </w:rPr>
        <w:t xml:space="preserve">Even assuming that this is sufficient to plead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Barclays and its unidentified accomplices on those dates,</w:t>
      </w:r>
      <w:r>
        <w:rPr>
          <w:rFonts w:ascii="arial" w:eastAsia="arial" w:hAnsi="arial" w:cs="arial"/>
          <w:vertAlign w:val="superscript"/>
        </w:rPr>
        <w:footnoteReference w:customMarkFollows="1" w:id="125"/>
        <w:t xml:space="preserve">128</w:t>
      </w:r>
      <w:r>
        <w:rPr>
          <w:rFonts w:ascii="arial" w:eastAsia="arial" w:hAnsi="arial" w:cs="arial"/>
          <w:b w:val="0"/>
          <w:i w:val="0"/>
          <w:strike w:val="0"/>
          <w:noProof w:val="0"/>
          <w:color w:val="000000"/>
          <w:position w:val="0"/>
          <w:sz w:val="20"/>
          <w:u w:val="none"/>
          <w:vertAlign w:val="baseline"/>
        </w:rPr>
        <w:t xml:space="preserve"> the NCUA's UCL claim against Barclays fails for failure to plead any injury from a specific instance of trader-based</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manipulation. Every swap that Wescorp traded with Barclays depended on 1-month LIBOR rather than the 3-month LIBOR that Barclays allegedly manipulated on those dates.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NCUA Am. Compl. App. C at 2. The NCUA adequately alleges pay-fixed 3-month LIBOR swaps with Bank of America on October 26, 2006, but the NCUA may not collect restitution from Barclays for Wescorp's overpayments to Bank of America. Furthermore, although the NCUA adequately alleges that many of Wescorp's pay-fixed swaps were open on October 26, 2006, the NCUA fails to allege that any swap payment was calculated based on the value of LIBOR on that 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Conclusion</w:t>
      </w:r>
    </w:p>
    <w:p>
      <w:pPr>
        <w:keepNext w:val="0"/>
        <w:widowControl w:val="0"/>
        <w:spacing w:before="200" w:after="0" w:line="260" w:lineRule="atLeast"/>
        <w:ind w:left="0" w:right="0" w:firstLine="0"/>
        <w:jc w:val="both"/>
      </w:pPr>
      <w:bookmarkStart w:id="1618" w:name="Bookmark_para_498"/>
      <w:bookmarkEnd w:id="1618"/>
      <w:r>
        <w:rPr>
          <w:rFonts w:ascii="arial" w:eastAsia="arial" w:hAnsi="arial" w:cs="arial"/>
          <w:b w:val="0"/>
          <w:i w:val="0"/>
          <w:strike w:val="0"/>
          <w:noProof w:val="0"/>
          <w:color w:val="000000"/>
          <w:position w:val="0"/>
          <w:sz w:val="20"/>
          <w:u w:val="none"/>
          <w:vertAlign w:val="baseline"/>
        </w:rPr>
        <w:t>Each consumer claim fails for a different reason. Maragos fails to allege a consumer-oriented harm, Schwab fails to allege unfair dealing beyond a particular securities transaction, and the NCUA, suing on behalf of Wescorp Credit Union, fails to allege that Wescorp was injured by conspiratorial conduct. The GBL and UCL claims are therefore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 NEW JERSEY RICO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Prior Rulings Regarding Federal RICO (LIBOR I)</w:t>
      </w:r>
    </w:p>
    <w:p>
      <w:pPr>
        <w:keepNext w:val="0"/>
        <w:widowControl w:val="0"/>
        <w:spacing w:before="200" w:after="0" w:line="260" w:lineRule="atLeast"/>
        <w:ind w:left="0" w:right="0" w:firstLine="0"/>
        <w:jc w:val="both"/>
      </w:pPr>
      <w:bookmarkStart w:id="1619" w:name="Bookmark_para_499"/>
      <w:bookmarkEnd w:id="16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defendants moved to dismiss</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the Schwab Plaintiffs' federal RICO</w:t>
      </w:r>
      <w:r>
        <w:rPr>
          <w:rFonts w:ascii="arial" w:eastAsia="arial" w:hAnsi="arial" w:cs="arial"/>
          <w:vertAlign w:val="superscript"/>
        </w:rPr>
        <w:footnoteReference w:customMarkFollows="1" w:id="126"/>
        <w:t xml:space="preserve">129</w:t>
      </w:r>
      <w:r>
        <w:rPr>
          <w:rFonts w:ascii="arial" w:eastAsia="arial" w:hAnsi="arial" w:cs="arial"/>
          <w:b w:val="0"/>
          <w:i w:val="0"/>
          <w:strike w:val="0"/>
          <w:noProof w:val="0"/>
          <w:color w:val="000000"/>
          <w:position w:val="0"/>
          <w:sz w:val="20"/>
          <w:u w:val="none"/>
          <w:vertAlign w:val="baseline"/>
        </w:rPr>
        <w:t xml:space="preserve"> claims. Schwab alleged that defendants formed an association-in-fact whose purpose was to profit by setting LIBOR at an unnaturally low rate. To advance this common enterprise, Schwab alleged that defendants committed predicate acts of wire fraud, mail fraud, and bank fraud, each involving false LIBOR submissions to the BBA.</w:t>
      </w:r>
    </w:p>
    <w:p>
      <w:pPr>
        <w:keepNext w:val="0"/>
        <w:widowControl w:val="0"/>
        <w:spacing w:before="200" w:after="0" w:line="260" w:lineRule="atLeast"/>
        <w:ind w:left="0" w:right="0" w:firstLine="0"/>
        <w:jc w:val="both"/>
      </w:pPr>
      <w:bookmarkStart w:id="1621" w:name="Bookmark_para_500"/>
      <w:bookmarkEnd w:id="1621"/>
      <w:r>
        <w:rPr>
          <w:rFonts w:ascii="arial" w:eastAsia="arial" w:hAnsi="arial" w:cs="arial"/>
          <w:b w:val="0"/>
          <w:i w:val="0"/>
          <w:strike w:val="0"/>
          <w:noProof w:val="0"/>
          <w:color w:val="000000"/>
          <w:position w:val="0"/>
          <w:sz w:val="20"/>
          <w:u w:val="none"/>
          <w:vertAlign w:val="baseline"/>
        </w:rPr>
        <w:t xml:space="preserve">We dismissed Schwab's RICO claims for two independent reasons. </w:t>
      </w:r>
      <w:bookmarkStart w:id="1622" w:name="Bookmark_I5GW5YC02SF89R0020000400"/>
      <w:bookmarkEnd w:id="1622"/>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Schwab's RICO claims were barred by the PSLRA.</w:t>
      </w:r>
      <w:r>
        <w:rPr>
          <w:rFonts w:ascii="arial" w:eastAsia="arial" w:hAnsi="arial" w:cs="arial"/>
          <w:vertAlign w:val="superscript"/>
        </w:rPr>
        <w:footnoteReference w:customMarkFollows="1" w:id="127"/>
        <w:t xml:space="preserve">130</w:t>
      </w:r>
      <w:r>
        <w:rPr>
          <w:rFonts w:ascii="arial" w:eastAsia="arial" w:hAnsi="arial" w:cs="arial"/>
          <w:b w:val="0"/>
          <w:i w:val="0"/>
          <w:strike w:val="0"/>
          <w:noProof w:val="0"/>
          <w:color w:val="000000"/>
          <w:position w:val="0"/>
          <w:sz w:val="20"/>
          <w:u w:val="none"/>
          <w:vertAlign w:val="baseline"/>
        </w:rPr>
        <w:t xml:space="preserve"> Under the PSLRA's "RICO Amendment," no RICO claim may rely on a predicate act that "would have been actionable as fraud in the purchase or sale of securities." </w:t>
      </w:r>
      <w:hyperlink r:id="rId333"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bookmarkStart w:id="1624" w:name="Bookmark_I5GW5YC02SF89R0040000400"/>
      <w:bookmarkEnd w:id="1624"/>
      <w:r>
        <w:rPr>
          <w:rFonts w:ascii="arial" w:eastAsia="arial" w:hAnsi="arial" w:cs="arial"/>
          <w:b w:val="0"/>
          <w:i w:val="0"/>
          <w:strike w:val="0"/>
          <w:noProof w:val="0"/>
          <w:color w:val="000000"/>
          <w:position w:val="0"/>
          <w:sz w:val="20"/>
          <w:u w:val="none"/>
          <w:vertAlign w:val="baseline"/>
        </w:rPr>
        <w:t xml:space="preserve">Because defendants' statements to Schwab and to the BBA were allegedly intended to defraud purchasers of securities, Schwab's RICO claims were barred under this provision. </w:t>
      </w:r>
      <w:bookmarkStart w:id="1625" w:name="Bookmark_I5GW5YC02HM5PM0010000400"/>
      <w:bookmarkEnd w:id="1625"/>
      <w:r>
        <w:rPr>
          <w:rFonts w:ascii="arial" w:eastAsia="arial" w:hAnsi="arial" w:cs="arial"/>
          <w:b w:val="0"/>
          <w:i w:val="0"/>
          <w:strike w:val="0"/>
          <w:noProof w:val="0"/>
          <w:color w:val="000000"/>
          <w:position w:val="0"/>
          <w:sz w:val="20"/>
          <w:u w:val="single"/>
          <w:vertAlign w:val="baseline"/>
        </w:rPr>
        <w:t xml:space="preserve">See </w:t>
      </w:r>
      <w:bookmarkStart w:id="1626" w:name="Bookmark_I5GW5YC02SF89R0010000400"/>
      <w:bookmarkEnd w:id="1626"/>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727-31</w:t>
        </w:r>
      </w:hyperlink>
      <w:r>
        <w:rPr>
          <w:rFonts w:ascii="arial" w:eastAsia="arial" w:hAnsi="arial" w:cs="arial"/>
          <w:b w:val="0"/>
          <w:i w:val="0"/>
          <w:strike w:val="0"/>
          <w:noProof w:val="0"/>
          <w:color w:val="000000"/>
          <w:position w:val="0"/>
          <w:sz w:val="20"/>
          <w:u w:val="none"/>
          <w:vertAlign w:val="baseline"/>
        </w:rPr>
        <w:t xml:space="preserve">. </w:t>
      </w:r>
      <w:bookmarkStart w:id="1627" w:name="Bookmark_I5GW5YC02HM5PM0010000400_2"/>
      <w:bookmarkEnd w:id="1627"/>
      <w:bookmarkStart w:id="1628" w:name="Bookmark_I5GW5YC02SF89R0040000400_2"/>
      <w:bookmarkEnd w:id="1628"/>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we held that Schwab relied on an impermissibly extraterritorial application of RICO. </w:t>
      </w:r>
      <w:r>
        <w:rPr>
          <w:rFonts w:ascii="arial" w:eastAsia="arial" w:hAnsi="arial" w:cs="arial"/>
          <w:b w:val="0"/>
          <w:i w:val="0"/>
          <w:strike w:val="0"/>
          <w:noProof w:val="0"/>
          <w:color w:val="000000"/>
          <w:position w:val="0"/>
          <w:sz w:val="20"/>
          <w:u w:val="single"/>
          <w:vertAlign w:val="baseline"/>
        </w:rPr>
        <w:t xml:space="preserve">See </w:t>
      </w:r>
      <w:bookmarkStart w:id="1629" w:name="Bookmark_I5GW5YC02SF89R0030000400"/>
      <w:bookmarkEnd w:id="162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731-34</w:t>
        </w:r>
      </w:hyperlink>
      <w:r>
        <w:rPr>
          <w:rFonts w:ascii="arial" w:eastAsia="arial" w:hAnsi="arial" w:cs="arial"/>
          <w:b w:val="0"/>
          <w:i w:val="0"/>
          <w:strike w:val="0"/>
          <w:noProof w:val="0"/>
          <w:color w:val="000000"/>
          <w:position w:val="0"/>
          <w:sz w:val="20"/>
          <w:u w:val="none"/>
          <w:vertAlign w:val="baseline"/>
        </w:rPr>
        <w:t>. Our analysis, which focused on the foreign location of the alleged RICO enterprise, is no longer good law now that the Second Circuit has held that RICO "applies extraterritorially if, and only if, liability or guilt could attach</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to extraterritorial conduct under the relevant RICO predicate." </w:t>
      </w:r>
      <w:bookmarkStart w:id="1630" w:name="Bookmark_I5GW5YC02SF89R0050000400"/>
      <w:bookmarkEnd w:id="1630"/>
      <w:hyperlink r:id="rId16" w:history="1">
        <w:r>
          <w:rPr>
            <w:rFonts w:ascii="arial" w:eastAsia="arial" w:hAnsi="arial" w:cs="arial"/>
            <w:b w:val="0"/>
            <w:i/>
            <w:strike w:val="0"/>
            <w:noProof w:val="0"/>
            <w:color w:val="0077CC"/>
            <w:position w:val="0"/>
            <w:sz w:val="20"/>
            <w:u w:val="single"/>
            <w:vertAlign w:val="baseline"/>
          </w:rPr>
          <w:t>Eur. Cmty. v. RJR Nabisco, Inc.</w:t>
        </w:r>
      </w:hyperlink>
      <w:hyperlink r:id="rId16" w:history="1">
        <w:r>
          <w:rPr>
            <w:rFonts w:ascii="arial" w:eastAsia="arial" w:hAnsi="arial" w:cs="arial"/>
            <w:b w:val="0"/>
            <w:i/>
            <w:strike w:val="0"/>
            <w:noProof w:val="0"/>
            <w:color w:val="0077CC"/>
            <w:position w:val="0"/>
            <w:sz w:val="20"/>
            <w:u w:val="single"/>
            <w:vertAlign w:val="baseline"/>
          </w:rPr>
          <w:t>, 764 F.3d 129, 136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panel reh'g denied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764 F.3d 149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en banc reh'g denied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783 F.3d 123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petition for cert. filed</w:t>
      </w:r>
      <w:r>
        <w:rPr>
          <w:rFonts w:ascii="arial" w:eastAsia="arial" w:hAnsi="arial" w:cs="arial"/>
          <w:b w:val="0"/>
          <w:i w:val="0"/>
          <w:strike w:val="0"/>
          <w:noProof w:val="0"/>
          <w:color w:val="000000"/>
          <w:position w:val="0"/>
          <w:sz w:val="20"/>
          <w:u w:val="none"/>
          <w:vertAlign w:val="baseline"/>
        </w:rPr>
        <w:t xml:space="preserve">, </w:t>
      </w:r>
      <w:bookmarkStart w:id="1631" w:name="Bookmark_I5GW5YC02HM5PM0020000400"/>
      <w:bookmarkEnd w:id="1631"/>
      <w:r>
        <w:rPr>
          <w:rFonts w:ascii="arial" w:eastAsia="arial" w:hAnsi="arial" w:cs="arial"/>
          <w:b w:val="0"/>
          <w:i w:val="0"/>
          <w:strike w:val="0"/>
          <w:noProof w:val="0"/>
          <w:color w:val="000000"/>
          <w:position w:val="0"/>
          <w:sz w:val="20"/>
          <w:u w:val="none"/>
          <w:vertAlign w:val="baseline"/>
        </w:rPr>
        <w:t xml:space="preserve">83 U.S.L.W.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(U.S. July 27, 2015) (No. 15-138). We have no reason to conduct a federal extraterritoriality analysis under the Circuit's new approach because no federal RICO claim is disputed in this motion.</w:t>
      </w:r>
      <w:r>
        <w:rPr>
          <w:rFonts w:ascii="arial" w:eastAsia="arial" w:hAnsi="arial" w:cs="arial"/>
          <w:vertAlign w:val="superscript"/>
        </w:rPr>
        <w:footnoteReference w:customMarkFollows="1" w:id="128"/>
        <w:t xml:space="preserve">131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New Jersey RICO</w:t>
      </w:r>
    </w:p>
    <w:p>
      <w:pPr>
        <w:keepNext w:val="0"/>
        <w:widowControl w:val="0"/>
        <w:spacing w:before="240" w:after="0" w:line="260" w:lineRule="atLeast"/>
        <w:ind w:left="0" w:right="0" w:firstLine="0"/>
        <w:jc w:val="both"/>
      </w:pPr>
      <w:bookmarkStart w:id="1634" w:name="Bookmark_para_501"/>
      <w:bookmarkEnd w:id="1634"/>
      <w:r>
        <w:rPr>
          <w:rFonts w:ascii="arial" w:eastAsia="arial" w:hAnsi="arial" w:cs="arial"/>
          <w:b w:val="0"/>
          <w:i w:val="0"/>
          <w:strike w:val="0"/>
          <w:noProof w:val="0"/>
          <w:color w:val="000000"/>
          <w:position w:val="0"/>
          <w:sz w:val="20"/>
          <w:u w:val="none"/>
          <w:vertAlign w:val="baseline"/>
        </w:rPr>
        <w:t xml:space="preserve">Prudential asserts a claim under New Jersey's RICO statute, </w:t>
      </w:r>
      <w:hyperlink r:id="rId334" w:history="1">
        <w:r>
          <w:rPr>
            <w:rFonts w:ascii="arial" w:eastAsia="arial" w:hAnsi="arial" w:cs="arial"/>
            <w:b w:val="0"/>
            <w:i/>
            <w:strike w:val="0"/>
            <w:noProof w:val="0"/>
            <w:color w:val="0077CC"/>
            <w:position w:val="0"/>
            <w:sz w:val="20"/>
            <w:u w:val="single"/>
            <w:vertAlign w:val="baseline"/>
          </w:rPr>
          <w:t>N.J. Stat. Ann. §§ 2C:41-1 to -6.2</w:t>
        </w:r>
      </w:hyperlink>
      <w:r>
        <w:rPr>
          <w:rFonts w:ascii="arial" w:eastAsia="arial" w:hAnsi="arial" w:cs="arial"/>
          <w:b w:val="0"/>
          <w:i w:val="0"/>
          <w:strike w:val="0"/>
          <w:noProof w:val="0"/>
          <w:color w:val="000000"/>
          <w:position w:val="0"/>
          <w:sz w:val="20"/>
          <w:u w:val="none"/>
          <w:vertAlign w:val="baseline"/>
        </w:rPr>
        <w:t xml:space="preserve"> (West 2005) ("New Jersey RICO").</w:t>
      </w:r>
    </w:p>
    <w:p>
      <w:pPr>
        <w:keepNext w:val="0"/>
        <w:widowControl w:val="0"/>
        <w:spacing w:before="200" w:after="0" w:line="260" w:lineRule="atLeast"/>
        <w:ind w:left="0" w:right="0" w:firstLine="0"/>
        <w:jc w:val="both"/>
      </w:pPr>
      <w:bookmarkStart w:id="1635" w:name="Bookmark_para_502"/>
      <w:bookmarkEnd w:id="1635"/>
      <w:r>
        <w:rPr>
          <w:rFonts w:ascii="arial" w:eastAsia="arial" w:hAnsi="arial" w:cs="arial"/>
          <w:b w:val="0"/>
          <w:i w:val="0"/>
          <w:strike w:val="0"/>
          <w:noProof w:val="0"/>
          <w:color w:val="000000"/>
          <w:position w:val="0"/>
          <w:sz w:val="20"/>
          <w:u w:val="none"/>
          <w:vertAlign w:val="baseline"/>
        </w:rPr>
        <w:t>New Jersey's RICO</w:t>
      </w:r>
      <w:r>
        <w:rPr>
          <w:rFonts w:ascii="arial" w:eastAsia="arial" w:hAnsi="arial" w:cs="arial"/>
          <w:vertAlign w:val="superscript"/>
        </w:rPr>
        <w:footnoteReference w:customMarkFollows="1" w:id="129"/>
        <w:t xml:space="preserve">132</w:t>
      </w:r>
      <w:r>
        <w:rPr>
          <w:rFonts w:ascii="arial" w:eastAsia="arial" w:hAnsi="arial" w:cs="arial"/>
          <w:b w:val="0"/>
          <w:i w:val="0"/>
          <w:strike w:val="0"/>
          <w:noProof w:val="0"/>
          <w:color w:val="000000"/>
          <w:position w:val="0"/>
          <w:sz w:val="20"/>
          <w:u w:val="none"/>
          <w:vertAlign w:val="baseline"/>
        </w:rPr>
        <w:t xml:space="preserve"> statute provides:</w:t>
      </w:r>
    </w:p>
    <w:p>
      <w:pPr>
        <w:keepNext w:val="0"/>
        <w:widowControl w:val="0"/>
        <w:spacing w:before="200" w:after="0" w:line="260" w:lineRule="atLeast"/>
        <w:ind w:left="400" w:right="0" w:firstLine="0"/>
        <w:jc w:val="both"/>
      </w:pPr>
      <w:bookmarkStart w:id="1637" w:name="Bookmark_para_503"/>
      <w:bookmarkEnd w:id="1637"/>
      <w:r>
        <w:rPr>
          <w:rFonts w:ascii="arial" w:eastAsia="arial" w:hAnsi="arial" w:cs="arial"/>
          <w:b w:val="0"/>
          <w:i w:val="0"/>
          <w:strike w:val="0"/>
          <w:noProof w:val="0"/>
          <w:color w:val="000000"/>
          <w:position w:val="0"/>
          <w:sz w:val="20"/>
          <w:u w:val="none"/>
          <w:vertAlign w:val="baseline"/>
        </w:rPr>
        <w:t>It shall be unlawful for any person employed by or associated with any enterprise engaged in or activities of which affect trade or commerce to conduct or participate, directly or indirectly, in the conduct of the enterprise's affairs through a pattern of racketeering activity or collection of unlawful</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debt.</w:t>
      </w:r>
    </w:p>
    <w:p>
      <w:pPr>
        <w:keepNext w:val="0"/>
        <w:widowControl w:val="0"/>
        <w:spacing w:before="240" w:after="0" w:line="260" w:lineRule="atLeast"/>
        <w:ind w:left="0" w:right="0" w:firstLine="0"/>
        <w:jc w:val="both"/>
      </w:pPr>
      <w:hyperlink r:id="rId335" w:history="1">
        <w:r>
          <w:rPr>
            <w:rFonts w:ascii="arial" w:eastAsia="arial" w:hAnsi="arial" w:cs="arial"/>
            <w:b w:val="0"/>
            <w:i/>
            <w:strike w:val="0"/>
            <w:color w:val="0077CC"/>
            <w:sz w:val="20"/>
            <w:u w:val="single"/>
            <w:vertAlign w:val="baseline"/>
          </w:rPr>
          <w:t>N.J. Stat. Ann. § 2C:41-2(c)</w:t>
        </w:r>
      </w:hyperlink>
      <w:r>
        <w:rPr>
          <w:rFonts w:ascii="arial" w:eastAsia="arial" w:hAnsi="arial" w:cs="arial"/>
          <w:b w:val="0"/>
          <w:i w:val="0"/>
          <w:strike w:val="0"/>
          <w:noProof w:val="0"/>
          <w:color w:val="000000"/>
          <w:position w:val="0"/>
          <w:sz w:val="20"/>
          <w:u w:val="none"/>
          <w:vertAlign w:val="baseline"/>
        </w:rPr>
        <w:t>. This text is essentially identical to the corresponding federal provision (</w:t>
      </w:r>
      <w:r>
        <w:rPr>
          <w:rFonts w:ascii="arial" w:eastAsia="arial" w:hAnsi="arial" w:cs="arial"/>
          <w:b w:val="0"/>
          <w:i/>
          <w:strike w:val="0"/>
          <w:noProof w:val="0"/>
          <w:color w:val="000000"/>
          <w:position w:val="0"/>
          <w:sz w:val="20"/>
          <w:u w:val="none"/>
          <w:vertAlign w:val="baseline"/>
        </w:rPr>
        <w:t>18 U.S.C. § 1962(c) (2012)</w:t>
      </w:r>
      <w:r>
        <w:rPr>
          <w:rFonts w:ascii="arial" w:eastAsia="arial" w:hAnsi="arial" w:cs="arial"/>
          <w:b w:val="0"/>
          <w:i w:val="0"/>
          <w:strike w:val="0"/>
          <w:noProof w:val="0"/>
          <w:color w:val="000000"/>
          <w:position w:val="0"/>
          <w:sz w:val="20"/>
          <w:u w:val="none"/>
          <w:vertAlign w:val="baseline"/>
        </w:rPr>
        <w:t xml:space="preserve">), except that the federal statute refers to "interstate or foreign commerce" instead of "trade or commerce." As under federal law, an "enterprise" may consist of an association-in-fact, a "union or group of individuals associated in fact although not a legal entity." </w:t>
      </w:r>
      <w:hyperlink r:id="rId334" w:history="1">
        <w:r>
          <w:rPr>
            <w:rFonts w:ascii="arial" w:eastAsia="arial" w:hAnsi="arial" w:cs="arial"/>
            <w:b w:val="0"/>
            <w:i/>
            <w:strike w:val="0"/>
            <w:noProof w:val="0"/>
            <w:color w:val="0077CC"/>
            <w:position w:val="0"/>
            <w:sz w:val="20"/>
            <w:u w:val="single"/>
            <w:vertAlign w:val="baseline"/>
          </w:rPr>
          <w:t>N.J. Stat. Ann. § 2C:41-1(c)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336"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The enterprise may exist for a lawful or unlawful purpose. </w:t>
      </w:r>
      <w:hyperlink r:id="rId334" w:history="1">
        <w:r>
          <w:rPr>
            <w:rFonts w:ascii="arial" w:eastAsia="arial" w:hAnsi="arial" w:cs="arial"/>
            <w:b w:val="0"/>
            <w:i/>
            <w:strike w:val="0"/>
            <w:noProof w:val="0"/>
            <w:color w:val="0077CC"/>
            <w:position w:val="0"/>
            <w:sz w:val="20"/>
            <w:u w:val="single"/>
            <w:vertAlign w:val="baseline"/>
          </w:rPr>
          <w:t>N.J. Stat. Ann. § 2C:41-1(c)</w:t>
        </w:r>
      </w:hyperlink>
      <w:r>
        <w:rPr>
          <w:rFonts w:ascii="arial" w:eastAsia="arial" w:hAnsi="arial" w:cs="arial"/>
          <w:b w:val="0"/>
          <w:i w:val="0"/>
          <w:strike w:val="0"/>
          <w:noProof w:val="0"/>
          <w:color w:val="000000"/>
          <w:position w:val="0"/>
          <w:sz w:val="20"/>
          <w:u w:val="none"/>
          <w:vertAlign w:val="baseline"/>
        </w:rPr>
        <w:t xml:space="preserve">. A "pattern of racketeering activity" requires two incidents of "racketeering conduct." </w:t>
      </w:r>
      <w:hyperlink r:id="rId334" w:history="1">
        <w:r>
          <w:rPr>
            <w:rFonts w:ascii="arial" w:eastAsia="arial" w:hAnsi="arial" w:cs="arial"/>
            <w:b w:val="0"/>
            <w:i/>
            <w:strike w:val="0"/>
            <w:noProof w:val="0"/>
            <w:color w:val="0077CC"/>
            <w:position w:val="0"/>
            <w:sz w:val="20"/>
            <w:u w:val="single"/>
            <w:vertAlign w:val="baseline"/>
          </w:rPr>
          <w:t>N.J. Stat. Ann. § 2C:41-1(d)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336"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(requiring two "acts" of racketeering activity). "Racketeering activity" (which we understand to be the same as "racketeering conduct") includes any of a long list of New Jersey crimes or "equivalent crimes under the laws of any other jurisdiction," as well as most federal RICO predicates. </w:t>
      </w:r>
      <w:hyperlink r:id="rId334" w:history="1">
        <w:r>
          <w:rPr>
            <w:rFonts w:ascii="arial" w:eastAsia="arial" w:hAnsi="arial" w:cs="arial"/>
            <w:b w:val="0"/>
            <w:i/>
            <w:strike w:val="0"/>
            <w:noProof w:val="0"/>
            <w:color w:val="0077CC"/>
            <w:position w:val="0"/>
            <w:sz w:val="20"/>
            <w:u w:val="single"/>
            <w:vertAlign w:val="baseline"/>
          </w:rPr>
          <w:t>N.J. Stat. Ann. § 2C:41-1(a)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336"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8" w:name="Bookmark_para_504"/>
      <w:bookmarkEnd w:id="1638"/>
      <w:bookmarkStart w:id="1639" w:name="Bookmark_I5GW5YC02HM5PM0050000400"/>
      <w:bookmarkEnd w:id="1639"/>
      <w:bookmarkStart w:id="1640" w:name="Bookmark_I5GW5YC02HM5PN0040000400"/>
      <w:bookmarkEnd w:id="1640"/>
      <w:r>
        <w:rPr>
          <w:rFonts w:ascii="arial" w:eastAsia="arial" w:hAnsi="arial" w:cs="arial"/>
          <w:b w:val="0"/>
          <w:i w:val="0"/>
          <w:strike w:val="0"/>
          <w:noProof w:val="0"/>
          <w:color w:val="000000"/>
          <w:position w:val="0"/>
          <w:sz w:val="20"/>
          <w:u w:val="none"/>
          <w:vertAlign w:val="baseline"/>
        </w:rPr>
        <w:t xml:space="preserve">New Jersey courts have recognized that, "because . . . New Jersey RICO is modeled upon its federal counterpart, it is appropriate to accept guidance from the federal RICO cases." </w:t>
      </w:r>
      <w:bookmarkStart w:id="1641" w:name="Bookmark_I5GW5YC02HM5PM0040000400"/>
      <w:bookmarkEnd w:id="1641"/>
      <w:hyperlink r:id="rId337" w:history="1">
        <w:r>
          <w:rPr>
            <w:rFonts w:ascii="arial" w:eastAsia="arial" w:hAnsi="arial" w:cs="arial"/>
            <w:b w:val="0"/>
            <w:i/>
            <w:strike w:val="0"/>
            <w:noProof w:val="0"/>
            <w:color w:val="0077CC"/>
            <w:position w:val="0"/>
            <w:sz w:val="20"/>
            <w:u w:val="single"/>
            <w:vertAlign w:val="baseline"/>
          </w:rPr>
          <w:t>State v. Cagno</w:t>
        </w:r>
      </w:hyperlink>
      <w:hyperlink r:id="rId337" w:history="1">
        <w:r>
          <w:rPr>
            <w:rFonts w:ascii="arial" w:eastAsia="arial" w:hAnsi="arial" w:cs="arial"/>
            <w:b w:val="0"/>
            <w:i/>
            <w:strike w:val="0"/>
            <w:noProof w:val="0"/>
            <w:color w:val="0077CC"/>
            <w:position w:val="0"/>
            <w:sz w:val="20"/>
            <w:u w:val="single"/>
            <w:vertAlign w:val="baseline"/>
          </w:rPr>
          <w:t>, 211 N.J. 488, 508, 49 A.3d 388, 399-400 (2012)</w:t>
        </w:r>
      </w:hyperlink>
      <w:r>
        <w:rPr>
          <w:rFonts w:ascii="arial" w:eastAsia="arial" w:hAnsi="arial" w:cs="arial"/>
          <w:b w:val="0"/>
          <w:i w:val="0"/>
          <w:strike w:val="0"/>
          <w:noProof w:val="0"/>
          <w:color w:val="000000"/>
          <w:position w:val="0"/>
          <w:sz w:val="20"/>
          <w:u w:val="none"/>
          <w:vertAlign w:val="baseline"/>
        </w:rPr>
        <w:t xml:space="preserve"> (citing federal cases regarding RICO statute of limitations); </w:t>
      </w:r>
      <w:r>
        <w:rPr>
          <w:rFonts w:ascii="arial" w:eastAsia="arial" w:hAnsi="arial" w:cs="arial"/>
          <w:b w:val="0"/>
          <w:i w:val="0"/>
          <w:strike w:val="0"/>
          <w:noProof w:val="0"/>
          <w:color w:val="000000"/>
          <w:position w:val="0"/>
          <w:sz w:val="20"/>
          <w:u w:val="single"/>
          <w:vertAlign w:val="baseline"/>
        </w:rPr>
        <w:t xml:space="preserve">see also </w:t>
      </w:r>
      <w:bookmarkStart w:id="1642" w:name="Bookmark_I5GW5YC02HM5PN0010000400"/>
      <w:bookmarkEnd w:id="1642"/>
      <w:hyperlink r:id="rId338" w:history="1">
        <w:r>
          <w:rPr>
            <w:rFonts w:ascii="arial" w:eastAsia="arial" w:hAnsi="arial" w:cs="arial"/>
            <w:b w:val="0"/>
            <w:i/>
            <w:strike w:val="0"/>
            <w:noProof w:val="0"/>
            <w:color w:val="0077CC"/>
            <w:position w:val="0"/>
            <w:sz w:val="20"/>
            <w:u w:val="single"/>
            <w:vertAlign w:val="baseline"/>
          </w:rPr>
          <w:t>State v. Sparano</w:t>
        </w:r>
      </w:hyperlink>
      <w:hyperlink r:id="rId338" w:history="1">
        <w:r>
          <w:rPr>
            <w:rFonts w:ascii="arial" w:eastAsia="arial" w:hAnsi="arial" w:cs="arial"/>
            <w:b w:val="0"/>
            <w:i/>
            <w:strike w:val="0"/>
            <w:noProof w:val="0"/>
            <w:color w:val="0077CC"/>
            <w:position w:val="0"/>
            <w:sz w:val="20"/>
            <w:u w:val="single"/>
            <w:vertAlign w:val="baseline"/>
          </w:rPr>
          <w:t>, 249 N.J. Super. 411, 423, 592 A.2d 608, 614 (App. Div. 1991)</w:t>
        </w:r>
      </w:hyperlink>
      <w:r>
        <w:rPr>
          <w:rFonts w:ascii="arial" w:eastAsia="arial" w:hAnsi="arial" w:cs="arial"/>
          <w:b w:val="0"/>
          <w:i w:val="0"/>
          <w:strike w:val="0"/>
          <w:noProof w:val="0"/>
          <w:color w:val="000000"/>
          <w:position w:val="0"/>
          <w:sz w:val="20"/>
          <w:u w:val="none"/>
          <w:vertAlign w:val="baseline"/>
        </w:rPr>
        <w:t xml:space="preserve"> (commenting that New Jersey RICO "essentially incorporated federal case law"). </w:t>
      </w:r>
      <w:bookmarkStart w:id="1643" w:name="Bookmark_I5GW5YC02D6N3G0010000400"/>
      <w:bookmarkEnd w:id="1643"/>
      <w:r>
        <w:rPr>
          <w:rFonts w:ascii="arial" w:eastAsia="arial" w:hAnsi="arial" w:cs="arial"/>
          <w:b w:val="0"/>
          <w:i w:val="0"/>
          <w:strike w:val="0"/>
          <w:noProof w:val="0"/>
          <w:color w:val="000000"/>
          <w:position w:val="0"/>
          <w:sz w:val="20"/>
          <w:u w:val="none"/>
          <w:vertAlign w:val="baseline"/>
        </w:rPr>
        <w:t>Nevertheless,</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New Jersey RICO is "broader than federal RICO in a number of respects." </w:t>
      </w:r>
      <w:bookmarkStart w:id="1644" w:name="Bookmark_I5GW5YC02HM5PN0030000400"/>
      <w:bookmarkEnd w:id="1644"/>
      <w:hyperlink r:id="rId339" w:history="1">
        <w:r>
          <w:rPr>
            <w:rFonts w:ascii="arial" w:eastAsia="arial" w:hAnsi="arial" w:cs="arial"/>
            <w:b w:val="0"/>
            <w:i/>
            <w:strike w:val="0"/>
            <w:noProof w:val="0"/>
            <w:color w:val="0077CC"/>
            <w:position w:val="0"/>
            <w:sz w:val="20"/>
            <w:u w:val="single"/>
            <w:vertAlign w:val="baseline"/>
          </w:rPr>
          <w:t>Horowitz v. Marlton Oncology P.C.</w:t>
        </w:r>
      </w:hyperlink>
      <w:hyperlink r:id="rId339" w:history="1">
        <w:r>
          <w:rPr>
            <w:rFonts w:ascii="arial" w:eastAsia="arial" w:hAnsi="arial" w:cs="arial"/>
            <w:b w:val="0"/>
            <w:i/>
            <w:strike w:val="0"/>
            <w:noProof w:val="0"/>
            <w:color w:val="0077CC"/>
            <w:position w:val="0"/>
            <w:sz w:val="20"/>
            <w:u w:val="single"/>
            <w:vertAlign w:val="baseline"/>
          </w:rPr>
          <w:t>, 116 F. Supp. 2d 551, 554 n.1 (D.N.J. 1999)</w:t>
        </w:r>
      </w:hyperlink>
      <w:r>
        <w:rPr>
          <w:rFonts w:ascii="arial" w:eastAsia="arial" w:hAnsi="arial" w:cs="arial"/>
          <w:b w:val="0"/>
          <w:i w:val="0"/>
          <w:strike w:val="0"/>
          <w:noProof w:val="0"/>
          <w:color w:val="000000"/>
          <w:position w:val="0"/>
          <w:sz w:val="20"/>
          <w:u w:val="none"/>
          <w:vertAlign w:val="baseline"/>
        </w:rPr>
        <w:t xml:space="preserve">. </w:t>
      </w:r>
      <w:bookmarkStart w:id="1645" w:name="Bookmark_I5GW5YC02D6N3G0010000400_2"/>
      <w:bookmarkEnd w:id="1645"/>
      <w:bookmarkStart w:id="1646" w:name="Bookmark_I5GW5YC02D6N3G0030000400"/>
      <w:bookmarkEnd w:id="1646"/>
      <w:r>
        <w:rPr>
          <w:rFonts w:ascii="arial" w:eastAsia="arial" w:hAnsi="arial" w:cs="arial"/>
          <w:b w:val="0"/>
          <w:i w:val="0"/>
          <w:strike w:val="0"/>
          <w:noProof w:val="0"/>
          <w:color w:val="000000"/>
          <w:position w:val="0"/>
          <w:sz w:val="20"/>
          <w:u w:val="none"/>
          <w:vertAlign w:val="baseline"/>
        </w:rPr>
        <w:t xml:space="preserve">For example, some courts have held that only an association with an "ascertainable structure" can be a federal RICO enterprise, but New Jersey has rejected such a requirement. </w:t>
      </w:r>
      <w:r>
        <w:rPr>
          <w:rFonts w:ascii="arial" w:eastAsia="arial" w:hAnsi="arial" w:cs="arial"/>
          <w:b w:val="0"/>
          <w:i w:val="0"/>
          <w:strike w:val="0"/>
          <w:noProof w:val="0"/>
          <w:color w:val="000000"/>
          <w:position w:val="0"/>
          <w:sz w:val="20"/>
          <w:u w:val="single"/>
          <w:vertAlign w:val="baseline"/>
        </w:rPr>
        <w:t xml:space="preserve">See </w:t>
      </w:r>
      <w:bookmarkStart w:id="1647" w:name="Bookmark_I5GW5YC02HM5PN0050000400"/>
      <w:bookmarkEnd w:id="1647"/>
      <w:hyperlink r:id="rId340" w:history="1">
        <w:r>
          <w:rPr>
            <w:rFonts w:ascii="arial" w:eastAsia="arial" w:hAnsi="arial" w:cs="arial"/>
            <w:b w:val="0"/>
            <w:i/>
            <w:strike w:val="0"/>
            <w:noProof w:val="0"/>
            <w:color w:val="0077CC"/>
            <w:position w:val="0"/>
            <w:sz w:val="20"/>
            <w:u w:val="single"/>
            <w:vertAlign w:val="baseline"/>
          </w:rPr>
          <w:t>State v. Ball</w:t>
        </w:r>
      </w:hyperlink>
      <w:hyperlink r:id="rId340" w:history="1">
        <w:r>
          <w:rPr>
            <w:rFonts w:ascii="arial" w:eastAsia="arial" w:hAnsi="arial" w:cs="arial"/>
            <w:b w:val="0"/>
            <w:i/>
            <w:strike w:val="0"/>
            <w:noProof w:val="0"/>
            <w:color w:val="0077CC"/>
            <w:position w:val="0"/>
            <w:sz w:val="20"/>
            <w:u w:val="single"/>
            <w:vertAlign w:val="baseline"/>
          </w:rPr>
          <w:t>, 141 N.J. 142, 155-63, 661 A.2d 251, 257-61 (1995)</w:t>
        </w:r>
      </w:hyperlink>
      <w:r>
        <w:rPr>
          <w:rFonts w:ascii="arial" w:eastAsia="arial" w:hAnsi="arial" w:cs="arial"/>
          <w:b w:val="0"/>
          <w:i w:val="0"/>
          <w:strike w:val="0"/>
          <w:noProof w:val="0"/>
          <w:color w:val="000000"/>
          <w:position w:val="0"/>
          <w:sz w:val="20"/>
          <w:u w:val="none"/>
          <w:vertAlign w:val="baseline"/>
        </w:rPr>
        <w:t xml:space="preserve">. </w:t>
      </w:r>
      <w:bookmarkStart w:id="1648" w:name="Bookmark_I5GW5YC02D6N3G0030000400_2"/>
      <w:bookmarkEnd w:id="1648"/>
      <w:r>
        <w:rPr>
          <w:rFonts w:ascii="arial" w:eastAsia="arial" w:hAnsi="arial" w:cs="arial"/>
          <w:b w:val="0"/>
          <w:i w:val="0"/>
          <w:strike w:val="0"/>
          <w:noProof w:val="0"/>
          <w:color w:val="000000"/>
          <w:position w:val="0"/>
          <w:sz w:val="20"/>
          <w:u w:val="none"/>
          <w:vertAlign w:val="baseline"/>
        </w:rPr>
        <w:t xml:space="preserve">As another example, incidents of racketeering activity must exhibit "continuity" to constitute a federal "pattern of racketeering activity," but need only be "related" to constitute a "pattern" under New Jersey law.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1649" w:name="Bookmark_I5GW5YC02D6N3G0020000400"/>
      <w:bookmarkEnd w:id="1649"/>
      <w:hyperlink r:id="rId340" w:history="1">
        <w:r>
          <w:rPr>
            <w:rFonts w:ascii="arial" w:eastAsia="arial" w:hAnsi="arial" w:cs="arial"/>
            <w:b w:val="0"/>
            <w:i/>
            <w:strike w:val="0"/>
            <w:noProof w:val="0"/>
            <w:color w:val="0077CC"/>
            <w:position w:val="0"/>
            <w:sz w:val="20"/>
            <w:u w:val="single"/>
            <w:vertAlign w:val="baseline"/>
          </w:rPr>
          <w:t>141 N.J. at 163-69, 661 A.2d at 261-65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Prudential's Complaint and the Instant Motion</w:t>
      </w:r>
    </w:p>
    <w:p>
      <w:pPr>
        <w:keepNext w:val="0"/>
        <w:widowControl w:val="0"/>
        <w:spacing w:before="240" w:after="0" w:line="260" w:lineRule="atLeast"/>
        <w:ind w:left="0" w:right="0" w:firstLine="0"/>
        <w:jc w:val="both"/>
      </w:pPr>
      <w:bookmarkStart w:id="1650" w:name="Bookmark_para_505"/>
      <w:bookmarkEnd w:id="1650"/>
      <w:bookmarkStart w:id="1651" w:name="Bookmark_I5GW5YC02D6N3G0050000400"/>
      <w:bookmarkEnd w:id="1651"/>
      <w:r>
        <w:rPr>
          <w:rFonts w:ascii="arial" w:eastAsia="arial" w:hAnsi="arial" w:cs="arial"/>
          <w:b w:val="0"/>
          <w:i w:val="0"/>
          <w:strike w:val="0"/>
          <w:noProof w:val="0"/>
          <w:color w:val="000000"/>
          <w:position w:val="0"/>
          <w:sz w:val="20"/>
          <w:u w:val="none"/>
          <w:vertAlign w:val="baseline"/>
        </w:rPr>
        <w:t xml:space="preserve">Like its federal model, New Jersey RICO prohibits persons associated with a so-called "RICO enterprise" from conducting the enterprise's affairs through "RICO predicates"—multiple violations of certain laws associated with organized crime. </w:t>
      </w:r>
      <w:r>
        <w:rPr>
          <w:rFonts w:ascii="arial" w:eastAsia="arial" w:hAnsi="arial" w:cs="arial"/>
          <w:b w:val="0"/>
          <w:i w:val="0"/>
          <w:strike w:val="0"/>
          <w:noProof w:val="0"/>
          <w:color w:val="000000"/>
          <w:position w:val="0"/>
          <w:sz w:val="20"/>
          <w:u w:val="single"/>
          <w:vertAlign w:val="baseline"/>
        </w:rPr>
        <w:t xml:space="preserve">See </w:t>
      </w:r>
      <w:bookmarkStart w:id="1652" w:name="Bookmark_I5GW5YC02D6N3G0040000400"/>
      <w:bookmarkEnd w:id="1652"/>
      <w:hyperlink r:id="rId340" w:history="1">
        <w:r>
          <w:rPr>
            <w:rFonts w:ascii="arial" w:eastAsia="arial" w:hAnsi="arial" w:cs="arial"/>
            <w:b w:val="0"/>
            <w:i/>
            <w:strike w:val="0"/>
            <w:noProof w:val="0"/>
            <w:color w:val="0077CC"/>
            <w:position w:val="0"/>
            <w:sz w:val="20"/>
            <w:u w:val="single"/>
            <w:vertAlign w:val="baseline"/>
          </w:rPr>
          <w:t>Ball</w:t>
        </w:r>
      </w:hyperlink>
      <w:hyperlink r:id="rId340" w:history="1">
        <w:r>
          <w:rPr>
            <w:rFonts w:ascii="arial" w:eastAsia="arial" w:hAnsi="arial" w:cs="arial"/>
            <w:b w:val="0"/>
            <w:i/>
            <w:strike w:val="0"/>
            <w:noProof w:val="0"/>
            <w:color w:val="0077CC"/>
            <w:position w:val="0"/>
            <w:sz w:val="20"/>
            <w:u w:val="single"/>
            <w:vertAlign w:val="baseline"/>
          </w:rPr>
          <w:t>, 141 N.J. at 155, 661 A.2d at 257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3" w:name="Bookmark_para_506"/>
      <w:bookmarkEnd w:id="1653"/>
      <w:r>
        <w:rPr>
          <w:rFonts w:ascii="arial" w:eastAsia="arial" w:hAnsi="arial" w:cs="arial"/>
          <w:b w:val="0"/>
          <w:i w:val="0"/>
          <w:strike w:val="0"/>
          <w:noProof w:val="0"/>
          <w:color w:val="000000"/>
          <w:position w:val="0"/>
          <w:sz w:val="20"/>
          <w:u w:val="none"/>
          <w:vertAlign w:val="baseline"/>
        </w:rPr>
        <w:t>Here, Prudential alleges that "[d]efendants' collective association, including as members of the BBA's USD Libor panel, constitutes the racketeering enterprise." Prudential Am. Compl. ¶ 460. The purpose of this enterprise was to "obtain[] pecuniary gain . . . in connection with suppressing Libor and in transacting with such investors as [Prudential]." ¶ 463. The enterprise engaged in "trade or commerce . . . in connection with the sale</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and purchase of securities in . . . New Jersey." ¶ 464.</w:t>
      </w:r>
    </w:p>
    <w:p>
      <w:pPr>
        <w:keepNext w:val="0"/>
        <w:widowControl w:val="0"/>
        <w:spacing w:before="200" w:after="0" w:line="260" w:lineRule="atLeast"/>
        <w:ind w:left="0" w:right="0" w:firstLine="0"/>
        <w:jc w:val="both"/>
      </w:pPr>
      <w:bookmarkStart w:id="1654" w:name="Bookmark_para_507"/>
      <w:bookmarkEnd w:id="1654"/>
      <w:r>
        <w:rPr>
          <w:rFonts w:ascii="arial" w:eastAsia="arial" w:hAnsi="arial" w:cs="arial"/>
          <w:b w:val="0"/>
          <w:i w:val="0"/>
          <w:strike w:val="0"/>
          <w:noProof w:val="0"/>
          <w:color w:val="000000"/>
          <w:position w:val="0"/>
          <w:sz w:val="20"/>
          <w:u w:val="none"/>
          <w:vertAlign w:val="baseline"/>
        </w:rPr>
        <w:t>The alleged New Jersey RICO predicates consist in violations of the New Jersey Uniform Securities Act (</w:t>
      </w:r>
      <w:hyperlink r:id="rId341" w:history="1">
        <w:r>
          <w:rPr>
            <w:rFonts w:ascii="arial" w:eastAsia="arial" w:hAnsi="arial" w:cs="arial"/>
            <w:b w:val="0"/>
            <w:i/>
            <w:strike w:val="0"/>
            <w:noProof w:val="0"/>
            <w:color w:val="0077CC"/>
            <w:position w:val="0"/>
            <w:sz w:val="20"/>
            <w:u w:val="single"/>
            <w:vertAlign w:val="baseline"/>
          </w:rPr>
          <w:t>N.J. Stat. Ann. § 49:3-52</w:t>
        </w:r>
      </w:hyperlink>
      <w:r>
        <w:rPr>
          <w:rFonts w:ascii="arial" w:eastAsia="arial" w:hAnsi="arial" w:cs="arial"/>
          <w:b w:val="0"/>
          <w:i w:val="0"/>
          <w:strike w:val="0"/>
          <w:noProof w:val="0"/>
          <w:color w:val="000000"/>
          <w:position w:val="0"/>
          <w:sz w:val="20"/>
          <w:u w:val="none"/>
          <w:vertAlign w:val="baseline"/>
        </w:rPr>
        <w:t xml:space="preserve"> (West 2001)), deceptive business practices (</w:t>
      </w:r>
      <w:hyperlink r:id="rId342" w:history="1">
        <w:r>
          <w:rPr>
            <w:rFonts w:ascii="arial" w:eastAsia="arial" w:hAnsi="arial" w:cs="arial"/>
            <w:b w:val="0"/>
            <w:i/>
            <w:strike w:val="0"/>
            <w:noProof w:val="0"/>
            <w:color w:val="0077CC"/>
            <w:position w:val="0"/>
            <w:sz w:val="20"/>
            <w:u w:val="single"/>
            <w:vertAlign w:val="baseline"/>
          </w:rPr>
          <w:t>§ 2C:21-7(i)</w:t>
        </w:r>
      </w:hyperlink>
      <w:r>
        <w:rPr>
          <w:rFonts w:ascii="arial" w:eastAsia="arial" w:hAnsi="arial" w:cs="arial"/>
          <w:b w:val="0"/>
          <w:i w:val="0"/>
          <w:strike w:val="0"/>
          <w:noProof w:val="0"/>
          <w:color w:val="000000"/>
          <w:position w:val="0"/>
          <w:sz w:val="20"/>
          <w:u w:val="none"/>
          <w:vertAlign w:val="baseline"/>
        </w:rPr>
        <w:t xml:space="preserve"> (West 2005)), theft by deception (</w:t>
      </w:r>
      <w:hyperlink r:id="rId343" w:history="1">
        <w:r>
          <w:rPr>
            <w:rFonts w:ascii="arial" w:eastAsia="arial" w:hAnsi="arial" w:cs="arial"/>
            <w:b w:val="0"/>
            <w:i/>
            <w:strike w:val="0"/>
            <w:noProof w:val="0"/>
            <w:color w:val="0077CC"/>
            <w:position w:val="0"/>
            <w:sz w:val="20"/>
            <w:u w:val="single"/>
            <w:vertAlign w:val="baseline"/>
          </w:rPr>
          <w:t>§ 2C:20-4</w:t>
        </w:r>
      </w:hyperlink>
      <w:r>
        <w:rPr>
          <w:rFonts w:ascii="arial" w:eastAsia="arial" w:hAnsi="arial" w:cs="arial"/>
          <w:b w:val="0"/>
          <w:i w:val="0"/>
          <w:strike w:val="0"/>
          <w:noProof w:val="0"/>
          <w:color w:val="000000"/>
          <w:position w:val="0"/>
          <w:sz w:val="20"/>
          <w:u w:val="none"/>
          <w:vertAlign w:val="baseline"/>
        </w:rPr>
        <w:t>), and falsifying records (</w:t>
      </w:r>
      <w:hyperlink r:id="rId344" w:history="1">
        <w:r>
          <w:rPr>
            <w:rFonts w:ascii="arial" w:eastAsia="arial" w:hAnsi="arial" w:cs="arial"/>
            <w:b w:val="0"/>
            <w:i/>
            <w:strike w:val="0"/>
            <w:noProof w:val="0"/>
            <w:color w:val="0077CC"/>
            <w:position w:val="0"/>
            <w:sz w:val="20"/>
            <w:u w:val="single"/>
            <w:vertAlign w:val="baseline"/>
          </w:rPr>
          <w:t>§ 2C:21-4(a)</w:t>
        </w:r>
      </w:hyperlink>
      <w:r>
        <w:rPr>
          <w:rFonts w:ascii="arial" w:eastAsia="arial" w:hAnsi="arial" w:cs="arial"/>
          <w:b w:val="0"/>
          <w:i w:val="0"/>
          <w:strike w:val="0"/>
          <w:noProof w:val="0"/>
          <w:color w:val="000000"/>
          <w:position w:val="0"/>
          <w:sz w:val="20"/>
          <w:u w:val="none"/>
          <w:vertAlign w:val="baseline"/>
        </w:rPr>
        <w:t xml:space="preserve">). Prudential Am. Compl. ¶¶ 469-99. Each of these statutes can provide the basis for pleading a New Jersey RICO predicate.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4" w:history="1">
        <w:r>
          <w:rPr>
            <w:rFonts w:ascii="arial" w:eastAsia="arial" w:hAnsi="arial" w:cs="arial"/>
            <w:b w:val="0"/>
            <w:i/>
            <w:strike w:val="0"/>
            <w:noProof w:val="0"/>
            <w:color w:val="0077CC"/>
            <w:position w:val="0"/>
            <w:sz w:val="20"/>
            <w:u w:val="single"/>
            <w:vertAlign w:val="baseline"/>
          </w:rPr>
          <w:t>§ 2C:41-1(a)(1)(n) to (a)(1)(p)</w:t>
        </w:r>
      </w:hyperlink>
      <w:r>
        <w:rPr>
          <w:rFonts w:ascii="arial" w:eastAsia="arial" w:hAnsi="arial" w:cs="arial"/>
          <w:b w:val="0"/>
          <w:i w:val="0"/>
          <w:strike w:val="0"/>
          <w:noProof w:val="0"/>
          <w:color w:val="000000"/>
          <w:position w:val="0"/>
          <w:sz w:val="20"/>
          <w:u w:val="none"/>
          <w:vertAlign w:val="baseline"/>
        </w:rPr>
        <w:t xml:space="preserve">. To plead these predicates, Prudential alleges two sets of facts. First, that certain defendants, identified in exhibits to Prudential's complaint, made false statements in the course of offering and selling securities to Prudential. Second, that certain defendants (presumably the panel banks) made false statements to the BBA.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Prudential Am. Compl. ¶¶ 470-99.</w:t>
      </w:r>
    </w:p>
    <w:p>
      <w:pPr>
        <w:keepNext w:val="0"/>
        <w:widowControl w:val="0"/>
        <w:spacing w:before="200" w:after="0" w:line="260" w:lineRule="atLeast"/>
        <w:ind w:left="0" w:right="0" w:firstLine="0"/>
        <w:jc w:val="both"/>
      </w:pPr>
      <w:bookmarkStart w:id="1655" w:name="Bookmark_para_508"/>
      <w:bookmarkEnd w:id="1655"/>
      <w:r>
        <w:rPr>
          <w:rFonts w:ascii="arial" w:eastAsia="arial" w:hAnsi="arial" w:cs="arial"/>
          <w:b w:val="0"/>
          <w:i w:val="0"/>
          <w:strike w:val="0"/>
          <w:noProof w:val="0"/>
          <w:color w:val="000000"/>
          <w:position w:val="0"/>
          <w:sz w:val="20"/>
          <w:u w:val="none"/>
          <w:vertAlign w:val="baseline"/>
        </w:rPr>
        <w:t>Defendants have moved to dismiss Prudential's racketeering claim on two grounds.</w:t>
      </w:r>
      <w:r>
        <w:rPr>
          <w:rFonts w:ascii="arial" w:eastAsia="arial" w:hAnsi="arial" w:cs="arial"/>
          <w:vertAlign w:val="superscript"/>
        </w:rPr>
        <w:footnoteReference w:customMarkFollows="1" w:id="130"/>
        <w:t xml:space="preserve">133</w:t>
      </w:r>
      <w:r>
        <w:rPr>
          <w:rFonts w:ascii="arial" w:eastAsia="arial" w:hAnsi="arial" w:cs="arial"/>
          <w:b w:val="0"/>
          <w:i w:val="0"/>
          <w:strike w:val="0"/>
          <w:noProof w:val="0"/>
          <w:color w:val="000000"/>
          <w:position w:val="0"/>
          <w:sz w:val="20"/>
          <w:u w:val="none"/>
          <w:vertAlign w:val="baseline"/>
        </w:rPr>
        <w:t xml:space="preserve"> First, defendants argue that New Jersey RICO does not apply extraterritorially on the pleaded facts. Second, defendants argue that extraterritorial application would unconstitutionally transgress upon the federal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and foreign commerce. We hold that some (but not all) of Prudential's allegations refer to conduct within the</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scope of New Jersey RICO, but that Prudential has failed to plead any of the legally viable predicates.</w:t>
      </w:r>
    </w:p>
    <w:p>
      <w:pPr>
        <w:keepNext w:val="0"/>
        <w:widowControl w:val="0"/>
        <w:spacing w:before="200" w:after="0" w:line="260" w:lineRule="atLeast"/>
        <w:ind w:left="0" w:right="0" w:firstLine="0"/>
        <w:jc w:val="both"/>
      </w:pPr>
      <w:bookmarkStart w:id="1657" w:name="Bookmark_para_509"/>
      <w:bookmarkEnd w:id="1657"/>
      <w:bookmarkStart w:id="1658" w:name="Bookmark_I5GW5YC028T4JT0020000400"/>
      <w:bookmarkEnd w:id="1658"/>
      <w:r>
        <w:rPr>
          <w:rFonts w:ascii="arial" w:eastAsia="arial" w:hAnsi="arial" w:cs="arial"/>
          <w:b w:val="0"/>
          <w:i w:val="0"/>
          <w:strike w:val="0"/>
          <w:noProof w:val="0"/>
          <w:color w:val="000000"/>
          <w:position w:val="0"/>
          <w:sz w:val="20"/>
          <w:u w:val="none"/>
          <w:vertAlign w:val="baseline"/>
        </w:rPr>
        <w:t xml:space="preserve">Furthermore, we are skeptical that Prudential's complaint would survive a motion directed to the "enterprise" element. Plaintiffs have been unable to proffer information to make it plausible that banks worked together to manipulate USD LIBOR. </w:t>
      </w:r>
      <w:r>
        <w:rPr>
          <w:rFonts w:ascii="arial" w:eastAsia="arial" w:hAnsi="arial" w:cs="arial"/>
          <w:b w:val="0"/>
          <w:i w:val="0"/>
          <w:strike w:val="0"/>
          <w:noProof w:val="0"/>
          <w:color w:val="000000"/>
          <w:position w:val="0"/>
          <w:sz w:val="20"/>
          <w:u w:val="single"/>
          <w:vertAlign w:val="baseline"/>
        </w:rPr>
        <w:t xml:space="preserve">See </w:t>
      </w:r>
      <w:bookmarkStart w:id="1659" w:name="Bookmark_I5GW5YC028T4JT0010000400"/>
      <w:bookmarkEnd w:id="1659"/>
      <w:hyperlink r:id="rId332" w:history="1">
        <w:r>
          <w:rPr>
            <w:rFonts w:ascii="arial" w:eastAsia="arial" w:hAnsi="arial" w:cs="arial"/>
            <w:b w:val="0"/>
            <w:i/>
            <w:strike w:val="0"/>
            <w:noProof w:val="0"/>
            <w:color w:val="0077CC"/>
            <w:position w:val="0"/>
            <w:sz w:val="20"/>
            <w:u w:val="single"/>
            <w:vertAlign w:val="baseline"/>
          </w:rPr>
          <w:t>supra</w:t>
        </w:r>
      </w:hyperlink>
      <w:hyperlink r:id="rId332" w:history="1">
        <w:r>
          <w:rPr>
            <w:rFonts w:ascii="arial" w:eastAsia="arial" w:hAnsi="arial" w:cs="arial"/>
            <w:b w:val="0"/>
            <w:i/>
            <w:strike w:val="0"/>
            <w:noProof w:val="0"/>
            <w:color w:val="0077CC"/>
            <w:position w:val="0"/>
            <w:sz w:val="20"/>
            <w:u w:val="single"/>
            <w:vertAlign w:val="baseline"/>
          </w:rPr>
          <w:t xml:space="preserve"> at 111</w:t>
        </w:r>
      </w:hyperlink>
      <w:r>
        <w:rPr>
          <w:rFonts w:ascii="arial" w:eastAsia="arial" w:hAnsi="arial" w:cs="arial"/>
          <w:b w:val="0"/>
          <w:i w:val="0"/>
          <w:strike w:val="0"/>
          <w:noProof w:val="0"/>
          <w:color w:val="000000"/>
          <w:position w:val="0"/>
          <w:sz w:val="20"/>
          <w:u w:val="none"/>
          <w:vertAlign w:val="baseline"/>
        </w:rPr>
        <w:t xml:space="preserve">. Prudential's complaint is replete with allegations of </w:t>
      </w:r>
      <w:r>
        <w:rPr>
          <w:rFonts w:ascii="arial" w:eastAsia="arial" w:hAnsi="arial" w:cs="arial"/>
          <w:b w:val="0"/>
          <w:i w:val="0"/>
          <w:strike w:val="0"/>
          <w:noProof w:val="0"/>
          <w:color w:val="000000"/>
          <w:position w:val="0"/>
          <w:sz w:val="20"/>
          <w:u w:val="single"/>
          <w:vertAlign w:val="baseline"/>
        </w:rPr>
        <w:t>intra</w:t>
      </w:r>
      <w:r>
        <w:rPr>
          <w:rFonts w:ascii="arial" w:eastAsia="arial" w:hAnsi="arial" w:cs="arial"/>
          <w:b w:val="0"/>
          <w:i w:val="0"/>
          <w:strike w:val="0"/>
          <w:noProof w:val="0"/>
          <w:color w:val="000000"/>
          <w:position w:val="0"/>
          <w:sz w:val="20"/>
          <w:u w:val="none"/>
          <w:vertAlign w:val="baseline"/>
        </w:rPr>
        <w:t xml:space="preserve">-bank communications and allegations having to do with interest-rate benchmarks other than USD LIBOR, but offers very little to suggest a joint enterprise to defraud counterparties by manipulating USD LIBOR.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Prudential Am. Compl. ¶¶ 131-36 (describing RBS collusion to manipulated Yen LIBOR); ¶¶ 148-152 (describing fines</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imposed by the European Commission for conspiracies related to Yen LIBOR and Euribor). As Prudential itself points out, defendants "were motivated by the direct desire to line their own pockets by way of their own exposure to interest-rate risk," and "were also motivated to understate their borrowing costs to avoid negative publicity." ¶¶ 154, 159.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Extraterritoriality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 Territorial Limits of New Jersey RICO</w:t>
      </w:r>
    </w:p>
    <w:p>
      <w:pPr>
        <w:keepNext w:val="0"/>
        <w:widowControl w:val="0"/>
        <w:spacing w:before="200" w:after="0" w:line="260" w:lineRule="atLeast"/>
        <w:ind w:left="0" w:right="0" w:firstLine="0"/>
        <w:jc w:val="both"/>
      </w:pPr>
      <w:bookmarkStart w:id="1660" w:name="Bookmark_para_510"/>
      <w:bookmarkEnd w:id="1660"/>
      <w:bookmarkStart w:id="1661" w:name="Bookmark_I5GW5YC028T4JT0040000400"/>
      <w:bookmarkEnd w:id="1661"/>
      <w:r>
        <w:rPr>
          <w:rFonts w:ascii="arial" w:eastAsia="arial" w:hAnsi="arial" w:cs="arial"/>
          <w:b w:val="0"/>
          <w:i w:val="0"/>
          <w:strike w:val="0"/>
          <w:noProof w:val="0"/>
          <w:color w:val="000000"/>
          <w:position w:val="0"/>
          <w:sz w:val="20"/>
          <w:u w:val="none"/>
          <w:vertAlign w:val="baseline"/>
        </w:rPr>
        <w:t xml:space="preserve">New Jersey courts presume that New Jersey laws should not be applied extraterritorially. </w:t>
      </w:r>
      <w:r>
        <w:rPr>
          <w:rFonts w:ascii="arial" w:eastAsia="arial" w:hAnsi="arial" w:cs="arial"/>
          <w:b w:val="0"/>
          <w:i w:val="0"/>
          <w:strike w:val="0"/>
          <w:noProof w:val="0"/>
          <w:color w:val="000000"/>
          <w:position w:val="0"/>
          <w:sz w:val="20"/>
          <w:u w:val="single"/>
          <w:vertAlign w:val="baseline"/>
        </w:rPr>
        <w:t xml:space="preserve">See </w:t>
      </w:r>
      <w:bookmarkStart w:id="1662" w:name="Bookmark_I5GW5YC028T4JT0030000400"/>
      <w:bookmarkEnd w:id="1662"/>
      <w:hyperlink r:id="rId345" w:history="1">
        <w:r>
          <w:rPr>
            <w:rFonts w:ascii="arial" w:eastAsia="arial" w:hAnsi="arial" w:cs="arial"/>
            <w:b w:val="0"/>
            <w:i/>
            <w:strike w:val="0"/>
            <w:noProof w:val="0"/>
            <w:color w:val="0077CC"/>
            <w:position w:val="0"/>
            <w:sz w:val="20"/>
            <w:u w:val="single"/>
            <w:vertAlign w:val="baseline"/>
          </w:rPr>
          <w:t>Archut v. Ross Univ. Sch. of Vet. Medicine</w:t>
        </w:r>
      </w:hyperlink>
      <w:hyperlink r:id="rId345" w:history="1">
        <w:r>
          <w:rPr>
            <w:rFonts w:ascii="arial" w:eastAsia="arial" w:hAnsi="arial" w:cs="arial"/>
            <w:b w:val="0"/>
            <w:i/>
            <w:strike w:val="0"/>
            <w:noProof w:val="0"/>
            <w:color w:val="0077CC"/>
            <w:position w:val="0"/>
            <w:sz w:val="20"/>
            <w:u w:val="single"/>
            <w:vertAlign w:val="baseline"/>
          </w:rPr>
          <w:t>, Civ. No. 10-1681 (MLC), 2012 U.S. Dist. LEXIS 164960, at *34-36, 2012 WL 5867148, at *12 (D.N.J. Nov. 19, 2012)</w:t>
        </w:r>
      </w:hyperlink>
      <w:r>
        <w:rPr>
          <w:rFonts w:ascii="arial" w:eastAsia="arial" w:hAnsi="arial" w:cs="arial"/>
          <w:b w:val="0"/>
          <w:i w:val="0"/>
          <w:strike w:val="0"/>
          <w:noProof w:val="0"/>
          <w:color w:val="000000"/>
          <w:position w:val="0"/>
          <w:sz w:val="20"/>
          <w:u w:val="none"/>
          <w:vertAlign w:val="baseline"/>
        </w:rPr>
        <w:t xml:space="preserve"> (declining to apply New Jersey's Law Against Discrimination against a Kittitian veterinary school); </w:t>
      </w:r>
      <w:r>
        <w:rPr>
          <w:rFonts w:ascii="arial" w:eastAsia="arial" w:hAnsi="arial" w:cs="arial"/>
          <w:b w:val="0"/>
          <w:i w:val="0"/>
          <w:strike w:val="0"/>
          <w:noProof w:val="0"/>
          <w:color w:val="000000"/>
          <w:position w:val="0"/>
          <w:sz w:val="20"/>
          <w:u w:val="single"/>
          <w:vertAlign w:val="baseline"/>
        </w:rPr>
        <w:t xml:space="preserve">cf. </w:t>
      </w:r>
      <w:bookmarkStart w:id="1663" w:name="Bookmark_I5GW5YC028T4JT0050000400"/>
      <w:bookmarkEnd w:id="1663"/>
      <w:hyperlink r:id="rId346" w:history="1">
        <w:r>
          <w:rPr>
            <w:rFonts w:ascii="arial" w:eastAsia="arial" w:hAnsi="arial" w:cs="arial"/>
            <w:b w:val="0"/>
            <w:i/>
            <w:strike w:val="0"/>
            <w:noProof w:val="0"/>
            <w:color w:val="0077CC"/>
            <w:position w:val="0"/>
            <w:sz w:val="20"/>
            <w:u w:val="single"/>
            <w:vertAlign w:val="baseline"/>
          </w:rPr>
          <w:t>Buccilli v. Timby, Brown &amp; Timby</w:t>
        </w:r>
      </w:hyperlink>
      <w:hyperlink r:id="rId346" w:history="1">
        <w:r>
          <w:rPr>
            <w:rFonts w:ascii="arial" w:eastAsia="arial" w:hAnsi="arial" w:cs="arial"/>
            <w:b w:val="0"/>
            <w:i/>
            <w:strike w:val="0"/>
            <w:noProof w:val="0"/>
            <w:color w:val="0077CC"/>
            <w:position w:val="0"/>
            <w:sz w:val="20"/>
            <w:u w:val="single"/>
            <w:vertAlign w:val="baseline"/>
          </w:rPr>
          <w:t>, 283 N.J. Super. 6, 10, 660 A.2d 1261, 1263 (App. Div. 1995)</w:t>
        </w:r>
      </w:hyperlink>
      <w:r>
        <w:rPr>
          <w:rFonts w:ascii="arial" w:eastAsia="arial" w:hAnsi="arial" w:cs="arial"/>
          <w:b w:val="0"/>
          <w:i w:val="0"/>
          <w:strike w:val="0"/>
          <w:noProof w:val="0"/>
          <w:color w:val="000000"/>
          <w:position w:val="0"/>
          <w:sz w:val="20"/>
          <w:u w:val="none"/>
          <w:vertAlign w:val="baseline"/>
        </w:rPr>
        <w:t xml:space="preserve"> ("New Jersey law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in New Jersey, not outside the state."). We agree that some territorial rule must constrain the application of New Jersey RICO.</w:t>
      </w:r>
    </w:p>
    <w:p>
      <w:pPr>
        <w:keepNext w:val="0"/>
        <w:widowControl w:val="0"/>
        <w:spacing w:before="240" w:after="0" w:line="260" w:lineRule="atLeast"/>
        <w:ind w:left="0" w:right="0" w:firstLine="0"/>
        <w:jc w:val="both"/>
      </w:pPr>
      <w:bookmarkStart w:id="1664" w:name="Bookmark_para_511"/>
      <w:bookmarkEnd w:id="1664"/>
      <w:bookmarkStart w:id="1665" w:name="Bookmark_I5GW5YC02N1RG90030000400"/>
      <w:bookmarkEnd w:id="1665"/>
      <w:r>
        <w:rPr>
          <w:rFonts w:ascii="arial" w:eastAsia="arial" w:hAnsi="arial" w:cs="arial"/>
          <w:b w:val="0"/>
          <w:i w:val="0"/>
          <w:strike w:val="0"/>
          <w:noProof w:val="0"/>
          <w:color w:val="000000"/>
          <w:position w:val="0"/>
          <w:sz w:val="20"/>
          <w:u w:val="none"/>
          <w:vertAlign w:val="baseline"/>
        </w:rPr>
        <w:t xml:space="preserve">Mainly in the context of federal RICO, courts have developed two approaches to limiting the territorial scope of a RICO statute. One approach focuses on the scope and location of the RICO predicates committed by the particular defendant. </w:t>
      </w:r>
      <w:r>
        <w:rPr>
          <w:rFonts w:ascii="arial" w:eastAsia="arial" w:hAnsi="arial" w:cs="arial"/>
          <w:b w:val="0"/>
          <w:i w:val="0"/>
          <w:strike w:val="0"/>
          <w:noProof w:val="0"/>
          <w:color w:val="000000"/>
          <w:position w:val="0"/>
          <w:sz w:val="20"/>
          <w:u w:val="single"/>
          <w:vertAlign w:val="baseline"/>
        </w:rPr>
        <w:t xml:space="preserve">See </w:t>
      </w:r>
      <w:bookmarkStart w:id="1666" w:name="Bookmark_I5GW5YC02N1RG90020000400"/>
      <w:bookmarkEnd w:id="1666"/>
      <w:hyperlink r:id="rId16" w:history="1">
        <w:r>
          <w:rPr>
            <w:rFonts w:ascii="arial" w:eastAsia="arial" w:hAnsi="arial" w:cs="arial"/>
            <w:b w:val="0"/>
            <w:i/>
            <w:strike w:val="0"/>
            <w:noProof w:val="0"/>
            <w:color w:val="0077CC"/>
            <w:position w:val="0"/>
            <w:sz w:val="20"/>
            <w:u w:val="single"/>
            <w:vertAlign w:val="baseline"/>
          </w:rPr>
          <w:t>Eur. Cmty.</w:t>
        </w:r>
      </w:hyperlink>
      <w:hyperlink r:id="rId16" w:history="1">
        <w:r>
          <w:rPr>
            <w:rFonts w:ascii="arial" w:eastAsia="arial" w:hAnsi="arial" w:cs="arial"/>
            <w:b w:val="0"/>
            <w:i/>
            <w:strike w:val="0"/>
            <w:noProof w:val="0"/>
            <w:color w:val="0077CC"/>
            <w:position w:val="0"/>
            <w:sz w:val="20"/>
            <w:u w:val="single"/>
            <w:vertAlign w:val="baseline"/>
          </w:rPr>
          <w:t>, 764 F.3d at 136</w:t>
        </w:r>
      </w:hyperlink>
      <w:r>
        <w:rPr>
          <w:rFonts w:ascii="arial" w:eastAsia="arial" w:hAnsi="arial" w:cs="arial"/>
          <w:b w:val="0"/>
          <w:i w:val="0"/>
          <w:strike w:val="0"/>
          <w:noProof w:val="0"/>
          <w:color w:val="000000"/>
          <w:position w:val="0"/>
          <w:sz w:val="20"/>
          <w:u w:val="none"/>
          <w:vertAlign w:val="baseline"/>
        </w:rPr>
        <w:t xml:space="preserve">; </w:t>
      </w:r>
      <w:bookmarkStart w:id="1667" w:name="Bookmark_I5GW5YC02N1RG90040000400"/>
      <w:bookmarkEnd w:id="1667"/>
      <w:hyperlink r:id="rId347" w:history="1">
        <w:r>
          <w:rPr>
            <w:rFonts w:ascii="arial" w:eastAsia="arial" w:hAnsi="arial" w:cs="arial"/>
            <w:b w:val="0"/>
            <w:i/>
            <w:strike w:val="0"/>
            <w:noProof w:val="0"/>
            <w:color w:val="0077CC"/>
            <w:position w:val="0"/>
            <w:sz w:val="20"/>
            <w:u w:val="single"/>
            <w:vertAlign w:val="baseline"/>
          </w:rPr>
          <w:t>United States v. Chao Fan Xu</w:t>
        </w:r>
      </w:hyperlink>
      <w:hyperlink r:id="rId347" w:history="1">
        <w:r>
          <w:rPr>
            <w:rFonts w:ascii="arial" w:eastAsia="arial" w:hAnsi="arial" w:cs="arial"/>
            <w:b w:val="0"/>
            <w:i/>
            <w:strike w:val="0"/>
            <w:noProof w:val="0"/>
            <w:color w:val="0077CC"/>
            <w:position w:val="0"/>
            <w:sz w:val="20"/>
            <w:u w:val="single"/>
            <w:vertAlign w:val="baseline"/>
          </w:rPr>
          <w:t>, 706 F.3d 965, 978 (9th Cir. 2013)</w:t>
        </w:r>
      </w:hyperlink>
      <w:r>
        <w:rPr>
          <w:rFonts w:ascii="arial" w:eastAsia="arial" w:hAnsi="arial" w:cs="arial"/>
          <w:b w:val="0"/>
          <w:i w:val="0"/>
          <w:strike w:val="0"/>
          <w:noProof w:val="0"/>
          <w:color w:val="000000"/>
          <w:position w:val="0"/>
          <w:sz w:val="20"/>
          <w:u w:val="none"/>
          <w:vertAlign w:val="baseline"/>
        </w:rPr>
        <w:t xml:space="preserve"> ("[I]t is highly unlikely that Congress was unconcerned with the actions of foreign enterprises where those actions violated the laws of this country while the defendants were in this</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country.") (as amended on denial of reh'g); </w:t>
      </w:r>
      <w:bookmarkStart w:id="1668" w:name="Bookmark_I5GW5YC02D6N3H0010000400"/>
      <w:bookmarkEnd w:id="1668"/>
      <w:hyperlink r:id="rId348" w:history="1">
        <w:r>
          <w:rPr>
            <w:rFonts w:ascii="arial" w:eastAsia="arial" w:hAnsi="arial" w:cs="arial"/>
            <w:b w:val="0"/>
            <w:i/>
            <w:strike w:val="0"/>
            <w:noProof w:val="0"/>
            <w:color w:val="0077CC"/>
            <w:position w:val="0"/>
            <w:sz w:val="20"/>
            <w:u w:val="single"/>
            <w:vertAlign w:val="baseline"/>
          </w:rPr>
          <w:t>Hourani v. Mirtchev</w:t>
        </w:r>
      </w:hyperlink>
      <w:hyperlink r:id="rId348" w:history="1">
        <w:r>
          <w:rPr>
            <w:rFonts w:ascii="arial" w:eastAsia="arial" w:hAnsi="arial" w:cs="arial"/>
            <w:b w:val="0"/>
            <w:i/>
            <w:strike w:val="0"/>
            <w:noProof w:val="0"/>
            <w:color w:val="0077CC"/>
            <w:position w:val="0"/>
            <w:sz w:val="20"/>
            <w:u w:val="single"/>
            <w:vertAlign w:val="baseline"/>
          </w:rPr>
          <w:t>, 943 F. Supp. 2d 159, 165 (D.D.C. 2013)</w:t>
        </w:r>
      </w:hyperlink>
      <w:r>
        <w:rPr>
          <w:rFonts w:ascii="arial" w:eastAsia="arial" w:hAnsi="arial" w:cs="arial"/>
          <w:b w:val="0"/>
          <w:i w:val="0"/>
          <w:strike w:val="0"/>
          <w:noProof w:val="0"/>
          <w:color w:val="000000"/>
          <w:position w:val="0"/>
          <w:sz w:val="20"/>
          <w:u w:val="none"/>
          <w:vertAlign w:val="baseline"/>
        </w:rPr>
        <w:t xml:space="preserve"> (internal quotation marks omitted) (declining "to assess the extraterritorially of Plaintiffs' RICO claim by examining the location of the enterprise"), </w:t>
      </w:r>
      <w:r>
        <w:rPr>
          <w:rFonts w:ascii="arial" w:eastAsia="arial" w:hAnsi="arial" w:cs="arial"/>
          <w:b w:val="0"/>
          <w:i w:val="0"/>
          <w:strike w:val="0"/>
          <w:noProof w:val="0"/>
          <w:color w:val="000000"/>
          <w:position w:val="0"/>
          <w:sz w:val="20"/>
          <w:u w:val="single"/>
          <w:vertAlign w:val="baseline"/>
        </w:rPr>
        <w:t>aff'd on other grounds</w:t>
      </w:r>
      <w:r>
        <w:rPr>
          <w:rFonts w:ascii="arial" w:eastAsia="arial" w:hAnsi="arial" w:cs="arial"/>
          <w:b w:val="0"/>
          <w:i w:val="0"/>
          <w:strike w:val="0"/>
          <w:noProof w:val="0"/>
          <w:color w:val="000000"/>
          <w:position w:val="0"/>
          <w:sz w:val="20"/>
          <w:u w:val="none"/>
          <w:vertAlign w:val="baseline"/>
        </w:rPr>
        <w:t xml:space="preserve">, </w:t>
      </w:r>
      <w:bookmarkStart w:id="1669" w:name="Bookmark_I5GW5YC02D6N3H0030000400"/>
      <w:bookmarkEnd w:id="1669"/>
      <w:hyperlink r:id="rId349" w:history="1">
        <w:r>
          <w:rPr>
            <w:rFonts w:ascii="arial" w:eastAsia="arial" w:hAnsi="arial" w:cs="arial"/>
            <w:b w:val="0"/>
            <w:i/>
            <w:strike w:val="0"/>
            <w:noProof w:val="0"/>
            <w:color w:val="0077CC"/>
            <w:position w:val="0"/>
            <w:sz w:val="20"/>
            <w:u w:val="single"/>
            <w:vertAlign w:val="baseline"/>
          </w:rPr>
          <w:t>Nos. 13-7088, -7089, 796 F.3d 1, 2015 U.S. App. LEXIS 13342, 2015 WL 4590324 (D.C. Cir. July 31, 2015)</w:t>
        </w:r>
      </w:hyperlink>
      <w:r>
        <w:rPr>
          <w:rFonts w:ascii="arial" w:eastAsia="arial" w:hAnsi="arial" w:cs="arial"/>
          <w:b w:val="0"/>
          <w:i w:val="0"/>
          <w:strike w:val="0"/>
          <w:noProof w:val="0"/>
          <w:color w:val="000000"/>
          <w:position w:val="0"/>
          <w:sz w:val="20"/>
          <w:u w:val="none"/>
          <w:vertAlign w:val="baseline"/>
        </w:rPr>
        <w:t xml:space="preserve">; </w:t>
      </w:r>
      <w:bookmarkStart w:id="1670" w:name="Bookmark_I5GW5YC02D6N3H0050000400"/>
      <w:bookmarkEnd w:id="1670"/>
      <w:hyperlink r:id="rId350" w:history="1">
        <w:r>
          <w:rPr>
            <w:rFonts w:ascii="arial" w:eastAsia="arial" w:hAnsi="arial" w:cs="arial"/>
            <w:b w:val="0"/>
            <w:i/>
            <w:strike w:val="0"/>
            <w:noProof w:val="0"/>
            <w:color w:val="0077CC"/>
            <w:position w:val="0"/>
            <w:sz w:val="20"/>
            <w:u w:val="single"/>
            <w:vertAlign w:val="baseline"/>
          </w:rPr>
          <w:t>Chevron Corp. v. Donziger</w:t>
        </w:r>
      </w:hyperlink>
      <w:hyperlink r:id="rId350" w:history="1">
        <w:r>
          <w:rPr>
            <w:rFonts w:ascii="arial" w:eastAsia="arial" w:hAnsi="arial" w:cs="arial"/>
            <w:b w:val="0"/>
            <w:i/>
            <w:strike w:val="0"/>
            <w:noProof w:val="0"/>
            <w:color w:val="0077CC"/>
            <w:position w:val="0"/>
            <w:sz w:val="20"/>
            <w:u w:val="single"/>
            <w:vertAlign w:val="baseline"/>
          </w:rPr>
          <w:t>, 871 F. Supp. 2d 229, 244-45 (S.D.N.Y. 2012)</w:t>
        </w:r>
      </w:hyperlink>
      <w:r>
        <w:rPr>
          <w:rFonts w:ascii="arial" w:eastAsia="arial" w:hAnsi="arial" w:cs="arial"/>
          <w:b w:val="0"/>
          <w:i w:val="0"/>
          <w:strike w:val="0"/>
          <w:noProof w:val="0"/>
          <w:color w:val="000000"/>
          <w:position w:val="0"/>
          <w:sz w:val="20"/>
          <w:u w:val="none"/>
          <w:vertAlign w:val="baseline"/>
        </w:rPr>
        <w:t xml:space="preserve"> (applying RICO when some predicate acts were committed in the United States); </w:t>
      </w:r>
      <w:bookmarkStart w:id="1671" w:name="Bookmark_I5GW5YC02HM5PP0020000400"/>
      <w:bookmarkEnd w:id="1671"/>
      <w:hyperlink r:id="rId351" w:history="1">
        <w:r>
          <w:rPr>
            <w:rFonts w:ascii="arial" w:eastAsia="arial" w:hAnsi="arial" w:cs="arial"/>
            <w:b w:val="0"/>
            <w:i/>
            <w:strike w:val="0"/>
            <w:noProof w:val="0"/>
            <w:color w:val="0077CC"/>
            <w:position w:val="0"/>
            <w:sz w:val="20"/>
            <w:u w:val="single"/>
            <w:vertAlign w:val="baseline"/>
          </w:rPr>
          <w:t>CGC Holding Co. v. Hutchens</w:t>
        </w:r>
      </w:hyperlink>
      <w:hyperlink r:id="rId351" w:history="1">
        <w:r>
          <w:rPr>
            <w:rFonts w:ascii="arial" w:eastAsia="arial" w:hAnsi="arial" w:cs="arial"/>
            <w:b w:val="0"/>
            <w:i/>
            <w:strike w:val="0"/>
            <w:noProof w:val="0"/>
            <w:color w:val="0077CC"/>
            <w:position w:val="0"/>
            <w:sz w:val="20"/>
            <w:u w:val="single"/>
            <w:vertAlign w:val="baseline"/>
          </w:rPr>
          <w:t>, 824 F. Supp. 2d 1193, 1209-10 (D. Colo. 2011)</w:t>
        </w:r>
      </w:hyperlink>
      <w:r>
        <w:rPr>
          <w:rFonts w:ascii="arial" w:eastAsia="arial" w:hAnsi="arial" w:cs="arial"/>
          <w:b w:val="0"/>
          <w:i w:val="0"/>
          <w:strike w:val="0"/>
          <w:noProof w:val="0"/>
          <w:color w:val="000000"/>
          <w:position w:val="0"/>
          <w:sz w:val="20"/>
          <w:u w:val="none"/>
          <w:vertAlign w:val="baseline"/>
        </w:rPr>
        <w:t xml:space="preserve"> (same); </w:t>
      </w:r>
      <w:bookmarkStart w:id="1672" w:name="Bookmark_I5GW5YC02HM5PP0040000400"/>
      <w:bookmarkEnd w:id="1672"/>
      <w:hyperlink r:id="rId352" w:history="1">
        <w:r>
          <w:rPr>
            <w:rFonts w:ascii="arial" w:eastAsia="arial" w:hAnsi="arial" w:cs="arial"/>
            <w:b w:val="0"/>
            <w:i/>
            <w:strike w:val="0"/>
            <w:noProof w:val="0"/>
            <w:color w:val="0077CC"/>
            <w:position w:val="0"/>
            <w:sz w:val="20"/>
            <w:u w:val="single"/>
            <w:vertAlign w:val="baseline"/>
          </w:rPr>
          <w:t>United States v. Philip Morris USA, Inc.</w:t>
        </w:r>
      </w:hyperlink>
      <w:hyperlink r:id="rId352" w:history="1">
        <w:r>
          <w:rPr>
            <w:rFonts w:ascii="arial" w:eastAsia="arial" w:hAnsi="arial" w:cs="arial"/>
            <w:b w:val="0"/>
            <w:i/>
            <w:strike w:val="0"/>
            <w:noProof w:val="0"/>
            <w:color w:val="0077CC"/>
            <w:position w:val="0"/>
            <w:sz w:val="20"/>
            <w:u w:val="single"/>
            <w:vertAlign w:val="baseline"/>
          </w:rPr>
          <w:t>, 783 F. Supp. 2d 23, 29 (D.D.C. 2011)</w:t>
        </w:r>
      </w:hyperlink>
      <w:r>
        <w:rPr>
          <w:rFonts w:ascii="arial" w:eastAsia="arial" w:hAnsi="arial" w:cs="arial"/>
          <w:b w:val="0"/>
          <w:i w:val="0"/>
          <w:strike w:val="0"/>
          <w:noProof w:val="0"/>
          <w:color w:val="000000"/>
          <w:position w:val="0"/>
          <w:sz w:val="20"/>
          <w:u w:val="none"/>
          <w:vertAlign w:val="baseline"/>
        </w:rPr>
        <w:t xml:space="preserve"> ("Whether or not a criminal enterprise committed a predicate act with extraterritorial scope . . . there is no evidence that Congress intended to criminalize foreign racketeering activities under RICO.").</w:t>
      </w:r>
    </w:p>
    <w:p>
      <w:pPr>
        <w:keepNext w:val="0"/>
        <w:widowControl w:val="0"/>
        <w:spacing w:before="240" w:after="0" w:line="260" w:lineRule="atLeast"/>
        <w:ind w:left="0" w:right="0" w:firstLine="0"/>
        <w:jc w:val="both"/>
      </w:pPr>
      <w:bookmarkStart w:id="1673" w:name="Bookmark_para_512"/>
      <w:bookmarkEnd w:id="1673"/>
      <w:bookmarkStart w:id="1674" w:name="Bookmark_I5GW5YC02SF89S0020000400"/>
      <w:bookmarkEnd w:id="1674"/>
      <w:r>
        <w:rPr>
          <w:rFonts w:ascii="arial" w:eastAsia="arial" w:hAnsi="arial" w:cs="arial"/>
          <w:b w:val="0"/>
          <w:i w:val="0"/>
          <w:strike w:val="0"/>
          <w:noProof w:val="0"/>
          <w:color w:val="000000"/>
          <w:position w:val="0"/>
          <w:sz w:val="20"/>
          <w:u w:val="none"/>
          <w:vertAlign w:val="baseline"/>
        </w:rPr>
        <w:t xml:space="preserve">The other approach focuses on the location and acts of the RICO enterprise. </w:t>
      </w:r>
      <w:r>
        <w:rPr>
          <w:rFonts w:ascii="arial" w:eastAsia="arial" w:hAnsi="arial" w:cs="arial"/>
          <w:b w:val="0"/>
          <w:i w:val="0"/>
          <w:strike w:val="0"/>
          <w:noProof w:val="0"/>
          <w:color w:val="000000"/>
          <w:position w:val="0"/>
          <w:sz w:val="20"/>
          <w:u w:val="single"/>
          <w:vertAlign w:val="baseline"/>
        </w:rPr>
        <w:t xml:space="preserve">See </w:t>
      </w:r>
      <w:bookmarkStart w:id="1675" w:name="Bookmark_I5GW5YC02SF89S0010000400"/>
      <w:bookmarkEnd w:id="1675"/>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732-34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abrogated by Eur. Cmty.</w:t>
      </w:r>
      <w:r>
        <w:rPr>
          <w:rFonts w:ascii="arial" w:eastAsia="arial" w:hAnsi="arial" w:cs="arial"/>
          <w:b w:val="0"/>
          <w:i w:val="0"/>
          <w:strike w:val="0"/>
          <w:noProof w:val="0"/>
          <w:color w:val="000000"/>
          <w:position w:val="0"/>
          <w:sz w:val="20"/>
          <w:u w:val="none"/>
          <w:vertAlign w:val="baseline"/>
        </w:rPr>
        <w:t xml:space="preserve">; </w:t>
      </w:r>
      <w:bookmarkStart w:id="1676" w:name="Bookmark_I5GW5YC02SF89S0030000400"/>
      <w:bookmarkEnd w:id="1676"/>
      <w:hyperlink r:id="rId353" w:history="1">
        <w:r>
          <w:rPr>
            <w:rFonts w:ascii="arial" w:eastAsia="arial" w:hAnsi="arial" w:cs="arial"/>
            <w:b w:val="0"/>
            <w:i/>
            <w:strike w:val="0"/>
            <w:noProof w:val="0"/>
            <w:color w:val="0077CC"/>
            <w:position w:val="0"/>
            <w:sz w:val="20"/>
            <w:u w:val="single"/>
            <w:vertAlign w:val="baseline"/>
          </w:rPr>
          <w:t>Mitsui O.S.K. Lines, Ltd. v. Seamaster Logistics, Inc.</w:t>
        </w:r>
      </w:hyperlink>
      <w:hyperlink r:id="rId353" w:history="1">
        <w:r>
          <w:rPr>
            <w:rFonts w:ascii="arial" w:eastAsia="arial" w:hAnsi="arial" w:cs="arial"/>
            <w:b w:val="0"/>
            <w:i/>
            <w:strike w:val="0"/>
            <w:noProof w:val="0"/>
            <w:color w:val="0077CC"/>
            <w:position w:val="0"/>
            <w:sz w:val="20"/>
            <w:u w:val="single"/>
            <w:vertAlign w:val="baseline"/>
          </w:rPr>
          <w:t>, 871 F. Supp. 2d 933, 939 (N.D. Cal. 2012)</w:t>
        </w:r>
      </w:hyperlink>
      <w:r>
        <w:rPr>
          <w:rFonts w:ascii="arial" w:eastAsia="arial" w:hAnsi="arial" w:cs="arial"/>
          <w:b w:val="0"/>
          <w:i w:val="0"/>
          <w:strike w:val="0"/>
          <w:noProof w:val="0"/>
          <w:color w:val="000000"/>
          <w:position w:val="0"/>
          <w:sz w:val="20"/>
          <w:u w:val="none"/>
          <w:vertAlign w:val="baseline"/>
        </w:rPr>
        <w:t xml:space="preserve"> ("The relevant question is simply whether the enterprise is extraterritorial or not."); </w:t>
      </w:r>
      <w:bookmarkStart w:id="1677" w:name="Bookmark_I5GW5YC02SF89S0050000400"/>
      <w:bookmarkEnd w:id="1677"/>
      <w:hyperlink r:id="rId354" w:history="1">
        <w:r>
          <w:rPr>
            <w:rFonts w:ascii="arial" w:eastAsia="arial" w:hAnsi="arial" w:cs="arial"/>
            <w:b w:val="0"/>
            <w:i/>
            <w:strike w:val="0"/>
            <w:noProof w:val="0"/>
            <w:color w:val="0077CC"/>
            <w:position w:val="0"/>
            <w:sz w:val="20"/>
            <w:u w:val="single"/>
            <w:vertAlign w:val="baseline"/>
          </w:rPr>
          <w:t>In re Le-Nature's, Inc.</w:t>
        </w:r>
      </w:hyperlink>
      <w:hyperlink r:id="rId354" w:history="1">
        <w:r>
          <w:rPr>
            <w:rFonts w:ascii="arial" w:eastAsia="arial" w:hAnsi="arial" w:cs="arial"/>
            <w:b w:val="0"/>
            <w:i/>
            <w:strike w:val="0"/>
            <w:noProof w:val="0"/>
            <w:color w:val="0077CC"/>
            <w:position w:val="0"/>
            <w:sz w:val="20"/>
            <w:u w:val="single"/>
            <w:vertAlign w:val="baseline"/>
          </w:rPr>
          <w:t>, No. 9-mc-162, 2011 U.S. Dist. LEXIS 56682, at *18, 2011 WL 2112533, at *3 (W.D. Pa. May 26, 2011)</w:t>
        </w:r>
      </w:hyperlink>
      <w:r>
        <w:rPr>
          <w:rFonts w:ascii="arial" w:eastAsia="arial" w:hAnsi="arial" w:cs="arial"/>
          <w:b w:val="0"/>
          <w:i w:val="0"/>
          <w:strike w:val="0"/>
          <w:noProof w:val="0"/>
          <w:color w:val="000000"/>
          <w:position w:val="0"/>
          <w:sz w:val="20"/>
          <w:u w:val="none"/>
          <w:vertAlign w:val="baseline"/>
        </w:rPr>
        <w:t xml:space="preserve"> (finding no bar "if a complaint avers a domestic enterprise"); </w:t>
      </w:r>
      <w:bookmarkStart w:id="1678" w:name="Bookmark_I5GW5YC02N1RGB0020000400"/>
      <w:bookmarkEnd w:id="1678"/>
      <w:hyperlink r:id="rId355" w:history="1">
        <w:r>
          <w:rPr>
            <w:rFonts w:ascii="arial" w:eastAsia="arial" w:hAnsi="arial" w:cs="arial"/>
            <w:b w:val="0"/>
            <w:i/>
            <w:strike w:val="0"/>
            <w:noProof w:val="0"/>
            <w:color w:val="0077CC"/>
            <w:position w:val="0"/>
            <w:sz w:val="20"/>
            <w:u w:val="single"/>
            <w:vertAlign w:val="baseline"/>
          </w:rPr>
          <w:t>Cedeño v. Intech Grp., Inc.</w:t>
        </w:r>
      </w:hyperlink>
      <w:hyperlink r:id="rId355" w:history="1">
        <w:r>
          <w:rPr>
            <w:rFonts w:ascii="arial" w:eastAsia="arial" w:hAnsi="arial" w:cs="arial"/>
            <w:b w:val="0"/>
            <w:i/>
            <w:strike w:val="0"/>
            <w:noProof w:val="0"/>
            <w:color w:val="0077CC"/>
            <w:position w:val="0"/>
            <w:sz w:val="20"/>
            <w:u w:val="single"/>
            <w:vertAlign w:val="baseline"/>
          </w:rPr>
          <w:t>, 733 F. Supp. 2d 471, 474 (S.D.N.Y. 2010)</w:t>
        </w:r>
      </w:hyperlink>
      <w:r>
        <w:rPr>
          <w:rFonts w:ascii="arial" w:eastAsia="arial" w:hAnsi="arial" w:cs="arial"/>
          <w:b w:val="0"/>
          <w:i w:val="0"/>
          <w:strike w:val="0"/>
          <w:noProof w:val="0"/>
          <w:color w:val="000000"/>
          <w:position w:val="0"/>
          <w:sz w:val="20"/>
          <w:u w:val="none"/>
          <w:vertAlign w:val="baseline"/>
        </w:rPr>
        <w:t xml:space="preserve"> ("RICO evidences no concern with foreign enterprises."),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56" w:history="1">
        <w:r>
          <w:rPr>
            <w:rFonts w:ascii="arial" w:eastAsia="arial" w:hAnsi="arial" w:cs="arial"/>
            <w:b w:val="0"/>
            <w:i/>
            <w:strike w:val="0"/>
            <w:noProof w:val="0"/>
            <w:color w:val="0077CC"/>
            <w:position w:val="0"/>
            <w:sz w:val="20"/>
            <w:u w:val="single"/>
            <w:vertAlign w:val="baseline"/>
          </w:rPr>
          <w:t>457 F. App'x 35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and abrogated by Eur. Cmty.</w:t>
      </w:r>
      <w:r>
        <w:rPr>
          <w:rFonts w:ascii="arial" w:eastAsia="arial" w:hAnsi="arial" w:cs="arial"/>
          <w:b w:val="0"/>
          <w:i w:val="0"/>
          <w:strike w:val="0"/>
          <w:noProof w:val="0"/>
          <w:color w:val="000000"/>
          <w:position w:val="0"/>
          <w:sz w:val="20"/>
          <w:u w:val="none"/>
          <w:vertAlign w:val="baseline"/>
        </w:rPr>
        <w:t xml:space="preserve">; </w:t>
      </w:r>
      <w:bookmarkStart w:id="1679" w:name="Bookmark_I5GW5YC02N1RGB0040000400"/>
      <w:bookmarkEnd w:id="1679"/>
      <w:hyperlink r:id="rId357" w:history="1">
        <w:r>
          <w:rPr>
            <w:rFonts w:ascii="arial" w:eastAsia="arial" w:hAnsi="arial" w:cs="arial"/>
            <w:b w:val="0"/>
            <w:i/>
            <w:strike w:val="0"/>
            <w:noProof w:val="0"/>
            <w:color w:val="0077CC"/>
            <w:position w:val="0"/>
            <w:sz w:val="20"/>
            <w:u w:val="single"/>
            <w:vertAlign w:val="baseline"/>
          </w:rPr>
          <w:t>State v. Casilla</w:t>
        </w:r>
      </w:hyperlink>
      <w:hyperlink r:id="rId357" w:history="1">
        <w:r>
          <w:rPr>
            <w:rFonts w:ascii="arial" w:eastAsia="arial" w:hAnsi="arial" w:cs="arial"/>
            <w:b w:val="0"/>
            <w:i/>
            <w:strike w:val="0"/>
            <w:noProof w:val="0"/>
            <w:color w:val="0077CC"/>
            <w:position w:val="0"/>
            <w:sz w:val="20"/>
            <w:u w:val="single"/>
            <w:vertAlign w:val="baseline"/>
          </w:rPr>
          <w:t>, 362 N.J. Super. 554, 563-66, 829 A.2d 1095, 1100-01 (App. Div. 2003)</w:t>
        </w:r>
      </w:hyperlink>
      <w:r>
        <w:rPr>
          <w:rFonts w:ascii="arial" w:eastAsia="arial" w:hAnsi="arial" w:cs="arial"/>
          <w:b w:val="0"/>
          <w:i w:val="0"/>
          <w:strike w:val="0"/>
          <w:noProof w:val="0"/>
          <w:color w:val="000000"/>
          <w:position w:val="0"/>
          <w:sz w:val="20"/>
          <w:u w:val="none"/>
          <w:vertAlign w:val="baseline"/>
        </w:rPr>
        <w:t xml:space="preserve"> (reversing New Jersey RICO conviction because jury made no finding as to whether defendant's enterprise affected New Jersey commerce).</w:t>
      </w:r>
    </w:p>
    <w:p>
      <w:pPr>
        <w:keepNext w:val="0"/>
        <w:widowControl w:val="0"/>
        <w:spacing w:before="200" w:after="0" w:line="260" w:lineRule="atLeast"/>
        <w:ind w:left="0" w:right="0" w:firstLine="0"/>
        <w:jc w:val="both"/>
      </w:pPr>
      <w:bookmarkStart w:id="1680" w:name="Bookmark_para_513"/>
      <w:bookmarkEnd w:id="1680"/>
      <w:r>
        <w:rPr>
          <w:rFonts w:ascii="arial" w:eastAsia="arial" w:hAnsi="arial" w:cs="arial"/>
          <w:b w:val="0"/>
          <w:i w:val="0"/>
          <w:strike w:val="0"/>
          <w:noProof w:val="0"/>
          <w:color w:val="000000"/>
          <w:position w:val="0"/>
          <w:sz w:val="20"/>
          <w:u w:val="none"/>
          <w:vertAlign w:val="baseline"/>
        </w:rPr>
        <w:t>While clearly some limiting principle on New Jersey RICO is necessary, none of the leading federal tests fits easily with New Jersey's</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statute and policy.</w:t>
      </w:r>
    </w:p>
    <w:p>
      <w:pPr>
        <w:keepNext w:val="0"/>
        <w:widowControl w:val="0"/>
        <w:spacing w:before="200" w:after="0" w:line="260" w:lineRule="atLeast"/>
        <w:ind w:left="0" w:right="0" w:firstLine="0"/>
        <w:jc w:val="both"/>
      </w:pPr>
      <w:bookmarkStart w:id="1681" w:name="Bookmark_para_514"/>
      <w:bookmarkEnd w:id="168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European Community</w:t>
      </w:r>
      <w:r>
        <w:rPr>
          <w:rFonts w:ascii="arial" w:eastAsia="arial" w:hAnsi="arial" w:cs="arial"/>
          <w:b w:val="0"/>
          <w:i w:val="0"/>
          <w:strike w:val="0"/>
          <w:noProof w:val="0"/>
          <w:color w:val="000000"/>
          <w:position w:val="0"/>
          <w:sz w:val="20"/>
          <w:u w:val="none"/>
          <w:vertAlign w:val="baseline"/>
        </w:rPr>
        <w:t xml:space="preserve"> rule, that RICO can be applied to extraterritorial conduct when the statute defining the predicate itself applies outside the United States, would not effectively limit New Jersey RICO, because New Jersey expressly defines many ordinary criminal statutes of other jurisdictions to be New Jersey RICO predicates.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4" w:history="1">
        <w:r>
          <w:rPr>
            <w:rFonts w:ascii="arial" w:eastAsia="arial" w:hAnsi="arial" w:cs="arial"/>
            <w:b w:val="0"/>
            <w:i/>
            <w:strike w:val="0"/>
            <w:noProof w:val="0"/>
            <w:color w:val="0077CC"/>
            <w:position w:val="0"/>
            <w:sz w:val="20"/>
            <w:u w:val="single"/>
            <w:vertAlign w:val="baseline"/>
          </w:rPr>
          <w:t>N.J. Stat. Ann. § 2C:41-1(a)(1)</w:t>
        </w:r>
      </w:hyperlink>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val="0"/>
          <w:i w:val="0"/>
          <w:strike w:val="0"/>
          <w:noProof w:val="0"/>
          <w:color w:val="000000"/>
          <w:position w:val="0"/>
          <w:sz w:val="20"/>
          <w:u w:val="single"/>
          <w:vertAlign w:val="baseline"/>
        </w:rPr>
        <w:t>European Community</w:t>
      </w:r>
      <w:r>
        <w:rPr>
          <w:rFonts w:ascii="arial" w:eastAsia="arial" w:hAnsi="arial" w:cs="arial"/>
          <w:b w:val="0"/>
          <w:i w:val="0"/>
          <w:strike w:val="0"/>
          <w:noProof w:val="0"/>
          <w:color w:val="000000"/>
          <w:position w:val="0"/>
          <w:sz w:val="20"/>
          <w:u w:val="none"/>
          <w:vertAlign w:val="baseline"/>
        </w:rPr>
        <w:t xml:space="preserve"> rule, if literally applied to the New Jersey RICO statute, would fashion practically any serious crime committed anywhere in the world into a New Jersey RICO violation.</w:t>
      </w:r>
    </w:p>
    <w:p>
      <w:pPr>
        <w:keepNext w:val="0"/>
        <w:widowControl w:val="0"/>
        <w:spacing w:before="240" w:after="0" w:line="260" w:lineRule="atLeast"/>
        <w:ind w:left="0" w:right="0" w:firstLine="0"/>
        <w:jc w:val="both"/>
      </w:pPr>
      <w:bookmarkStart w:id="1682" w:name="Bookmark_para_515"/>
      <w:bookmarkEnd w:id="1682"/>
      <w:bookmarkStart w:id="1683" w:name="Bookmark_I5GW5YC02SF89T0020000400"/>
      <w:bookmarkEnd w:id="1683"/>
      <w:r>
        <w:rPr>
          <w:rFonts w:ascii="arial" w:eastAsia="arial" w:hAnsi="arial" w:cs="arial"/>
          <w:b w:val="0"/>
          <w:i w:val="0"/>
          <w:strike w:val="0"/>
          <w:noProof w:val="0"/>
          <w:color w:val="000000"/>
          <w:position w:val="0"/>
          <w:sz w:val="20"/>
          <w:u w:val="none"/>
          <w:vertAlign w:val="baseline"/>
        </w:rPr>
        <w:t xml:space="preserve">The "location of the enterprise" test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and other cases is likewise inappropriate for New Jersey RICO. It is implausible to think that the legislature in New Jersey was unconcerned with the in-state activities of out-of-state enterprises. Indeed, New Jersey courts routinely enter RICO judgments against members of criminal enterprises that are based outside New Jersey, so long as the defendant or the enterprise has a sufficient connection to New Jersey. </w:t>
      </w:r>
      <w:r>
        <w:rPr>
          <w:rFonts w:ascii="arial" w:eastAsia="arial" w:hAnsi="arial" w:cs="arial"/>
          <w:b w:val="0"/>
          <w:i w:val="0"/>
          <w:strike w:val="0"/>
          <w:noProof w:val="0"/>
          <w:color w:val="000000"/>
          <w:position w:val="0"/>
          <w:sz w:val="20"/>
          <w:u w:val="single"/>
          <w:vertAlign w:val="baseline"/>
        </w:rPr>
        <w:t xml:space="preserve">See, e.g., </w:t>
      </w:r>
      <w:bookmarkStart w:id="1684" w:name="Bookmark_I5GW5YC02SF89T0010000400"/>
      <w:bookmarkEnd w:id="1684"/>
      <w:hyperlink r:id="rId358" w:history="1">
        <w:r>
          <w:rPr>
            <w:rFonts w:ascii="arial" w:eastAsia="arial" w:hAnsi="arial" w:cs="arial"/>
            <w:b w:val="0"/>
            <w:i/>
            <w:strike w:val="0"/>
            <w:noProof w:val="0"/>
            <w:color w:val="0077CC"/>
            <w:position w:val="0"/>
            <w:sz w:val="20"/>
            <w:u w:val="single"/>
            <w:vertAlign w:val="baseline"/>
          </w:rPr>
          <w:t>State v. Taccetta</w:t>
        </w:r>
      </w:hyperlink>
      <w:hyperlink r:id="rId358" w:history="1">
        <w:r>
          <w:rPr>
            <w:rFonts w:ascii="arial" w:eastAsia="arial" w:hAnsi="arial" w:cs="arial"/>
            <w:b w:val="0"/>
            <w:i/>
            <w:strike w:val="0"/>
            <w:noProof w:val="0"/>
            <w:color w:val="0077CC"/>
            <w:position w:val="0"/>
            <w:sz w:val="20"/>
            <w:u w:val="single"/>
            <w:vertAlign w:val="baseline"/>
          </w:rPr>
          <w:t>, 301 N.J. Super. 227, 234, 693 A.2d 1229, 1233 (App. Div. 1997)</w:t>
        </w:r>
      </w:hyperlink>
      <w:r>
        <w:rPr>
          <w:rFonts w:ascii="arial" w:eastAsia="arial" w:hAnsi="arial" w:cs="arial"/>
          <w:b w:val="0"/>
          <w:i w:val="0"/>
          <w:strike w:val="0"/>
          <w:noProof w:val="0"/>
          <w:color w:val="000000"/>
          <w:position w:val="0"/>
          <w:sz w:val="20"/>
          <w:u w:val="none"/>
          <w:vertAlign w:val="baseline"/>
        </w:rPr>
        <w:t xml:space="preserve"> (affirming New Jersey RICO convictions of members of "the New York-based Lucchese family and the Philadelphia-based Bruno-Scarfo family").</w:t>
      </w:r>
    </w:p>
    <w:p>
      <w:pPr>
        <w:keepNext w:val="0"/>
        <w:widowControl w:val="0"/>
        <w:spacing w:before="200" w:after="0" w:line="260" w:lineRule="atLeast"/>
        <w:ind w:left="0" w:right="0" w:firstLine="0"/>
        <w:jc w:val="both"/>
      </w:pPr>
      <w:bookmarkStart w:id="1685" w:name="Bookmark_para_516"/>
      <w:bookmarkEnd w:id="1685"/>
      <w:bookmarkStart w:id="1686" w:name="Bookmark_I1W6KV7JNT6000RT6BR0000R"/>
      <w:bookmarkEnd w:id="1686"/>
      <w:bookmarkStart w:id="1687" w:name="Bookmark_I5GW5YC02SF89T0040000400"/>
      <w:bookmarkEnd w:id="1687"/>
      <w:r>
        <w:rPr>
          <w:rFonts w:ascii="arial" w:eastAsia="arial" w:hAnsi="arial" w:cs="arial"/>
          <w:b w:val="0"/>
          <w:i w:val="0"/>
          <w:strike w:val="0"/>
          <w:noProof w:val="0"/>
          <w:color w:val="000000"/>
          <w:position w:val="0"/>
          <w:sz w:val="20"/>
          <w:u w:val="none"/>
          <w:vertAlign w:val="baseline"/>
        </w:rPr>
        <w:t>One intermediate state-court</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coped with the territoriality problem by inventing an element without significant textual basis.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held that New Jersey RICO applies only when the RICO enterprise affects trade or commerce in New Jersey. </w:t>
      </w:r>
      <w:bookmarkStart w:id="1688" w:name="Bookmark_I5GW5YC02N1RGC0010000400"/>
      <w:bookmarkEnd w:id="168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89" w:name="Bookmark_I5GW5YC02SF89T0030000400"/>
      <w:bookmarkEnd w:id="1689"/>
      <w:hyperlink r:id="rId357" w:history="1">
        <w:r>
          <w:rPr>
            <w:rFonts w:ascii="arial" w:eastAsia="arial" w:hAnsi="arial" w:cs="arial"/>
            <w:b w:val="0"/>
            <w:i/>
            <w:strike w:val="0"/>
            <w:noProof w:val="0"/>
            <w:color w:val="0077CC"/>
            <w:position w:val="0"/>
            <w:sz w:val="20"/>
            <w:u w:val="single"/>
            <w:vertAlign w:val="baseline"/>
          </w:rPr>
          <w:t>362 N.J. Super. at 563-66, 829 A.2d at 1100-01</w:t>
        </w:r>
      </w:hyperlink>
      <w:r>
        <w:rPr>
          <w:rFonts w:ascii="arial" w:eastAsia="arial" w:hAnsi="arial" w:cs="arial"/>
          <w:b w:val="0"/>
          <w:i w:val="0"/>
          <w:strike w:val="0"/>
          <w:noProof w:val="0"/>
          <w:color w:val="000000"/>
          <w:position w:val="0"/>
          <w:sz w:val="20"/>
          <w:u w:val="none"/>
          <w:vertAlign w:val="baseline"/>
        </w:rPr>
        <w:t xml:space="preserve">. </w:t>
      </w:r>
      <w:bookmarkStart w:id="1690" w:name="Bookmark_I5GW5YC02N1RGC0010000400_2"/>
      <w:bookmarkEnd w:id="1690"/>
      <w:r>
        <w:rPr>
          <w:rFonts w:ascii="arial" w:eastAsia="arial" w:hAnsi="arial" w:cs="arial"/>
          <w:b w:val="0"/>
          <w:i w:val="0"/>
          <w:strike w:val="0"/>
          <w:noProof w:val="0"/>
          <w:color w:val="000000"/>
          <w:position w:val="0"/>
          <w:sz w:val="20"/>
          <w:u w:val="none"/>
          <w:vertAlign w:val="baseline"/>
        </w:rPr>
        <w:t xml:space="preserve">In dicta,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even suggested that a New Jersey RICO enterprise must affect purely intrastate trade or commerce. </w:t>
      </w:r>
      <w:bookmarkStart w:id="1691" w:name="Bookmark_I5GW5YC02SF89T0050000400"/>
      <w:bookmarkEnd w:id="1691"/>
      <w:hyperlink r:id="rId357" w:history="1">
        <w:r>
          <w:rPr>
            <w:rFonts w:ascii="arial" w:eastAsia="arial" w:hAnsi="arial" w:cs="arial"/>
            <w:b w:val="0"/>
            <w:i/>
            <w:strike w:val="0"/>
            <w:noProof w:val="0"/>
            <w:color w:val="0077CC"/>
            <w:position w:val="0"/>
            <w:sz w:val="20"/>
            <w:u w:val="single"/>
            <w:vertAlign w:val="baseline"/>
          </w:rPr>
          <w:t>Id.</w:t>
        </w:r>
      </w:hyperlink>
      <w:hyperlink r:id="rId357" w:history="1">
        <w:r>
          <w:rPr>
            <w:rFonts w:ascii="arial" w:eastAsia="arial" w:hAnsi="arial" w:cs="arial"/>
            <w:b w:val="0"/>
            <w:i/>
            <w:strike w:val="0"/>
            <w:noProof w:val="0"/>
            <w:color w:val="0077CC"/>
            <w:position w:val="0"/>
            <w:sz w:val="20"/>
            <w:u w:val="single"/>
            <w:vertAlign w:val="baseline"/>
          </w:rPr>
          <w:t>, 362 N.J. Super. at 564-65, 829 A.2d at 1101</w:t>
        </w:r>
      </w:hyperlink>
      <w:r>
        <w:rPr>
          <w:rFonts w:ascii="arial" w:eastAsia="arial" w:hAnsi="arial" w:cs="arial"/>
          <w:b w:val="0"/>
          <w:i w:val="0"/>
          <w:strike w:val="0"/>
          <w:noProof w:val="0"/>
          <w:color w:val="000000"/>
          <w:position w:val="0"/>
          <w:sz w:val="20"/>
          <w:u w:val="none"/>
          <w:vertAlign w:val="baseline"/>
        </w:rPr>
        <w:t xml:space="preserve"> (distinguishing "trade or commerce in New Jersey" from "interstate trade or commerce"). This test is both too restrictive and too permissive. It is too restrictive because there is no reason to believe that the New Jersey Legislature wished to absolve an out-of-state defendant of RICO liability for racketeering activity perpetrated in New Jersey, even if the main operations of the defendant's enterprise affect out-of-state commerce. The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rule is also too permissive. If an out-of-state enterprise affects New Jersey's internal commerce in some way, then the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test would allow New Jersey RICO to punish practically any crime committed by members of the enterprise anywhere in the world, regardless of whether any connection exists between the crimes and the enterprise's New Jersey operations.</w:t>
      </w:r>
    </w:p>
    <w:p>
      <w:pPr>
        <w:keepNext w:val="0"/>
        <w:widowControl w:val="0"/>
        <w:spacing w:before="240" w:after="0" w:line="260" w:lineRule="atLeast"/>
        <w:ind w:left="0" w:right="0" w:firstLine="0"/>
        <w:jc w:val="both"/>
      </w:pPr>
      <w:bookmarkStart w:id="1692" w:name="Bookmark_para_517"/>
      <w:bookmarkEnd w:id="1692"/>
      <w:bookmarkStart w:id="1693" w:name="Bookmark_I5GW5YC02N1RGC0030000400"/>
      <w:bookmarkEnd w:id="1693"/>
      <w:r>
        <w:rPr>
          <w:rFonts w:ascii="arial" w:eastAsia="arial" w:hAnsi="arial" w:cs="arial"/>
          <w:b w:val="0"/>
          <w:i w:val="0"/>
          <w:strike w:val="0"/>
          <w:noProof w:val="0"/>
          <w:color w:val="000000"/>
          <w:position w:val="0"/>
          <w:sz w:val="20"/>
          <w:u w:val="none"/>
          <w:vertAlign w:val="baseline"/>
        </w:rPr>
        <w:t xml:space="preserve">No subsequent case has relied on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to</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bar a New Jersey RICO claim, although some have paid it lip service. Two federal decisions have held that an enterprise affects trade or commerce in New Jersey when an individual defendant commits predicate acts in New Jersey involving sales of securities. </w:t>
      </w:r>
      <w:bookmarkStart w:id="1694" w:name="Bookmark_I5GW5YC028T4JV0020000400"/>
      <w:bookmarkEnd w:id="1694"/>
      <w:r>
        <w:rPr>
          <w:rFonts w:ascii="arial" w:eastAsia="arial" w:hAnsi="arial" w:cs="arial"/>
          <w:b w:val="0"/>
          <w:i w:val="0"/>
          <w:strike w:val="0"/>
          <w:noProof w:val="0"/>
          <w:color w:val="000000"/>
          <w:position w:val="0"/>
          <w:sz w:val="20"/>
          <w:u w:val="single"/>
          <w:vertAlign w:val="baseline"/>
        </w:rPr>
        <w:t xml:space="preserve">See </w:t>
      </w:r>
      <w:bookmarkStart w:id="1695" w:name="Bookmark_I5GW5YC02N1RGC0020000400"/>
      <w:bookmarkEnd w:id="1695"/>
      <w:hyperlink r:id="rId359" w:history="1">
        <w:r>
          <w:rPr>
            <w:rFonts w:ascii="arial" w:eastAsia="arial" w:hAnsi="arial" w:cs="arial"/>
            <w:b w:val="0"/>
            <w:i/>
            <w:strike w:val="0"/>
            <w:noProof w:val="0"/>
            <w:color w:val="0077CC"/>
            <w:position w:val="0"/>
            <w:sz w:val="20"/>
            <w:u w:val="single"/>
            <w:vertAlign w:val="baseline"/>
          </w:rPr>
          <w:t>Prudential Ins. Co. of Am. v. Credit Suisse Secs. (USA) LLC</w:t>
        </w:r>
      </w:hyperlink>
      <w:hyperlink r:id="rId359" w:history="1">
        <w:r>
          <w:rPr>
            <w:rFonts w:ascii="arial" w:eastAsia="arial" w:hAnsi="arial" w:cs="arial"/>
            <w:b w:val="0"/>
            <w:i/>
            <w:strike w:val="0"/>
            <w:noProof w:val="0"/>
            <w:color w:val="0077CC"/>
            <w:position w:val="0"/>
            <w:sz w:val="20"/>
            <w:u w:val="single"/>
            <w:vertAlign w:val="baseline"/>
          </w:rPr>
          <w:t>, Civ. No. 12-7242 (KSH), 2013 U.S. Dist. LEXIS 142191, at *62-64, 2013 WL 5467093, at *21 (D.N.J. Sept. 30, 2013)</w:t>
        </w:r>
      </w:hyperlink>
      <w:r>
        <w:rPr>
          <w:rFonts w:ascii="arial" w:eastAsia="arial" w:hAnsi="arial" w:cs="arial"/>
          <w:b w:val="0"/>
          <w:i w:val="0"/>
          <w:strike w:val="0"/>
          <w:noProof w:val="0"/>
          <w:color w:val="000000"/>
          <w:position w:val="0"/>
          <w:sz w:val="20"/>
          <w:u w:val="none"/>
          <w:vertAlign w:val="baseline"/>
        </w:rPr>
        <w:t xml:space="preserve">; </w:t>
      </w:r>
      <w:bookmarkStart w:id="1696" w:name="Bookmark_I5GW5YC02N1RGC0040000400"/>
      <w:bookmarkEnd w:id="1696"/>
      <w:hyperlink r:id="rId360" w:history="1">
        <w:r>
          <w:rPr>
            <w:rFonts w:ascii="arial" w:eastAsia="arial" w:hAnsi="arial" w:cs="arial"/>
            <w:b w:val="0"/>
            <w:i/>
            <w:strike w:val="0"/>
            <w:noProof w:val="0"/>
            <w:color w:val="0077CC"/>
            <w:position w:val="0"/>
            <w:sz w:val="20"/>
            <w:u w:val="single"/>
            <w:vertAlign w:val="baseline"/>
          </w:rPr>
          <w:t>Prudential Ins. Co. of Am. v. Goldman, Sachs &amp; Co.</w:t>
        </w:r>
      </w:hyperlink>
      <w:hyperlink r:id="rId360" w:history="1">
        <w:r>
          <w:rPr>
            <w:rFonts w:ascii="arial" w:eastAsia="arial" w:hAnsi="arial" w:cs="arial"/>
            <w:b w:val="0"/>
            <w:i/>
            <w:strike w:val="0"/>
            <w:noProof w:val="0"/>
            <w:color w:val="0077CC"/>
            <w:position w:val="0"/>
            <w:sz w:val="20"/>
            <w:u w:val="single"/>
            <w:vertAlign w:val="baseline"/>
          </w:rPr>
          <w:t>, Civ. No. 12-6590 (SDW), 2013 U.S. Dist. LEXIS 50788, at *33-34, 2013 WL 1431680, at *10-11 (D.N.J. Apr. 9, 2013)</w:t>
        </w:r>
      </w:hyperlink>
      <w:r>
        <w:rPr>
          <w:rFonts w:ascii="arial" w:eastAsia="arial" w:hAnsi="arial" w:cs="arial"/>
          <w:b w:val="0"/>
          <w:i w:val="0"/>
          <w:strike w:val="0"/>
          <w:noProof w:val="0"/>
          <w:color w:val="000000"/>
          <w:position w:val="0"/>
          <w:sz w:val="20"/>
          <w:u w:val="none"/>
          <w:vertAlign w:val="baseline"/>
        </w:rPr>
        <w:t xml:space="preserve">. </w:t>
      </w:r>
      <w:bookmarkStart w:id="1697" w:name="Bookmark_I5GW5YC028T4JV0020000400_2"/>
      <w:bookmarkEnd w:id="169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Prudential v. Credit Suisse</w:t>
      </w:r>
      <w:r>
        <w:rPr>
          <w:rFonts w:ascii="arial" w:eastAsia="arial" w:hAnsi="arial" w:cs="arial"/>
          <w:b w:val="0"/>
          <w:i w:val="0"/>
          <w:strike w:val="0"/>
          <w:noProof w:val="0"/>
          <w:color w:val="000000"/>
          <w:position w:val="0"/>
          <w:sz w:val="20"/>
          <w:u w:val="none"/>
          <w:vertAlign w:val="baseline"/>
        </w:rPr>
        <w:t xml:space="preserve"> specifically rejected defendants' (and, apparently,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's) view that New Jersey RICO is unavailable when the enterprise affects only interstate commerce. A third federal decision favorably cited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xml:space="preserve"> in the course of dismissing a New Jersey RICO count, but ultimately relied on the fact that "the alleged pattern of racketeering activity did not occur in New Jersey commerce"—not on whether the defendants' enterprise affected New Jersey commerce.</w:t>
      </w:r>
      <w:r>
        <w:rPr>
          <w:rFonts w:ascii="arial" w:eastAsia="arial" w:hAnsi="arial" w:cs="arial"/>
          <w:vertAlign w:val="superscript"/>
        </w:rPr>
        <w:footnoteReference w:customMarkFollows="1" w:id="131"/>
        <w:t xml:space="preserve">134</w:t>
      </w:r>
      <w:r>
        <w:rPr>
          <w:rFonts w:ascii="arial" w:eastAsia="arial" w:hAnsi="arial" w:cs="arial"/>
          <w:b w:val="0"/>
          <w:i w:val="0"/>
          <w:strike w:val="0"/>
          <w:noProof w:val="0"/>
          <w:color w:val="000000"/>
          <w:position w:val="0"/>
          <w:sz w:val="20"/>
          <w:u w:val="none"/>
          <w:vertAlign w:val="baseline"/>
        </w:rPr>
        <w:t xml:space="preserve"> </w:t>
      </w:r>
      <w:bookmarkStart w:id="1699" w:name="Bookmark_I5GW5YC028T4JV0010000400"/>
      <w:bookmarkEnd w:id="1699"/>
      <w:hyperlink r:id="rId361" w:history="1">
        <w:r>
          <w:rPr>
            <w:rFonts w:ascii="arial" w:eastAsia="arial" w:hAnsi="arial" w:cs="arial"/>
            <w:b w:val="0"/>
            <w:i/>
            <w:strike w:val="0"/>
            <w:noProof w:val="0"/>
            <w:color w:val="0077CC"/>
            <w:position w:val="0"/>
            <w:sz w:val="20"/>
            <w:u w:val="single"/>
            <w:vertAlign w:val="baseline"/>
          </w:rPr>
          <w:t>Trans USA Prods., Inc. v. Howard Berger Co.</w:t>
        </w:r>
      </w:hyperlink>
      <w:hyperlink r:id="rId361" w:history="1">
        <w:r>
          <w:rPr>
            <w:rFonts w:ascii="arial" w:eastAsia="arial" w:hAnsi="arial" w:cs="arial"/>
            <w:b w:val="0"/>
            <w:i/>
            <w:strike w:val="0"/>
            <w:noProof w:val="0"/>
            <w:color w:val="0077CC"/>
            <w:position w:val="0"/>
            <w:sz w:val="20"/>
            <w:u w:val="single"/>
            <w:vertAlign w:val="baseline"/>
          </w:rPr>
          <w:t>, Civ. No. 07-5924 (JAP), 2008 U.S. Dist. LEXIS 61069, at *14-16, 2008 WL 3154753, at *5 (D.N.J. Aug. 4,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0" w:name="Bookmark_para_518"/>
      <w:bookmarkEnd w:id="1700"/>
      <w:r>
        <w:rPr>
          <w:rFonts w:ascii="arial" w:eastAsia="arial" w:hAnsi="arial" w:cs="arial"/>
          <w:b w:val="0"/>
          <w:i w:val="0"/>
          <w:strike w:val="0"/>
          <w:noProof w:val="0"/>
          <w:color w:val="000000"/>
          <w:position w:val="0"/>
          <w:sz w:val="20"/>
          <w:u w:val="none"/>
          <w:vertAlign w:val="baseline"/>
        </w:rPr>
        <w:t xml:space="preserve">We prefer to express forthrightly our belief that the New Jersey Supreme Court would apply a different rule than that in </w:t>
      </w:r>
      <w:r>
        <w:rPr>
          <w:rFonts w:ascii="arial" w:eastAsia="arial" w:hAnsi="arial" w:cs="arial"/>
          <w:b w:val="0"/>
          <w:i w:val="0"/>
          <w:strike w:val="0"/>
          <w:noProof w:val="0"/>
          <w:color w:val="000000"/>
          <w:position w:val="0"/>
          <w:sz w:val="20"/>
          <w:u w:val="single"/>
          <w:vertAlign w:val="baseline"/>
        </w:rPr>
        <w:t>Casilla</w:t>
      </w:r>
      <w:r>
        <w:rPr>
          <w:rFonts w:ascii="arial" w:eastAsia="arial" w:hAnsi="arial" w:cs="arial"/>
          <w:b w:val="0"/>
          <w:i w:val="0"/>
          <w:strike w:val="0"/>
          <w:noProof w:val="0"/>
          <w:color w:val="000000"/>
          <w:position w:val="0"/>
          <w:sz w:val="20"/>
          <w:u w:val="none"/>
          <w:vertAlign w:val="baseline"/>
        </w:rPr>
        <w:t>. Fortunately, we have a statutory beacon to guide</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our course.</w:t>
      </w:r>
    </w:p>
    <w:p>
      <w:pPr>
        <w:keepNext w:val="0"/>
        <w:widowControl w:val="0"/>
        <w:spacing w:before="240" w:after="0" w:line="260" w:lineRule="atLeast"/>
        <w:ind w:left="0" w:right="0" w:firstLine="0"/>
        <w:jc w:val="both"/>
      </w:pPr>
      <w:bookmarkStart w:id="1701" w:name="Bookmark_para_519"/>
      <w:bookmarkEnd w:id="1701"/>
      <w:r>
        <w:rPr>
          <w:rFonts w:ascii="arial" w:eastAsia="arial" w:hAnsi="arial" w:cs="arial"/>
          <w:b w:val="0"/>
          <w:i w:val="0"/>
          <w:strike w:val="0"/>
          <w:noProof w:val="0"/>
          <w:color w:val="000000"/>
          <w:position w:val="0"/>
          <w:sz w:val="20"/>
          <w:u w:val="none"/>
          <w:vertAlign w:val="baseline"/>
        </w:rPr>
        <w:t xml:space="preserve">The New Jersey criminal code (of which New Jersey RICO is a part) holds a person accountable for a crime (1) when "the conduct which is an element of the offense" occurs in New Jersey, (2) when "the result which is . . . an element" occurs in New Jersey, or (3) when "[t]he offense is based on a [New Jersey] statute . . . which expressly prohibits conduct outside [New Jersey], when the conduct bears a reasonable relation to a legitimate interest of [New Jersey] and the actor knows or should know that his conduct is likely to affect that interest." </w:t>
      </w:r>
      <w:hyperlink r:id="rId362" w:history="1">
        <w:r>
          <w:rPr>
            <w:rFonts w:ascii="arial" w:eastAsia="arial" w:hAnsi="arial" w:cs="arial"/>
            <w:b w:val="0"/>
            <w:i/>
            <w:strike w:val="0"/>
            <w:noProof w:val="0"/>
            <w:color w:val="0077CC"/>
            <w:position w:val="0"/>
            <w:sz w:val="20"/>
            <w:u w:val="single"/>
            <w:vertAlign w:val="baseline"/>
          </w:rPr>
          <w:t>N.J. Stat. Ann. § 2C:1-3(a)(1)</w:t>
        </w:r>
      </w:hyperlink>
      <w:r>
        <w:rPr>
          <w:rFonts w:ascii="arial" w:eastAsia="arial" w:hAnsi="arial" w:cs="arial"/>
          <w:b w:val="0"/>
          <w:i w:val="0"/>
          <w:strike w:val="0"/>
          <w:noProof w:val="0"/>
          <w:color w:val="000000"/>
          <w:position w:val="0"/>
          <w:sz w:val="20"/>
          <w:u w:val="none"/>
          <w:vertAlign w:val="baseline"/>
        </w:rPr>
        <w:t xml:space="preserve">, </w:t>
      </w:r>
      <w:hyperlink r:id="rId362"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bookmarkStart w:id="1702" w:name="Bookmark_I5GW5YC028T4JV0040000400"/>
      <w:bookmarkEnd w:id="1702"/>
      <w:r>
        <w:rPr>
          <w:rFonts w:ascii="arial" w:eastAsia="arial" w:hAnsi="arial" w:cs="arial"/>
          <w:b w:val="0"/>
          <w:i w:val="0"/>
          <w:strike w:val="0"/>
          <w:noProof w:val="0"/>
          <w:color w:val="000000"/>
          <w:position w:val="0"/>
          <w:sz w:val="20"/>
          <w:u w:val="none"/>
          <w:vertAlign w:val="baseline"/>
        </w:rPr>
        <w:t xml:space="preserve">For example, the absence of a territorial limitation in New Jersey's homicide statute,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3" w:history="1">
        <w:r>
          <w:rPr>
            <w:rFonts w:ascii="arial" w:eastAsia="arial" w:hAnsi="arial" w:cs="arial"/>
            <w:b w:val="0"/>
            <w:i/>
            <w:strike w:val="0"/>
            <w:noProof w:val="0"/>
            <w:color w:val="0077CC"/>
            <w:position w:val="0"/>
            <w:sz w:val="20"/>
            <w:u w:val="single"/>
            <w:vertAlign w:val="baseline"/>
          </w:rPr>
          <w:t>N.J. Stat. Ann. § 2C:11-2(a)</w:t>
        </w:r>
      </w:hyperlink>
      <w:r>
        <w:rPr>
          <w:rFonts w:ascii="arial" w:eastAsia="arial" w:hAnsi="arial" w:cs="arial"/>
          <w:b w:val="0"/>
          <w:i w:val="0"/>
          <w:strike w:val="0"/>
          <w:noProof w:val="0"/>
          <w:color w:val="000000"/>
          <w:position w:val="0"/>
          <w:sz w:val="20"/>
          <w:u w:val="none"/>
          <w:vertAlign w:val="baseline"/>
        </w:rPr>
        <w:t xml:space="preserve">, does not render all the world's murderers accountable to people of New Jersey, because </w:t>
      </w:r>
      <w:hyperlink r:id="rId362" w:history="1">
        <w:r>
          <w:rPr>
            <w:rFonts w:ascii="arial" w:eastAsia="arial" w:hAnsi="arial" w:cs="arial"/>
            <w:b w:val="0"/>
            <w:i/>
            <w:strike w:val="0"/>
            <w:noProof w:val="0"/>
            <w:color w:val="0077CC"/>
            <w:position w:val="0"/>
            <w:sz w:val="20"/>
            <w:u w:val="single"/>
            <w:vertAlign w:val="baseline"/>
          </w:rPr>
          <w:t>section 2C:1-3</w:t>
        </w:r>
      </w:hyperlink>
      <w:r>
        <w:rPr>
          <w:rFonts w:ascii="arial" w:eastAsia="arial" w:hAnsi="arial" w:cs="arial"/>
          <w:b w:val="0"/>
          <w:i w:val="0"/>
          <w:strike w:val="0"/>
          <w:noProof w:val="0"/>
          <w:color w:val="000000"/>
          <w:position w:val="0"/>
          <w:sz w:val="20"/>
          <w:u w:val="none"/>
          <w:vertAlign w:val="baseline"/>
        </w:rPr>
        <w:t xml:space="preserve"> limits the homicide statute's territorial scope. A murder is properly prosecuted in New Jersey only if the victim's death or the cause of the victim's death occurred in New Jersey. </w:t>
      </w:r>
      <w:r>
        <w:rPr>
          <w:rFonts w:ascii="arial" w:eastAsia="arial" w:hAnsi="arial" w:cs="arial"/>
          <w:b w:val="0"/>
          <w:i w:val="0"/>
          <w:strike w:val="0"/>
          <w:noProof w:val="0"/>
          <w:color w:val="000000"/>
          <w:position w:val="0"/>
          <w:sz w:val="20"/>
          <w:u w:val="single"/>
          <w:vertAlign w:val="baseline"/>
        </w:rPr>
        <w:t xml:space="preserve">See </w:t>
      </w:r>
      <w:bookmarkStart w:id="1703" w:name="Bookmark_I5GW5YC028T4JV0030000400"/>
      <w:bookmarkEnd w:id="1703"/>
      <w:hyperlink r:id="rId364" w:history="1">
        <w:r>
          <w:rPr>
            <w:rFonts w:ascii="arial" w:eastAsia="arial" w:hAnsi="arial" w:cs="arial"/>
            <w:b w:val="0"/>
            <w:i/>
            <w:strike w:val="0"/>
            <w:noProof w:val="0"/>
            <w:color w:val="0077CC"/>
            <w:position w:val="0"/>
            <w:sz w:val="20"/>
            <w:u w:val="single"/>
            <w:vertAlign w:val="baseline"/>
          </w:rPr>
          <w:t>State v. Denofa</w:t>
        </w:r>
      </w:hyperlink>
      <w:hyperlink r:id="rId364" w:history="1">
        <w:r>
          <w:rPr>
            <w:rFonts w:ascii="arial" w:eastAsia="arial" w:hAnsi="arial" w:cs="arial"/>
            <w:b w:val="0"/>
            <w:i/>
            <w:strike w:val="0"/>
            <w:noProof w:val="0"/>
            <w:color w:val="0077CC"/>
            <w:position w:val="0"/>
            <w:sz w:val="20"/>
            <w:u w:val="single"/>
            <w:vertAlign w:val="baseline"/>
          </w:rPr>
          <w:t>, 187 N.J. 24, 45, 898 A.2d 523, 536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4" w:name="Bookmark_para_520"/>
      <w:bookmarkEnd w:id="1704"/>
      <w:r>
        <w:rPr>
          <w:rFonts w:ascii="arial" w:eastAsia="arial" w:hAnsi="arial" w:cs="arial"/>
          <w:b w:val="0"/>
          <w:i w:val="0"/>
          <w:strike w:val="0"/>
          <w:noProof w:val="0"/>
          <w:color w:val="000000"/>
          <w:position w:val="0"/>
          <w:sz w:val="20"/>
          <w:u w:val="none"/>
          <w:vertAlign w:val="baseline"/>
        </w:rPr>
        <w:t xml:space="preserve">The general rule of </w:t>
      </w:r>
      <w:hyperlink r:id="rId362" w:history="1">
        <w:r>
          <w:rPr>
            <w:rFonts w:ascii="arial" w:eastAsia="arial" w:hAnsi="arial" w:cs="arial"/>
            <w:b w:val="0"/>
            <w:i/>
            <w:strike w:val="0"/>
            <w:noProof w:val="0"/>
            <w:color w:val="0077CC"/>
            <w:position w:val="0"/>
            <w:sz w:val="20"/>
            <w:u w:val="single"/>
            <w:vertAlign w:val="baseline"/>
          </w:rPr>
          <w:t>section 2C:1-3</w:t>
        </w:r>
      </w:hyperlink>
      <w:r>
        <w:rPr>
          <w:rFonts w:ascii="arial" w:eastAsia="arial" w:hAnsi="arial" w:cs="arial"/>
          <w:b w:val="0"/>
          <w:i w:val="0"/>
          <w:strike w:val="0"/>
          <w:noProof w:val="0"/>
          <w:color w:val="000000"/>
          <w:position w:val="0"/>
          <w:sz w:val="20"/>
          <w:u w:val="none"/>
          <w:vertAlign w:val="baseline"/>
        </w:rPr>
        <w:t xml:space="preserve"> calls for us to examine each of New Jersey RICO's elements in turn. New Jersey RICO applies if any conduct or result element occurs in New Jersey, or if New Jersey RICO protects a legitimate New Jersey interest by expressly prohibiting extraterritorial</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conduct.</w:t>
      </w:r>
    </w:p>
    <w:p>
      <w:pPr>
        <w:keepNext w:val="0"/>
        <w:widowControl w:val="0"/>
        <w:spacing w:before="240" w:after="0" w:line="260" w:lineRule="atLeast"/>
        <w:ind w:left="0" w:right="0" w:firstLine="0"/>
        <w:jc w:val="both"/>
      </w:pPr>
      <w:bookmarkStart w:id="1705" w:name="Bookmark_para_521"/>
      <w:bookmarkEnd w:id="1705"/>
      <w:bookmarkStart w:id="1706" w:name="Bookmark_I5GW5YC02D6N3J0010000400"/>
      <w:bookmarkEnd w:id="1706"/>
      <w:r>
        <w:rPr>
          <w:rFonts w:ascii="arial" w:eastAsia="arial" w:hAnsi="arial" w:cs="arial"/>
          <w:b w:val="0"/>
          <w:i w:val="0"/>
          <w:strike w:val="0"/>
          <w:noProof w:val="0"/>
          <w:color w:val="000000"/>
          <w:position w:val="0"/>
          <w:sz w:val="20"/>
          <w:u w:val="none"/>
          <w:vertAlign w:val="baseline"/>
        </w:rPr>
        <w:t>The first element is employment by or association with a RICO enterprise. Employment or association is properly an attendant circumstance rather than a conduct or result element, and so cannot be a basis for territoriality.</w:t>
      </w:r>
      <w:r>
        <w:rPr>
          <w:rFonts w:ascii="arial" w:eastAsia="arial" w:hAnsi="arial" w:cs="arial"/>
          <w:vertAlign w:val="superscript"/>
        </w:rPr>
        <w:footnoteReference w:customMarkFollows="1" w:id="132"/>
        <w:t xml:space="preserve">135</w:t>
      </w:r>
      <w:r>
        <w:rPr>
          <w:rFonts w:ascii="arial" w:eastAsia="arial" w:hAnsi="arial" w:cs="arial"/>
          <w:b w:val="0"/>
          <w:i w:val="0"/>
          <w:strike w:val="0"/>
          <w:noProof w:val="0"/>
          <w:color w:val="000000"/>
          <w:position w:val="0"/>
          <w:sz w:val="20"/>
          <w:u w:val="none"/>
          <w:vertAlign w:val="baseline"/>
        </w:rPr>
        <w:t xml:space="preserve"> In any case, Prudential's complaint does not suggest that any defendant associated itself with a RICO enterprise in New Jersey, so the association element does not supply a basis for applying New Jersey RICO. </w:t>
      </w:r>
      <w:r>
        <w:rPr>
          <w:rFonts w:ascii="arial" w:eastAsia="arial" w:hAnsi="arial" w:cs="arial"/>
          <w:b w:val="0"/>
          <w:i w:val="0"/>
          <w:strike w:val="0"/>
          <w:noProof w:val="0"/>
          <w:color w:val="000000"/>
          <w:position w:val="0"/>
          <w:sz w:val="20"/>
          <w:u w:val="single"/>
          <w:vertAlign w:val="baseline"/>
        </w:rPr>
        <w:t xml:space="preserve">Cf. </w:t>
      </w:r>
      <w:bookmarkStart w:id="1713" w:name="Bookmark_I5GW5YC028T4JV0050000400"/>
      <w:bookmarkEnd w:id="1713"/>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733-34</w:t>
        </w:r>
      </w:hyperlink>
      <w:r>
        <w:rPr>
          <w:rFonts w:ascii="arial" w:eastAsia="arial" w:hAnsi="arial" w:cs="arial"/>
          <w:b w:val="0"/>
          <w:i w:val="0"/>
          <w:strike w:val="0"/>
          <w:noProof w:val="0"/>
          <w:color w:val="000000"/>
          <w:position w:val="0"/>
          <w:sz w:val="20"/>
          <w:u w:val="none"/>
          <w:vertAlign w:val="baseline"/>
        </w:rPr>
        <w:t xml:space="preserve"> (finding the LIBOR-setting enterprise to be located in London, England).</w:t>
      </w:r>
    </w:p>
    <w:p>
      <w:pPr>
        <w:keepNext w:val="0"/>
        <w:widowControl w:val="0"/>
        <w:spacing w:before="240" w:after="0" w:line="260" w:lineRule="atLeast"/>
        <w:ind w:left="0" w:right="0" w:firstLine="0"/>
        <w:jc w:val="both"/>
      </w:pPr>
      <w:bookmarkStart w:id="1714" w:name="Bookmark_para_522"/>
      <w:bookmarkEnd w:id="1714"/>
      <w:r>
        <w:rPr>
          <w:rFonts w:ascii="arial" w:eastAsia="arial" w:hAnsi="arial" w:cs="arial"/>
          <w:b w:val="0"/>
          <w:i w:val="0"/>
          <w:strike w:val="0"/>
          <w:noProof w:val="0"/>
          <w:color w:val="000000"/>
          <w:position w:val="0"/>
          <w:sz w:val="20"/>
          <w:u w:val="none"/>
          <w:vertAlign w:val="baseline"/>
        </w:rPr>
        <w:t xml:space="preserve">The second element is the commission of multiple related predicates (a "pattern of racketeering activity") in the conduct of an enterprise's affairs. Thus, the second element effectively incorporates the elements of the predicate offense or offenses that the defendant is alleged to have committed. It follows, then, that provision (1) of </w:t>
      </w:r>
      <w:hyperlink r:id="rId362" w:history="1">
        <w:r>
          <w:rPr>
            <w:rFonts w:ascii="arial" w:eastAsia="arial" w:hAnsi="arial" w:cs="arial"/>
            <w:b w:val="0"/>
            <w:i/>
            <w:strike w:val="0"/>
            <w:noProof w:val="0"/>
            <w:color w:val="0077CC"/>
            <w:position w:val="0"/>
            <w:sz w:val="20"/>
            <w:u w:val="single"/>
            <w:vertAlign w:val="baseline"/>
          </w:rPr>
          <w:t>subsection 2C:1-3(a)</w:t>
        </w:r>
      </w:hyperlink>
      <w:r>
        <w:rPr>
          <w:rFonts w:ascii="arial" w:eastAsia="arial" w:hAnsi="arial" w:cs="arial"/>
          <w:b w:val="0"/>
          <w:i w:val="0"/>
          <w:strike w:val="0"/>
          <w:noProof w:val="0"/>
          <w:color w:val="000000"/>
          <w:position w:val="0"/>
          <w:sz w:val="20"/>
          <w:u w:val="none"/>
          <w:vertAlign w:val="baseline"/>
        </w:rPr>
        <w:t xml:space="preserve"> permits a New Jersey RICO suit if a conduct element or a result element of any predicate offense occurs in New Jersey.</w:t>
      </w:r>
    </w:p>
    <w:p>
      <w:pPr>
        <w:keepNext w:val="0"/>
        <w:widowControl w:val="0"/>
        <w:spacing w:before="240" w:after="0" w:line="260" w:lineRule="atLeast"/>
        <w:ind w:left="0" w:right="0" w:firstLine="0"/>
        <w:jc w:val="both"/>
      </w:pPr>
      <w:bookmarkStart w:id="1715" w:name="Bookmark_para_523"/>
      <w:bookmarkEnd w:id="1715"/>
      <w:bookmarkStart w:id="1716" w:name="Bookmark_I5GW5YC02D6N3K0020000400"/>
      <w:bookmarkEnd w:id="1716"/>
      <w:r>
        <w:rPr>
          <w:rFonts w:ascii="arial" w:eastAsia="arial" w:hAnsi="arial" w:cs="arial"/>
          <w:b w:val="0"/>
          <w:i w:val="0"/>
          <w:strike w:val="0"/>
          <w:noProof w:val="0"/>
          <w:color w:val="000000"/>
          <w:position w:val="0"/>
          <w:sz w:val="20"/>
          <w:u w:val="none"/>
          <w:vertAlign w:val="baseline"/>
        </w:rPr>
        <w:t xml:space="preserve">The second element of the RICO statute also clearly prohibits conduct outside New Jersey, as non-New Jersey offenses can constitute New Jersey RICO predicates. </w:t>
      </w:r>
      <w:r>
        <w:rPr>
          <w:rFonts w:ascii="arial" w:eastAsia="arial" w:hAnsi="arial" w:cs="arial"/>
          <w:b w:val="0"/>
          <w:i w:val="0"/>
          <w:strike w:val="0"/>
          <w:noProof w:val="0"/>
          <w:color w:val="000000"/>
          <w:position w:val="0"/>
          <w:sz w:val="20"/>
          <w:u w:val="single"/>
          <w:vertAlign w:val="baseline"/>
        </w:rPr>
        <w:t xml:space="preserve">Cf. </w:t>
      </w:r>
      <w:bookmarkStart w:id="1717" w:name="Bookmark_I5GW5YC02D6N3K0010000400"/>
      <w:bookmarkEnd w:id="1717"/>
      <w:hyperlink r:id="rId16" w:history="1">
        <w:r>
          <w:rPr>
            <w:rFonts w:ascii="arial" w:eastAsia="arial" w:hAnsi="arial" w:cs="arial"/>
            <w:b w:val="0"/>
            <w:i/>
            <w:strike w:val="0"/>
            <w:noProof w:val="0"/>
            <w:color w:val="0077CC"/>
            <w:position w:val="0"/>
            <w:sz w:val="20"/>
            <w:u w:val="single"/>
            <w:vertAlign w:val="baseline"/>
          </w:rPr>
          <w:t>Eur. Cmty.</w:t>
        </w:r>
      </w:hyperlink>
      <w:hyperlink r:id="rId16" w:history="1">
        <w:r>
          <w:rPr>
            <w:rFonts w:ascii="arial" w:eastAsia="arial" w:hAnsi="arial" w:cs="arial"/>
            <w:b w:val="0"/>
            <w:i/>
            <w:strike w:val="0"/>
            <w:noProof w:val="0"/>
            <w:color w:val="0077CC"/>
            <w:position w:val="0"/>
            <w:sz w:val="20"/>
            <w:u w:val="single"/>
            <w:vertAlign w:val="baseline"/>
          </w:rPr>
          <w:t>, 764 F.3d at 136</w:t>
        </w:r>
      </w:hyperlink>
      <w:r>
        <w:rPr>
          <w:rFonts w:ascii="arial" w:eastAsia="arial" w:hAnsi="arial" w:cs="arial"/>
          <w:b w:val="0"/>
          <w:i w:val="0"/>
          <w:strike w:val="0"/>
          <w:noProof w:val="0"/>
          <w:color w:val="000000"/>
          <w:position w:val="0"/>
          <w:sz w:val="20"/>
          <w:u w:val="none"/>
          <w:vertAlign w:val="baseline"/>
        </w:rPr>
        <w:t xml:space="preserve"> (noting that some federal RICO predicates can only be violated outside the United States, and concluding that Congress intended federal RICO to have some extraterritorial effect). In this context, New Jersey has a "legitimate interest," </w:t>
      </w:r>
      <w:hyperlink r:id="rId362" w:history="1">
        <w:r>
          <w:rPr>
            <w:rFonts w:ascii="arial" w:eastAsia="arial" w:hAnsi="arial" w:cs="arial"/>
            <w:b w:val="0"/>
            <w:i/>
            <w:strike w:val="0"/>
            <w:noProof w:val="0"/>
            <w:color w:val="0077CC"/>
            <w:position w:val="0"/>
            <w:sz w:val="20"/>
            <w:u w:val="single"/>
            <w:vertAlign w:val="baseline"/>
          </w:rPr>
          <w:t>§ 2C:1-3(a)(6)</w:t>
        </w:r>
      </w:hyperlink>
      <w:r>
        <w:rPr>
          <w:rFonts w:ascii="arial" w:eastAsia="arial" w:hAnsi="arial" w:cs="arial"/>
          <w:b w:val="0"/>
          <w:i w:val="0"/>
          <w:strike w:val="0"/>
          <w:noProof w:val="0"/>
          <w:color w:val="000000"/>
          <w:position w:val="0"/>
          <w:sz w:val="20"/>
          <w:u w:val="none"/>
          <w:vertAlign w:val="baseline"/>
        </w:rPr>
        <w:t>, in applying its RICO statute to out-of-state conduct that advances a substantial New Jersey-focused aim of a RICO enterprise.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Constitutionality</w:t>
      </w:r>
    </w:p>
    <w:p>
      <w:pPr>
        <w:keepNext w:val="0"/>
        <w:widowControl w:val="0"/>
        <w:spacing w:before="200" w:after="0" w:line="260" w:lineRule="atLeast"/>
        <w:ind w:left="0" w:right="0" w:firstLine="0"/>
        <w:jc w:val="both"/>
      </w:pPr>
      <w:bookmarkStart w:id="1718" w:name="Bookmark_para_524"/>
      <w:bookmarkEnd w:id="1718"/>
      <w:r>
        <w:rPr>
          <w:rFonts w:ascii="arial" w:eastAsia="arial" w:hAnsi="arial" w:cs="arial"/>
          <w:b w:val="0"/>
          <w:i w:val="0"/>
          <w:strike w:val="0"/>
          <w:noProof w:val="0"/>
          <w:color w:val="000000"/>
          <w:position w:val="0"/>
          <w:sz w:val="20"/>
          <w:u w:val="none"/>
          <w:vertAlign w:val="baseline"/>
        </w:rPr>
        <w:t>Defendants argue</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that it would be unconstitutional to apply New Jersey RICO to extraterritorial conduct. So long as New Jersey RICO is confined to the bounds we have set for it, we disagree. As applied here, New Jersey RICO simply creates heightened civil and criminal penalties for violations of New Jersey's fraud, theft, and securities laws. To the extent that New Jersey can enforce these predicate offenses constitutionally, there is no reason why New Jersey cannot also apply RICO as well.</w:t>
      </w:r>
    </w:p>
    <w:p>
      <w:pPr>
        <w:keepNext w:val="0"/>
        <w:widowControl w:val="0"/>
        <w:spacing w:before="240" w:after="0" w:line="260" w:lineRule="atLeast"/>
        <w:ind w:left="0" w:right="0" w:firstLine="0"/>
        <w:jc w:val="both"/>
      </w:pPr>
      <w:bookmarkStart w:id="1719" w:name="Bookmark_para_525"/>
      <w:bookmarkEnd w:id="1719"/>
      <w:bookmarkStart w:id="1720" w:name="Bookmark_I5GW5YC02D6N3K0040000400"/>
      <w:bookmarkEnd w:id="1720"/>
      <w:r>
        <w:rPr>
          <w:rFonts w:ascii="arial" w:eastAsia="arial" w:hAnsi="arial" w:cs="arial"/>
          <w:b w:val="0"/>
          <w:i w:val="0"/>
          <w:strike w:val="0"/>
          <w:noProof w:val="0"/>
          <w:color w:val="000000"/>
          <w:position w:val="0"/>
          <w:sz w:val="20"/>
          <w:u w:val="none"/>
          <w:vertAlign w:val="baseline"/>
        </w:rPr>
        <w:t xml:space="preserve">Courts have always recognized that states have a legitimate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securities transactions that occur, in relevant part, within the state. </w:t>
      </w:r>
      <w:bookmarkStart w:id="1721" w:name="Bookmark_I5GW5YC02HM5PR0050000400"/>
      <w:bookmarkEnd w:id="1721"/>
      <w:r>
        <w:rPr>
          <w:rFonts w:ascii="arial" w:eastAsia="arial" w:hAnsi="arial" w:cs="arial"/>
          <w:b w:val="0"/>
          <w:i w:val="0"/>
          <w:strike w:val="0"/>
          <w:noProof w:val="0"/>
          <w:color w:val="000000"/>
          <w:position w:val="0"/>
          <w:sz w:val="20"/>
          <w:u w:val="single"/>
          <w:vertAlign w:val="baseline"/>
        </w:rPr>
        <w:t xml:space="preserve">See, e.g., </w:t>
      </w:r>
      <w:bookmarkStart w:id="1722" w:name="Bookmark_I5GW5YC02D6N3K0030000400"/>
      <w:bookmarkEnd w:id="1722"/>
      <w:hyperlink r:id="rId365" w:history="1">
        <w:r>
          <w:rPr>
            <w:rFonts w:ascii="arial" w:eastAsia="arial" w:hAnsi="arial" w:cs="arial"/>
            <w:b w:val="0"/>
            <w:i/>
            <w:strike w:val="0"/>
            <w:noProof w:val="0"/>
            <w:color w:val="0077CC"/>
            <w:position w:val="0"/>
            <w:sz w:val="20"/>
            <w:u w:val="single"/>
            <w:vertAlign w:val="baseline"/>
          </w:rPr>
          <w:t>A.S. Goldmen &amp; Co. v. N.J. Bur. of Sec.</w:t>
        </w:r>
      </w:hyperlink>
      <w:hyperlink r:id="rId365" w:history="1">
        <w:r>
          <w:rPr>
            <w:rFonts w:ascii="arial" w:eastAsia="arial" w:hAnsi="arial" w:cs="arial"/>
            <w:b w:val="0"/>
            <w:i/>
            <w:strike w:val="0"/>
            <w:noProof w:val="0"/>
            <w:color w:val="0077CC"/>
            <w:position w:val="0"/>
            <w:sz w:val="20"/>
            <w:u w:val="single"/>
            <w:vertAlign w:val="baseline"/>
          </w:rPr>
          <w:t>, 163 F.3d 780, 789 (3d Cir. 1999)</w:t>
        </w:r>
      </w:hyperlink>
      <w:r>
        <w:rPr>
          <w:rFonts w:ascii="arial" w:eastAsia="arial" w:hAnsi="arial" w:cs="arial"/>
          <w:b w:val="0"/>
          <w:i w:val="0"/>
          <w:strike w:val="0"/>
          <w:noProof w:val="0"/>
          <w:color w:val="000000"/>
          <w:position w:val="0"/>
          <w:sz w:val="20"/>
          <w:u w:val="none"/>
          <w:vertAlign w:val="baseline"/>
        </w:rPr>
        <w:t xml:space="preserve"> (upholding provision of New Jersey Uniform Securities Act that requires securities "offered or sold" in New Jersey to be registered or exempt from registration); </w:t>
      </w:r>
      <w:bookmarkStart w:id="1723" w:name="Bookmark_I5GW5YC02D6N3K0050000400"/>
      <w:bookmarkEnd w:id="1723"/>
      <w:hyperlink r:id="rId366" w:history="1">
        <w:r>
          <w:rPr>
            <w:rFonts w:ascii="arial" w:eastAsia="arial" w:hAnsi="arial" w:cs="arial"/>
            <w:b w:val="0"/>
            <w:i/>
            <w:strike w:val="0"/>
            <w:noProof w:val="0"/>
            <w:color w:val="0077CC"/>
            <w:position w:val="0"/>
            <w:sz w:val="20"/>
            <w:u w:val="single"/>
            <w:vertAlign w:val="baseline"/>
          </w:rPr>
          <w:t>Houston v. Seward &amp; Kissel, LLP</w:t>
        </w:r>
      </w:hyperlink>
      <w:hyperlink r:id="rId366" w:history="1">
        <w:r>
          <w:rPr>
            <w:rFonts w:ascii="arial" w:eastAsia="arial" w:hAnsi="arial" w:cs="arial"/>
            <w:b w:val="0"/>
            <w:i/>
            <w:strike w:val="0"/>
            <w:noProof w:val="0"/>
            <w:color w:val="0077CC"/>
            <w:position w:val="0"/>
            <w:sz w:val="20"/>
            <w:u w:val="single"/>
            <w:vertAlign w:val="baseline"/>
          </w:rPr>
          <w:t>, No. 07-cv-6305 (HB), 2008 U.S. Dist. LEXIS 23914, at *18-23, 2008 WL 818745, at *5-6 (S.D.N.Y. Mar. 27, 2008)</w:t>
        </w:r>
      </w:hyperlink>
      <w:r>
        <w:rPr>
          <w:rFonts w:ascii="arial" w:eastAsia="arial" w:hAnsi="arial" w:cs="arial"/>
          <w:b w:val="0"/>
          <w:i w:val="0"/>
          <w:strike w:val="0"/>
          <w:noProof w:val="0"/>
          <w:color w:val="000000"/>
          <w:position w:val="0"/>
          <w:sz w:val="20"/>
          <w:u w:val="none"/>
          <w:vertAlign w:val="baseline"/>
        </w:rPr>
        <w:t xml:space="preserve"> (upholding application of Oregon securities law to transaction between a New York business and an Idaho resident within Oregon); </w:t>
      </w:r>
      <w:r>
        <w:rPr>
          <w:rFonts w:ascii="arial" w:eastAsia="arial" w:hAnsi="arial" w:cs="arial"/>
          <w:b w:val="0"/>
          <w:i w:val="0"/>
          <w:strike w:val="0"/>
          <w:noProof w:val="0"/>
          <w:color w:val="000000"/>
          <w:position w:val="0"/>
          <w:sz w:val="20"/>
          <w:u w:val="single"/>
          <w:vertAlign w:val="baseline"/>
        </w:rPr>
        <w:t xml:space="preserve">cf. </w:t>
      </w:r>
      <w:bookmarkStart w:id="1724" w:name="Bookmark_I5GW5YC02HM5PR0020000400"/>
      <w:bookmarkEnd w:id="1724"/>
      <w:hyperlink r:id="rId367" w:history="1">
        <w:r>
          <w:rPr>
            <w:rFonts w:ascii="arial" w:eastAsia="arial" w:hAnsi="arial" w:cs="arial"/>
            <w:b w:val="0"/>
            <w:i/>
            <w:strike w:val="0"/>
            <w:noProof w:val="0"/>
            <w:color w:val="0077CC"/>
            <w:position w:val="0"/>
            <w:sz w:val="20"/>
            <w:u w:val="single"/>
            <w:vertAlign w:val="baseline"/>
          </w:rPr>
          <w:t>Hall v. Geiger-Jones Co.</w:t>
        </w:r>
      </w:hyperlink>
      <w:hyperlink r:id="rId367" w:history="1">
        <w:r>
          <w:rPr>
            <w:rFonts w:ascii="arial" w:eastAsia="arial" w:hAnsi="arial" w:cs="arial"/>
            <w:b w:val="0"/>
            <w:i/>
            <w:strike w:val="0"/>
            <w:noProof w:val="0"/>
            <w:color w:val="0077CC"/>
            <w:position w:val="0"/>
            <w:sz w:val="20"/>
            <w:u w:val="single"/>
            <w:vertAlign w:val="baseline"/>
          </w:rPr>
          <w:t>, 242 U.S. 539, 37 S. Ct. 217, 61 L. Ed. 480, 15 Ohio L. Rep. 39 (1917)</w:t>
        </w:r>
      </w:hyperlink>
      <w:r>
        <w:rPr>
          <w:rFonts w:ascii="arial" w:eastAsia="arial" w:hAnsi="arial" w:cs="arial"/>
          <w:b w:val="0"/>
          <w:i w:val="0"/>
          <w:strike w:val="0"/>
          <w:noProof w:val="0"/>
          <w:color w:val="000000"/>
          <w:position w:val="0"/>
          <w:sz w:val="20"/>
          <w:u w:val="none"/>
          <w:vertAlign w:val="baseline"/>
        </w:rPr>
        <w:t xml:space="preserve"> (upholding Ohio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dispositions of securities within Ohio). Likewise, state laws barring theft (such as New Jersey's "theft by deception" statute) "do not violate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even if the stolen property</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flows through interstate commerce. </w:t>
      </w:r>
      <w:bookmarkStart w:id="1725" w:name="Bookmark_I5GW5YC02HM5PR0050000400_2"/>
      <w:bookmarkEnd w:id="1725"/>
      <w:bookmarkStart w:id="1726" w:name="Bookmark_I5GW5YC02HM5PR0040000400"/>
      <w:bookmarkEnd w:id="1726"/>
      <w:hyperlink r:id="rId368" w:history="1">
        <w:r>
          <w:rPr>
            <w:rFonts w:ascii="arial" w:eastAsia="arial" w:hAnsi="arial" w:cs="arial"/>
            <w:b w:val="0"/>
            <w:i/>
            <w:strike w:val="0"/>
            <w:noProof w:val="0"/>
            <w:color w:val="0077CC"/>
            <w:position w:val="0"/>
            <w:sz w:val="20"/>
            <w:u w:val="single"/>
            <w:vertAlign w:val="baseline"/>
          </w:rPr>
          <w:t>Flo &amp; Eddie, Inc. v. Sirius XM Radio, Inc.</w:t>
        </w:r>
      </w:hyperlink>
      <w:hyperlink r:id="rId368" w:history="1">
        <w:r>
          <w:rPr>
            <w:rFonts w:ascii="arial" w:eastAsia="arial" w:hAnsi="arial" w:cs="arial"/>
            <w:b w:val="0"/>
            <w:i/>
            <w:strike w:val="0"/>
            <w:noProof w:val="0"/>
            <w:color w:val="0077CC"/>
            <w:position w:val="0"/>
            <w:sz w:val="20"/>
            <w:u w:val="single"/>
            <w:vertAlign w:val="baseline"/>
          </w:rPr>
          <w:t>, No. 13-cv-5784 (CM), 2014 U.S. Dist. LEXIS 174907, at *15, 2014 WL 7178134, at *5 (S.D.N.Y. Dec. 12,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7" w:name="Bookmark_para_526"/>
      <w:bookmarkEnd w:id="1727"/>
      <w:bookmarkStart w:id="1728" w:name="Bookmark_I1W6KV7JVX2000RT6BR0000S"/>
      <w:bookmarkEnd w:id="1728"/>
      <w:bookmarkStart w:id="1729" w:name="Bookmark_I5GW5YC02SF89V0020000400"/>
      <w:bookmarkEnd w:id="1729"/>
      <w:r>
        <w:rPr>
          <w:rFonts w:ascii="arial" w:eastAsia="arial" w:hAnsi="arial" w:cs="arial"/>
          <w:b w:val="0"/>
          <w:i w:val="0"/>
          <w:strike w:val="0"/>
          <w:noProof w:val="0"/>
          <w:color w:val="000000"/>
          <w:position w:val="0"/>
          <w:sz w:val="20"/>
          <w:u w:val="none"/>
          <w:vertAlign w:val="baseline"/>
        </w:rPr>
        <w:t xml:space="preserve">Defendants' cases on this subject are off point. </w:t>
      </w:r>
      <w:bookmarkStart w:id="1730" w:name="Bookmark_I5GW5YC02SF89V0040000400"/>
      <w:bookmarkEnd w:id="1730"/>
      <w:r>
        <w:rPr>
          <w:rFonts w:ascii="arial" w:eastAsia="arial" w:hAnsi="arial" w:cs="arial"/>
          <w:b w:val="0"/>
          <w:i w:val="0"/>
          <w:strike w:val="0"/>
          <w:noProof w:val="0"/>
          <w:color w:val="000000"/>
          <w:position w:val="0"/>
          <w:sz w:val="20"/>
          <w:u w:val="none"/>
          <w:vertAlign w:val="baseline"/>
        </w:rPr>
        <w:t xml:space="preserve">In </w:t>
      </w:r>
      <w:bookmarkStart w:id="1731" w:name="Bookmark_I5GW5YC02SF89V0010000400"/>
      <w:bookmarkEnd w:id="1731"/>
      <w:hyperlink r:id="rId369" w:history="1">
        <w:r>
          <w:rPr>
            <w:rFonts w:ascii="arial" w:eastAsia="arial" w:hAnsi="arial" w:cs="arial"/>
            <w:b w:val="0"/>
            <w:i/>
            <w:strike w:val="0"/>
            <w:noProof w:val="0"/>
            <w:color w:val="0077CC"/>
            <w:position w:val="0"/>
            <w:sz w:val="20"/>
            <w:u w:val="single"/>
            <w:vertAlign w:val="baseline"/>
          </w:rPr>
          <w:t>Grand River Enterprises Six Nations, Ltd. v. Pryor</w:t>
        </w:r>
      </w:hyperlink>
      <w:hyperlink r:id="rId369" w:history="1">
        <w:r>
          <w:rPr>
            <w:rFonts w:ascii="arial" w:eastAsia="arial" w:hAnsi="arial" w:cs="arial"/>
            <w:b w:val="0"/>
            <w:i/>
            <w:strike w:val="0"/>
            <w:noProof w:val="0"/>
            <w:color w:val="0077CC"/>
            <w:position w:val="0"/>
            <w:sz w:val="20"/>
            <w:u w:val="single"/>
            <w:vertAlign w:val="baseline"/>
          </w:rPr>
          <w:t>, 425 F.3d 158 (2d Cir. 2005)</w:t>
        </w:r>
      </w:hyperlink>
      <w:r>
        <w:rPr>
          <w:rFonts w:ascii="arial" w:eastAsia="arial" w:hAnsi="arial" w:cs="arial"/>
          <w:b w:val="0"/>
          <w:i w:val="0"/>
          <w:strike w:val="0"/>
          <w:noProof w:val="0"/>
          <w:color w:val="000000"/>
          <w:position w:val="0"/>
          <w:sz w:val="20"/>
          <w:u w:val="none"/>
          <w:vertAlign w:val="baseline"/>
        </w:rPr>
        <w:t xml:space="preserve">, a number of states had banded together to force cigarette manufacturers to pay a certain amount of money depending on the manufacturers' </w:t>
      </w:r>
      <w:r>
        <w:rPr>
          <w:rFonts w:ascii="arial" w:eastAsia="arial" w:hAnsi="arial" w:cs="arial"/>
          <w:b w:val="0"/>
          <w:i w:val="0"/>
          <w:strike w:val="0"/>
          <w:noProof w:val="0"/>
          <w:color w:val="000000"/>
          <w:position w:val="0"/>
          <w:sz w:val="20"/>
          <w:u w:val="single"/>
          <w:vertAlign w:val="baseline"/>
        </w:rPr>
        <w:t>nationwide</w:t>
      </w:r>
      <w:r>
        <w:rPr>
          <w:rFonts w:ascii="arial" w:eastAsia="arial" w:hAnsi="arial" w:cs="arial"/>
          <w:b w:val="0"/>
          <w:i w:val="0"/>
          <w:strike w:val="0"/>
          <w:noProof w:val="0"/>
          <w:color w:val="000000"/>
          <w:position w:val="0"/>
          <w:sz w:val="20"/>
          <w:u w:val="none"/>
          <w:vertAlign w:val="baseline"/>
        </w:rPr>
        <w:t xml:space="preserve"> market share. The aggregate effect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thus to increase cigarette prices nationwide, and this nationwide interference rendered the states' agreement unconstitutional. </w:t>
      </w:r>
      <w:bookmarkStart w:id="1732" w:name="Bookmark_I5GW5YC02SF89V0040000400_2"/>
      <w:bookmarkEnd w:id="1732"/>
      <w:r>
        <w:rPr>
          <w:rFonts w:ascii="arial" w:eastAsia="arial" w:hAnsi="arial" w:cs="arial"/>
          <w:b w:val="0"/>
          <w:i w:val="0"/>
          <w:strike w:val="0"/>
          <w:noProof w:val="0"/>
          <w:color w:val="000000"/>
          <w:position w:val="0"/>
          <w:sz w:val="20"/>
          <w:u w:val="single"/>
          <w:vertAlign w:val="baseline"/>
        </w:rPr>
        <w:t xml:space="preserve">See </w:t>
      </w:r>
      <w:bookmarkStart w:id="1733" w:name="Bookmark_I5GW5YC02SF89V0030000400"/>
      <w:bookmarkEnd w:id="1733"/>
      <w:hyperlink r:id="rId369" w:history="1">
        <w:r>
          <w:rPr>
            <w:rFonts w:ascii="arial" w:eastAsia="arial" w:hAnsi="arial" w:cs="arial"/>
            <w:b w:val="0"/>
            <w:i/>
            <w:strike w:val="0"/>
            <w:noProof w:val="0"/>
            <w:color w:val="0077CC"/>
            <w:position w:val="0"/>
            <w:sz w:val="20"/>
            <w:u w:val="single"/>
            <w:vertAlign w:val="baseline"/>
          </w:rPr>
          <w:t>id.</w:t>
        </w:r>
      </w:hyperlink>
      <w:hyperlink r:id="rId369" w:history="1">
        <w:r>
          <w:rPr>
            <w:rFonts w:ascii="arial" w:eastAsia="arial" w:hAnsi="arial" w:cs="arial"/>
            <w:b w:val="0"/>
            <w:i/>
            <w:strike w:val="0"/>
            <w:noProof w:val="0"/>
            <w:color w:val="0077CC"/>
            <w:position w:val="0"/>
            <w:sz w:val="20"/>
            <w:u w:val="single"/>
            <w:vertAlign w:val="baseline"/>
          </w:rPr>
          <w:t xml:space="preserve"> at 171-73</w:t>
        </w:r>
      </w:hyperlink>
      <w:r>
        <w:rPr>
          <w:rFonts w:ascii="arial" w:eastAsia="arial" w:hAnsi="arial" w:cs="arial"/>
          <w:b w:val="0"/>
          <w:i w:val="0"/>
          <w:strike w:val="0"/>
          <w:noProof w:val="0"/>
          <w:color w:val="000000"/>
          <w:position w:val="0"/>
          <w:sz w:val="20"/>
          <w:u w:val="none"/>
          <w:vertAlign w:val="baseline"/>
        </w:rPr>
        <w:t xml:space="preserve">. New Jersey's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 construe them, are distinguishable because they only affect transactions with a significant relation to New Jersey.</w:t>
      </w:r>
    </w:p>
    <w:p>
      <w:pPr>
        <w:keepNext w:val="0"/>
        <w:widowControl w:val="0"/>
        <w:spacing w:before="200" w:after="0" w:line="260" w:lineRule="atLeast"/>
        <w:ind w:left="0" w:right="0" w:firstLine="0"/>
        <w:jc w:val="both"/>
      </w:pPr>
      <w:bookmarkStart w:id="1734" w:name="Bookmark_para_527"/>
      <w:bookmarkEnd w:id="1734"/>
      <w:bookmarkStart w:id="1735" w:name="Bookmark_I1W6KV7K0R6000RT6BR0000T"/>
      <w:bookmarkEnd w:id="1735"/>
      <w:bookmarkStart w:id="1736" w:name="Bookmark_I5GW5YC028T4JW0010000400"/>
      <w:bookmarkEnd w:id="1736"/>
      <w:bookmarkStart w:id="1737" w:name="Bookmark_I5GW5YC028T4JW0030000400"/>
      <w:bookmarkEnd w:id="1737"/>
      <w:r>
        <w:rPr>
          <w:rFonts w:ascii="arial" w:eastAsia="arial" w:hAnsi="arial" w:cs="arial"/>
          <w:b w:val="0"/>
          <w:i w:val="0"/>
          <w:strike w:val="0"/>
          <w:noProof w:val="0"/>
          <w:color w:val="000000"/>
          <w:position w:val="0"/>
          <w:sz w:val="20"/>
          <w:u w:val="none"/>
          <w:vertAlign w:val="baseline"/>
        </w:rPr>
        <w:t xml:space="preserve">In </w:t>
      </w:r>
      <w:bookmarkStart w:id="1738" w:name="Bookmark_I5GW5YC02SF89V0050000400"/>
      <w:bookmarkEnd w:id="1738"/>
      <w:hyperlink r:id="rId370" w:history="1">
        <w:r>
          <w:rPr>
            <w:rFonts w:ascii="arial" w:eastAsia="arial" w:hAnsi="arial" w:cs="arial"/>
            <w:b w:val="0"/>
            <w:i/>
            <w:strike w:val="0"/>
            <w:noProof w:val="0"/>
            <w:color w:val="0077CC"/>
            <w:position w:val="0"/>
            <w:sz w:val="20"/>
            <w:u w:val="single"/>
            <w:vertAlign w:val="baseline"/>
          </w:rPr>
          <w:t>American Libraries Ass'n v. Pataki</w:t>
        </w:r>
      </w:hyperlink>
      <w:hyperlink r:id="rId370" w:history="1">
        <w:r>
          <w:rPr>
            <w:rFonts w:ascii="arial" w:eastAsia="arial" w:hAnsi="arial" w:cs="arial"/>
            <w:b w:val="0"/>
            <w:i/>
            <w:strike w:val="0"/>
            <w:noProof w:val="0"/>
            <w:color w:val="0077CC"/>
            <w:position w:val="0"/>
            <w:sz w:val="20"/>
            <w:u w:val="single"/>
            <w:vertAlign w:val="baseline"/>
          </w:rPr>
          <w:t>, 969 F. Supp. 160 (S.D.N.Y. 1997)</w:t>
        </w:r>
      </w:hyperlink>
      <w:r>
        <w:rPr>
          <w:rFonts w:ascii="arial" w:eastAsia="arial" w:hAnsi="arial" w:cs="arial"/>
          <w:b w:val="0"/>
          <w:i w:val="0"/>
          <w:strike w:val="0"/>
          <w:noProof w:val="0"/>
          <w:color w:val="000000"/>
          <w:position w:val="0"/>
          <w:sz w:val="20"/>
          <w:u w:val="none"/>
          <w:vertAlign w:val="baseline"/>
        </w:rPr>
        <w:t xml:space="preserve">, New York had criminalized the use of a computer to communicate certain sexual material to minors. </w:t>
      </w:r>
      <w:bookmarkStart w:id="1739" w:name="Bookmark_I5GW5YC028T4JW0050000400"/>
      <w:bookmarkEnd w:id="1739"/>
      <w:bookmarkStart w:id="1740" w:name="Bookmark_I5GW5YC028T4JW0020000400"/>
      <w:bookmarkEnd w:id="1740"/>
      <w:hyperlink r:id="rId370" w:history="1">
        <w:r>
          <w:rPr>
            <w:rFonts w:ascii="arial" w:eastAsia="arial" w:hAnsi="arial" w:cs="arial"/>
            <w:b w:val="0"/>
            <w:i/>
            <w:strike w:val="0"/>
            <w:noProof w:val="0"/>
            <w:color w:val="0077CC"/>
            <w:position w:val="0"/>
            <w:sz w:val="20"/>
            <w:u w:val="single"/>
            <w:vertAlign w:val="baseline"/>
          </w:rPr>
          <w:t>Id.</w:t>
        </w:r>
      </w:hyperlink>
      <w:hyperlink r:id="rId370" w:history="1">
        <w:r>
          <w:rPr>
            <w:rFonts w:ascii="arial" w:eastAsia="arial" w:hAnsi="arial" w:cs="arial"/>
            <w:b w:val="0"/>
            <w:i/>
            <w:strike w:val="0"/>
            <w:noProof w:val="0"/>
            <w:color w:val="0077CC"/>
            <w:position w:val="0"/>
            <w:sz w:val="20"/>
            <w:u w:val="single"/>
            <w:vertAlign w:val="baseline"/>
          </w:rPr>
          <w:t xml:space="preserve"> at 169</w:t>
        </w:r>
      </w:hyperlink>
      <w:r>
        <w:rPr>
          <w:rFonts w:ascii="arial" w:eastAsia="arial" w:hAnsi="arial" w:cs="arial"/>
          <w:b w:val="0"/>
          <w:i w:val="0"/>
          <w:strike w:val="0"/>
          <w:noProof w:val="0"/>
          <w:color w:val="000000"/>
          <w:position w:val="0"/>
          <w:sz w:val="20"/>
          <w:u w:val="none"/>
          <w:vertAlign w:val="baseline"/>
        </w:rPr>
        <w:t xml:space="preserve">. As interpreted by the district court, this statute "d[id] not import any restriction that the criminal communication must take place entirely within the State of New York."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the statute impermissibly "export[ed] [New York's] domestic policies," as a California artist wishing to transmit nude art to Oregon could not reliably avoid sending it unwittingly to a New York minor over the Internet. </w:t>
      </w:r>
      <w:bookmarkStart w:id="1741" w:name="Bookmark_I5GW5YC028T4JW0050000400_2"/>
      <w:bookmarkEnd w:id="1741"/>
      <w:bookmarkStart w:id="1742" w:name="Bookmark_I5GW5YC028T4JW0040000400"/>
      <w:bookmarkEnd w:id="1742"/>
      <w:hyperlink r:id="rId370" w:history="1">
        <w:r>
          <w:rPr>
            <w:rFonts w:ascii="arial" w:eastAsia="arial" w:hAnsi="arial" w:cs="arial"/>
            <w:b w:val="0"/>
            <w:i/>
            <w:strike w:val="0"/>
            <w:noProof w:val="0"/>
            <w:color w:val="0077CC"/>
            <w:position w:val="0"/>
            <w:sz w:val="20"/>
            <w:u w:val="single"/>
            <w:vertAlign w:val="baseline"/>
          </w:rPr>
          <w:t>Id.</w:t>
        </w:r>
      </w:hyperlink>
      <w:hyperlink r:id="rId370"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Here, there is nothing unwitting when a major financial company</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sending offering memoranda to another financial company in New Jersey, so New Jersey is well within its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misrepresentations within those offering memoranda.</w:t>
      </w:r>
    </w:p>
    <w:p>
      <w:pPr>
        <w:keepNext w:val="0"/>
        <w:widowControl w:val="0"/>
        <w:spacing w:before="200" w:after="0" w:line="260" w:lineRule="atLeast"/>
        <w:ind w:left="0" w:right="0" w:firstLine="0"/>
        <w:jc w:val="both"/>
      </w:pPr>
      <w:bookmarkStart w:id="1743" w:name="Bookmark_para_528"/>
      <w:bookmarkEnd w:id="1743"/>
      <w:bookmarkStart w:id="1744" w:name="Bookmark_I1W6KV7K4JB000RT6BR0000V"/>
      <w:bookmarkEnd w:id="1744"/>
      <w:bookmarkStart w:id="1745" w:name="Bookmark_I5GW5YC02SF89W0020000400"/>
      <w:bookmarkEnd w:id="1745"/>
      <w:bookmarkStart w:id="1746" w:name="Bookmark_I5GW5YC02SF89W0040000400"/>
      <w:bookmarkEnd w:id="1746"/>
      <w:r>
        <w:rPr>
          <w:rFonts w:ascii="arial" w:eastAsia="arial" w:hAnsi="arial" w:cs="arial"/>
          <w:b w:val="0"/>
          <w:i w:val="0"/>
          <w:strike w:val="0"/>
          <w:noProof w:val="0"/>
          <w:color w:val="000000"/>
          <w:position w:val="0"/>
          <w:sz w:val="20"/>
          <w:u w:val="none"/>
          <w:vertAlign w:val="baseline"/>
        </w:rPr>
        <w:t xml:space="preserve">Finally, in </w:t>
      </w:r>
      <w:bookmarkStart w:id="1747" w:name="Bookmark_I5GW5YC02SF89W0010000400"/>
      <w:bookmarkEnd w:id="1747"/>
      <w:hyperlink r:id="rId371" w:history="1">
        <w:r>
          <w:rPr>
            <w:rFonts w:ascii="arial" w:eastAsia="arial" w:hAnsi="arial" w:cs="arial"/>
            <w:b w:val="0"/>
            <w:i/>
            <w:strike w:val="0"/>
            <w:noProof w:val="0"/>
            <w:color w:val="0077CC"/>
            <w:position w:val="0"/>
            <w:sz w:val="20"/>
            <w:u w:val="single"/>
            <w:vertAlign w:val="baseline"/>
          </w:rPr>
          <w:t>Backpage.com, LLC v. Hoffman</w:t>
        </w:r>
      </w:hyperlink>
      <w:hyperlink r:id="rId371" w:history="1">
        <w:r>
          <w:rPr>
            <w:rFonts w:ascii="arial" w:eastAsia="arial" w:hAnsi="arial" w:cs="arial"/>
            <w:b w:val="0"/>
            <w:i/>
            <w:strike w:val="0"/>
            <w:noProof w:val="0"/>
            <w:color w:val="0077CC"/>
            <w:position w:val="0"/>
            <w:sz w:val="20"/>
            <w:u w:val="single"/>
            <w:vertAlign w:val="baseline"/>
          </w:rPr>
          <w:t>, No. 13-cv-3952, 2013 U.S. Dist. LEXIS 119811, at *31-33, 2013 WL 4502097, at *11-12 (D.N.J. Aug. 20, 2013)</w:t>
        </w:r>
      </w:hyperlink>
      <w:r>
        <w:rPr>
          <w:rFonts w:ascii="arial" w:eastAsia="arial" w:hAnsi="arial" w:cs="arial"/>
          <w:b w:val="0"/>
          <w:i w:val="0"/>
          <w:strike w:val="0"/>
          <w:noProof w:val="0"/>
          <w:color w:val="000000"/>
          <w:position w:val="0"/>
          <w:sz w:val="20"/>
          <w:u w:val="none"/>
          <w:vertAlign w:val="baseline"/>
        </w:rPr>
        <w:t xml:space="preserve">, the court temporarily restrained enforcement of a New Jersey statute that purported to criminalize "any advertisement for a commercial sex act, which is to take place in [New Jersey] and which includes the depiction of a minor," </w:t>
      </w:r>
      <w:hyperlink r:id="rId372" w:history="1">
        <w:r>
          <w:rPr>
            <w:rFonts w:ascii="arial" w:eastAsia="arial" w:hAnsi="arial" w:cs="arial"/>
            <w:b w:val="0"/>
            <w:i/>
            <w:strike w:val="0"/>
            <w:noProof w:val="0"/>
            <w:color w:val="0077CC"/>
            <w:position w:val="0"/>
            <w:sz w:val="20"/>
            <w:u w:val="single"/>
            <w:vertAlign w:val="baseline"/>
          </w:rPr>
          <w:t>N.J. Stat. Ann. § 2C:13-10(b)(1)</w:t>
        </w:r>
      </w:hyperlink>
      <w:r>
        <w:rPr>
          <w:rFonts w:ascii="arial" w:eastAsia="arial" w:hAnsi="arial" w:cs="arial"/>
          <w:b w:val="0"/>
          <w:i w:val="0"/>
          <w:strike w:val="0"/>
          <w:noProof w:val="0"/>
          <w:color w:val="000000"/>
          <w:position w:val="0"/>
          <w:sz w:val="20"/>
          <w:u w:val="none"/>
          <w:vertAlign w:val="baseline"/>
        </w:rPr>
        <w:t xml:space="preserve"> (eff. July 1, 2013). As construed by the district court, this law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advertisements outside of New Jersey. </w:t>
      </w:r>
      <w:bookmarkStart w:id="1748" w:name="Bookmark_I5GW5YC02SF89W0030000400"/>
      <w:bookmarkEnd w:id="1748"/>
      <w:hyperlink r:id="rId371" w:history="1">
        <w:r>
          <w:rPr>
            <w:rFonts w:ascii="arial" w:eastAsia="arial" w:hAnsi="arial" w:cs="arial"/>
            <w:b w:val="0"/>
            <w:i/>
            <w:strike w:val="0"/>
            <w:noProof w:val="0"/>
            <w:color w:val="0077CC"/>
            <w:position w:val="0"/>
            <w:sz w:val="20"/>
            <w:u w:val="single"/>
            <w:vertAlign w:val="baseline"/>
          </w:rPr>
          <w:t>Backpage.com</w:t>
        </w:r>
      </w:hyperlink>
      <w:hyperlink r:id="rId371" w:history="1">
        <w:r>
          <w:rPr>
            <w:rFonts w:ascii="arial" w:eastAsia="arial" w:hAnsi="arial" w:cs="arial"/>
            <w:b w:val="0"/>
            <w:i/>
            <w:strike w:val="0"/>
            <w:noProof w:val="0"/>
            <w:color w:val="0077CC"/>
            <w:position w:val="0"/>
            <w:sz w:val="20"/>
            <w:u w:val="single"/>
            <w:vertAlign w:val="baseline"/>
          </w:rPr>
          <w:t>, 2013 U.S. Dist. LEXIS 119811, at *32, 2013 WL 4502097,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like the New York law in </w:t>
      </w:r>
      <w:r>
        <w:rPr>
          <w:rFonts w:ascii="arial" w:eastAsia="arial" w:hAnsi="arial" w:cs="arial"/>
          <w:b w:val="0"/>
          <w:i w:val="0"/>
          <w:strike w:val="0"/>
          <w:noProof w:val="0"/>
          <w:color w:val="000000"/>
          <w:position w:val="0"/>
          <w:sz w:val="20"/>
          <w:u w:val="single"/>
          <w:vertAlign w:val="baseline"/>
        </w:rPr>
        <w:t>American Libraries Ass'n</w:t>
      </w:r>
      <w:r>
        <w:rPr>
          <w:rFonts w:ascii="arial" w:eastAsia="arial" w:hAnsi="arial" w:cs="arial"/>
          <w:b w:val="0"/>
          <w:i w:val="0"/>
          <w:strike w:val="0"/>
          <w:noProof w:val="0"/>
          <w:color w:val="000000"/>
          <w:position w:val="0"/>
          <w:sz w:val="20"/>
          <w:u w:val="none"/>
          <w:vertAlign w:val="baseline"/>
        </w:rPr>
        <w:t xml:space="preserve">, and unlike the narrowly applied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case, New Jersey's advertisement law impermissibly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activities in other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 Application</w:t>
      </w:r>
    </w:p>
    <w:p>
      <w:pPr>
        <w:keepNext w:val="0"/>
        <w:widowControl w:val="0"/>
        <w:spacing w:before="200" w:after="0" w:line="260" w:lineRule="atLeast"/>
        <w:ind w:left="0" w:right="0" w:firstLine="0"/>
        <w:jc w:val="both"/>
      </w:pPr>
      <w:bookmarkStart w:id="1749" w:name="Bookmark_para_529"/>
      <w:bookmarkEnd w:id="1749"/>
      <w:r>
        <w:rPr>
          <w:rFonts w:ascii="arial" w:eastAsia="arial" w:hAnsi="arial" w:cs="arial"/>
          <w:b w:val="0"/>
          <w:i w:val="0"/>
          <w:strike w:val="0"/>
          <w:noProof w:val="0"/>
          <w:color w:val="000000"/>
          <w:position w:val="0"/>
          <w:sz w:val="20"/>
          <w:u w:val="none"/>
          <w:vertAlign w:val="baseline"/>
        </w:rPr>
        <w:t xml:space="preserve">Prudential's complaint alleges New Jersey RICO predicates under four New Jersey statutes: </w:t>
      </w:r>
      <w:hyperlink r:id="rId341" w:history="1">
        <w:r>
          <w:rPr>
            <w:rFonts w:ascii="arial" w:eastAsia="arial" w:hAnsi="arial" w:cs="arial"/>
            <w:b w:val="0"/>
            <w:i/>
            <w:strike w:val="0"/>
            <w:noProof w:val="0"/>
            <w:color w:val="0077CC"/>
            <w:position w:val="0"/>
            <w:sz w:val="20"/>
            <w:u w:val="single"/>
            <w:vertAlign w:val="baseline"/>
          </w:rPr>
          <w:t>N.J. Stat. Ann. § 49:3-52(b)</w:t>
        </w:r>
      </w:hyperlink>
      <w:r>
        <w:rPr>
          <w:rFonts w:ascii="arial" w:eastAsia="arial" w:hAnsi="arial" w:cs="arial"/>
          <w:b w:val="0"/>
          <w:i w:val="0"/>
          <w:strike w:val="0"/>
          <w:noProof w:val="0"/>
          <w:color w:val="000000"/>
          <w:position w:val="0"/>
          <w:sz w:val="20"/>
          <w:u w:val="none"/>
          <w:vertAlign w:val="baseline"/>
        </w:rPr>
        <w:t xml:space="preserve"> (the New Jersey Uniform Securities Act); </w:t>
      </w:r>
      <w:hyperlink r:id="rId342" w:history="1">
        <w:r>
          <w:rPr>
            <w:rFonts w:ascii="arial" w:eastAsia="arial" w:hAnsi="arial" w:cs="arial"/>
            <w:b w:val="0"/>
            <w:i/>
            <w:strike w:val="0"/>
            <w:noProof w:val="0"/>
            <w:color w:val="0077CC"/>
            <w:position w:val="0"/>
            <w:sz w:val="20"/>
            <w:u w:val="single"/>
            <w:vertAlign w:val="baseline"/>
          </w:rPr>
          <w:t>§ 2C:21-7(i)</w:t>
        </w:r>
      </w:hyperlink>
      <w:r>
        <w:rPr>
          <w:rFonts w:ascii="arial" w:eastAsia="arial" w:hAnsi="arial" w:cs="arial"/>
          <w:b w:val="0"/>
          <w:i w:val="0"/>
          <w:strike w:val="0"/>
          <w:noProof w:val="0"/>
          <w:color w:val="000000"/>
          <w:position w:val="0"/>
          <w:sz w:val="20"/>
          <w:u w:val="none"/>
          <w:vertAlign w:val="baseline"/>
        </w:rPr>
        <w:t xml:space="preserve"> (deceptive business practices); </w:t>
      </w:r>
      <w:hyperlink r:id="rId343" w:history="1">
        <w:r>
          <w:rPr>
            <w:rFonts w:ascii="arial" w:eastAsia="arial" w:hAnsi="arial" w:cs="arial"/>
            <w:b w:val="0"/>
            <w:i/>
            <w:strike w:val="0"/>
            <w:noProof w:val="0"/>
            <w:color w:val="0077CC"/>
            <w:position w:val="0"/>
            <w:sz w:val="20"/>
            <w:u w:val="single"/>
            <w:vertAlign w:val="baseline"/>
          </w:rPr>
          <w:t>§ 2C:20-4</w:t>
        </w:r>
      </w:hyperlink>
      <w:r>
        <w:rPr>
          <w:rFonts w:ascii="arial" w:eastAsia="arial" w:hAnsi="arial" w:cs="arial"/>
          <w:b w:val="0"/>
          <w:i w:val="0"/>
          <w:strike w:val="0"/>
          <w:noProof w:val="0"/>
          <w:color w:val="000000"/>
          <w:position w:val="0"/>
          <w:sz w:val="20"/>
          <w:u w:val="none"/>
          <w:vertAlign w:val="baseline"/>
        </w:rPr>
        <w:t xml:space="preserve"> (theft by deception); and </w:t>
      </w:r>
      <w:hyperlink r:id="rId344" w:history="1">
        <w:r>
          <w:rPr>
            <w:rFonts w:ascii="arial" w:eastAsia="arial" w:hAnsi="arial" w:cs="arial"/>
            <w:b w:val="0"/>
            <w:i/>
            <w:strike w:val="0"/>
            <w:noProof w:val="0"/>
            <w:color w:val="0077CC"/>
            <w:position w:val="0"/>
            <w:sz w:val="20"/>
            <w:u w:val="single"/>
            <w:vertAlign w:val="baseline"/>
          </w:rPr>
          <w:t>§ 2C:21-4(a)</w:t>
        </w:r>
      </w:hyperlink>
      <w:r>
        <w:rPr>
          <w:rFonts w:ascii="arial" w:eastAsia="arial" w:hAnsi="arial" w:cs="arial"/>
          <w:b w:val="0"/>
          <w:i w:val="0"/>
          <w:strike w:val="0"/>
          <w:noProof w:val="0"/>
          <w:color w:val="000000"/>
          <w:position w:val="0"/>
          <w:sz w:val="20"/>
          <w:u w:val="none"/>
          <w:vertAlign w:val="baseline"/>
        </w:rPr>
        <w:t xml:space="preserve"> (falsifying records). We consider in turn to determine whether Prudential may rely on each alleged predicate to state a New Jersey RICO claim and (if so) whether Prudential has adequately pleaded each</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predicate.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4.3.1. New Jersey Uniform Securities Act</w:t>
      </w:r>
    </w:p>
    <w:p>
      <w:pPr>
        <w:keepNext w:val="0"/>
        <w:widowControl w:val="0"/>
        <w:spacing w:before="240" w:after="0" w:line="260" w:lineRule="atLeast"/>
        <w:ind w:left="0" w:right="0" w:firstLine="0"/>
        <w:jc w:val="both"/>
      </w:pPr>
      <w:bookmarkStart w:id="1750" w:name="Bookmark_para_530"/>
      <w:bookmarkEnd w:id="1750"/>
      <w:r>
        <w:rPr>
          <w:rFonts w:ascii="arial" w:eastAsia="arial" w:hAnsi="arial" w:cs="arial"/>
          <w:b w:val="0"/>
          <w:i w:val="0"/>
          <w:strike w:val="0"/>
          <w:noProof w:val="0"/>
          <w:color w:val="000000"/>
          <w:position w:val="0"/>
          <w:sz w:val="20"/>
          <w:u w:val="none"/>
          <w:vertAlign w:val="baseline"/>
        </w:rPr>
        <w:t xml:space="preserve">The New Jersey Uniform Securities Act makes it "unlawful for any person, in connection with the offer, sale, or purchase of any security, directly or indirectly . . . (b) To make any untrue statement of a material fact." </w:t>
      </w:r>
      <w:hyperlink r:id="rId341" w:history="1">
        <w:r>
          <w:rPr>
            <w:rFonts w:ascii="arial" w:eastAsia="arial" w:hAnsi="arial" w:cs="arial"/>
            <w:b w:val="0"/>
            <w:i/>
            <w:strike w:val="0"/>
            <w:noProof w:val="0"/>
            <w:color w:val="0077CC"/>
            <w:position w:val="0"/>
            <w:sz w:val="20"/>
            <w:u w:val="single"/>
            <w:vertAlign w:val="baseline"/>
          </w:rPr>
          <w:t>N.J. Stat. Ann. § 49:3-52</w:t>
        </w:r>
      </w:hyperlink>
      <w:r>
        <w:rPr>
          <w:rFonts w:ascii="arial" w:eastAsia="arial" w:hAnsi="arial" w:cs="arial"/>
          <w:b w:val="0"/>
          <w:i w:val="0"/>
          <w:strike w:val="0"/>
          <w:noProof w:val="0"/>
          <w:color w:val="000000"/>
          <w:position w:val="0"/>
          <w:sz w:val="20"/>
          <w:u w:val="none"/>
          <w:vertAlign w:val="baseline"/>
        </w:rPr>
        <w:t>. Prudential may therefore rely on an "offer, sale, or purchase" in New Jersey or an untrue statement in New Jersey to establish a Uniform Securities Act predicate.</w:t>
      </w:r>
    </w:p>
    <w:p>
      <w:pPr>
        <w:keepNext w:val="0"/>
        <w:widowControl w:val="0"/>
        <w:spacing w:before="200" w:after="0" w:line="260" w:lineRule="atLeast"/>
        <w:ind w:left="0" w:right="0" w:firstLine="0"/>
        <w:jc w:val="both"/>
      </w:pPr>
      <w:bookmarkStart w:id="1751" w:name="Bookmark_para_531"/>
      <w:bookmarkEnd w:id="1751"/>
      <w:r>
        <w:rPr>
          <w:rFonts w:ascii="arial" w:eastAsia="arial" w:hAnsi="arial" w:cs="arial"/>
          <w:b w:val="0"/>
          <w:i w:val="0"/>
          <w:strike w:val="0"/>
          <w:noProof w:val="0"/>
          <w:color w:val="000000"/>
          <w:position w:val="0"/>
          <w:sz w:val="20"/>
          <w:u w:val="none"/>
          <w:vertAlign w:val="baseline"/>
        </w:rPr>
        <w:t xml:space="preserve">Insofar as Prudential's NJUSA predicates are based on misrepresentations within offering materials that counterparties delivered to Prudential in New Jersey, Prudential's RICO claim survives the territoriality analysis because Prudential's Amended Complaint adequately alleges receiving offering materials in New Jersey,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 16, making it plausible that defendants intentionally directed those offering materials into New Jersey.</w:t>
      </w:r>
    </w:p>
    <w:p>
      <w:pPr>
        <w:keepNext w:val="0"/>
        <w:widowControl w:val="0"/>
        <w:spacing w:before="200" w:after="0" w:line="260" w:lineRule="atLeast"/>
        <w:ind w:left="0" w:right="0" w:firstLine="0"/>
        <w:jc w:val="both"/>
      </w:pPr>
      <w:bookmarkStart w:id="1752" w:name="Bookmark_para_532"/>
      <w:bookmarkEnd w:id="1752"/>
      <w:r>
        <w:rPr>
          <w:rFonts w:ascii="arial" w:eastAsia="arial" w:hAnsi="arial" w:cs="arial"/>
          <w:b w:val="0"/>
          <w:i w:val="0"/>
          <w:strike w:val="0"/>
          <w:noProof w:val="0"/>
          <w:color w:val="000000"/>
          <w:position w:val="0"/>
          <w:sz w:val="20"/>
          <w:u w:val="none"/>
          <w:vertAlign w:val="baseline"/>
        </w:rPr>
        <w:t>However, the "offering materials" theory fails because there is no plausible connection between individual securities offerings and the alleged RICO enterprise. The purpose of "[d]efendants' collective association, including as members of the BBA's USD Libor panel," was to publish LIBOR. The panel banks did not, by virtue of their membership on</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the LIBOR panel, have a stake in any particular security offered by any other panel bank. Because the New Jersey RICO statute reaches only those predicate offenses that are committed "in the conduct of the enterprise's affairs," the "offering materials" theory fails.</w:t>
      </w:r>
    </w:p>
    <w:p>
      <w:pPr>
        <w:keepNext w:val="0"/>
        <w:widowControl w:val="0"/>
        <w:spacing w:before="240" w:after="0" w:line="260" w:lineRule="atLeast"/>
        <w:ind w:left="0" w:right="0" w:firstLine="0"/>
        <w:jc w:val="both"/>
      </w:pPr>
      <w:bookmarkStart w:id="1753" w:name="Bookmark_para_533"/>
      <w:bookmarkEnd w:id="1753"/>
      <w:bookmarkStart w:id="1754" w:name="Bookmark_I5GW5YC02N1RGD0010000400"/>
      <w:bookmarkEnd w:id="1754"/>
      <w:bookmarkStart w:id="1755" w:name="Bookmark_I5GW5YC02N1RGD0030000400"/>
      <w:bookmarkEnd w:id="1755"/>
      <w:r>
        <w:rPr>
          <w:rFonts w:ascii="arial" w:eastAsia="arial" w:hAnsi="arial" w:cs="arial"/>
          <w:b w:val="0"/>
          <w:i w:val="0"/>
          <w:strike w:val="0"/>
          <w:noProof w:val="0"/>
          <w:color w:val="000000"/>
          <w:position w:val="0"/>
          <w:sz w:val="20"/>
          <w:u w:val="none"/>
          <w:vertAlign w:val="baseline"/>
        </w:rPr>
        <w:t xml:space="preserve">Insofar as Prudential's NJUSA predicates are based on fraudulent LIBOR submissions (none of which occurred in New Jersey), Prudential must rely on the "offer, sale, or purchase" element to establish a New Jersey nexus. No offer of securities took place in New Jersey, because an offer takes place where the offeror is. </w:t>
      </w:r>
      <w:bookmarkStart w:id="1756" w:name="Bookmark_I5GW5YC02SF89W0050000400"/>
      <w:bookmarkEnd w:id="1756"/>
      <w:hyperlink r:id="rId365" w:history="1">
        <w:r>
          <w:rPr>
            <w:rFonts w:ascii="arial" w:eastAsia="arial" w:hAnsi="arial" w:cs="arial"/>
            <w:b w:val="0"/>
            <w:i/>
            <w:strike w:val="0"/>
            <w:noProof w:val="0"/>
            <w:color w:val="0077CC"/>
            <w:position w:val="0"/>
            <w:sz w:val="20"/>
            <w:u w:val="single"/>
            <w:vertAlign w:val="baseline"/>
          </w:rPr>
          <w:t>A.S. Goldmen &amp; Co. v. N.J. Bur. of Sec.</w:t>
        </w:r>
      </w:hyperlink>
      <w:hyperlink r:id="rId365" w:history="1">
        <w:r>
          <w:rPr>
            <w:rFonts w:ascii="arial" w:eastAsia="arial" w:hAnsi="arial" w:cs="arial"/>
            <w:b w:val="0"/>
            <w:i/>
            <w:strike w:val="0"/>
            <w:noProof w:val="0"/>
            <w:color w:val="0077CC"/>
            <w:position w:val="0"/>
            <w:sz w:val="20"/>
            <w:u w:val="single"/>
            <w:vertAlign w:val="baseline"/>
          </w:rPr>
          <w:t>, 163 F.3d 780, 787 (3d Cir. 1999)</w:t>
        </w:r>
      </w:hyperlink>
      <w:r>
        <w:rPr>
          <w:rFonts w:ascii="arial" w:eastAsia="arial" w:hAnsi="arial" w:cs="arial"/>
          <w:b w:val="0"/>
          <w:i w:val="0"/>
          <w:strike w:val="0"/>
          <w:noProof w:val="0"/>
          <w:color w:val="000000"/>
          <w:position w:val="0"/>
          <w:sz w:val="20"/>
          <w:u w:val="none"/>
          <w:vertAlign w:val="baseline"/>
        </w:rPr>
        <w:t xml:space="preserve">. It is theoretically possible, however, that the sale and purchase of Prudential's securities occurred in New Jersey, because a sale takes place where "irrevocable liability [i]s incurred or title was transferred." </w:t>
      </w:r>
      <w:bookmarkStart w:id="1757" w:name="Bookmark_I5GW5YC02N1RGD0020000400"/>
      <w:bookmarkEnd w:id="1757"/>
      <w:hyperlink r:id="rId373" w:history="1">
        <w:r>
          <w:rPr>
            <w:rFonts w:ascii="arial" w:eastAsia="arial" w:hAnsi="arial" w:cs="arial"/>
            <w:b w:val="0"/>
            <w:i/>
            <w:strike w:val="0"/>
            <w:noProof w:val="0"/>
            <w:color w:val="0077CC"/>
            <w:position w:val="0"/>
            <w:sz w:val="20"/>
            <w:u w:val="single"/>
            <w:vertAlign w:val="baseline"/>
          </w:rPr>
          <w:t>Absolute Activist Value Master Fund Ltd. v. Ficeto</w:t>
        </w:r>
      </w:hyperlink>
      <w:hyperlink r:id="rId373" w:history="1">
        <w:r>
          <w:rPr>
            <w:rFonts w:ascii="arial" w:eastAsia="arial" w:hAnsi="arial" w:cs="arial"/>
            <w:b w:val="0"/>
            <w:i/>
            <w:strike w:val="0"/>
            <w:noProof w:val="0"/>
            <w:color w:val="0077CC"/>
            <w:position w:val="0"/>
            <w:sz w:val="20"/>
            <w:u w:val="single"/>
            <w:vertAlign w:val="baseline"/>
          </w:rPr>
          <w:t>, 677 F.3d 60, 68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8" w:name="Bookmark_para_534"/>
      <w:bookmarkEnd w:id="1758"/>
      <w:r>
        <w:rPr>
          <w:rFonts w:ascii="arial" w:eastAsia="arial" w:hAnsi="arial" w:cs="arial"/>
          <w:b w:val="0"/>
          <w:i w:val="0"/>
          <w:strike w:val="0"/>
          <w:noProof w:val="0"/>
          <w:color w:val="000000"/>
          <w:position w:val="0"/>
          <w:sz w:val="20"/>
          <w:u w:val="none"/>
          <w:vertAlign w:val="baseline"/>
        </w:rPr>
        <w:t>Even so, Prudential's allegation that defendants "offered and sold" securities to Prudential in New Jersey, Prudential Am. Compl. ¶¶ 16, 475, is too conclusory to survive a motion to dismiss. It may well be, as the Amended Complaint states, that Prudential maintains its principal place of business in New Jersey, that Prudential made its own investment decisions in New Jersey, that Prudential's decisions</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to rely on representations took place in New Jersey, that Prudential communicated from within New Jersey with defendants, and that Prudential received LIBOR quotes and offering materials in New Jersey. ¶¶ 9, 16. None of this demonstrates, however, that Prudential irrevocably incurred liability for its LIBOR-based transactions in New Jersey.</w:t>
      </w:r>
    </w:p>
    <w:p>
      <w:pPr>
        <w:keepNext w:val="0"/>
        <w:widowControl w:val="0"/>
        <w:spacing w:before="200" w:after="0" w:line="260" w:lineRule="atLeast"/>
        <w:ind w:left="0" w:right="0" w:firstLine="0"/>
        <w:jc w:val="both"/>
      </w:pPr>
      <w:bookmarkStart w:id="1759" w:name="Bookmark_para_535"/>
      <w:bookmarkEnd w:id="1759"/>
      <w:r>
        <w:rPr>
          <w:rFonts w:ascii="arial" w:eastAsia="arial" w:hAnsi="arial" w:cs="arial"/>
          <w:b w:val="0"/>
          <w:i w:val="0"/>
          <w:strike w:val="0"/>
          <w:noProof w:val="0"/>
          <w:color w:val="000000"/>
          <w:position w:val="0"/>
          <w:sz w:val="20"/>
          <w:u w:val="none"/>
          <w:vertAlign w:val="baseline"/>
        </w:rPr>
        <w:t>Accordingly, Prudential's RICO claim fails insofar as it relies on a NJUSA predicate.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4.3.2. Deceptive Business Practices</w:t>
      </w:r>
    </w:p>
    <w:p>
      <w:pPr>
        <w:keepNext w:val="0"/>
        <w:widowControl w:val="0"/>
        <w:spacing w:before="240" w:after="0" w:line="260" w:lineRule="atLeast"/>
        <w:ind w:left="0" w:right="0" w:firstLine="0"/>
        <w:jc w:val="both"/>
      </w:pPr>
      <w:bookmarkStart w:id="1760" w:name="Bookmark_para_536"/>
      <w:bookmarkEnd w:id="1760"/>
      <w:hyperlink r:id="rId342" w:history="1">
        <w:r>
          <w:rPr>
            <w:rFonts w:ascii="arial" w:eastAsia="arial" w:hAnsi="arial" w:cs="arial"/>
            <w:b w:val="0"/>
            <w:i/>
            <w:strike w:val="0"/>
            <w:color w:val="0077CC"/>
            <w:sz w:val="20"/>
            <w:u w:val="single"/>
            <w:vertAlign w:val="baseline"/>
          </w:rPr>
          <w:t>Section 2C:21-7 of the New Jersey Statutes</w:t>
        </w:r>
      </w:hyperlink>
      <w:r>
        <w:rPr>
          <w:rFonts w:ascii="arial" w:eastAsia="arial" w:hAnsi="arial" w:cs="arial"/>
          <w:b w:val="0"/>
          <w:i w:val="0"/>
          <w:strike w:val="0"/>
          <w:noProof w:val="0"/>
          <w:color w:val="000000"/>
          <w:position w:val="0"/>
          <w:sz w:val="20"/>
          <w:u w:val="none"/>
          <w:vertAlign w:val="baseline"/>
        </w:rPr>
        <w:t xml:space="preserve"> provides that a person "commits an offense if in the course of business he . . . (i) Makes a false or misleading written statement for the purpose of promoting the sale of securities, or omits information required by law to be disclosed in written documents relating to securities." This provision contains a single "conduct" element: the making or omission of certain information. Thus, Prudential may legally establish a predicate by pleading that a defendant made a false or misleading written statement in New Jersey.</w:t>
      </w:r>
    </w:p>
    <w:p>
      <w:pPr>
        <w:keepNext w:val="0"/>
        <w:widowControl w:val="0"/>
        <w:spacing w:before="200" w:after="0" w:line="260" w:lineRule="atLeast"/>
        <w:ind w:left="0" w:right="0" w:firstLine="0"/>
        <w:jc w:val="both"/>
      </w:pPr>
      <w:bookmarkStart w:id="1761" w:name="Bookmark_para_537"/>
      <w:bookmarkEnd w:id="1761"/>
      <w:bookmarkStart w:id="1762" w:name="Bookmark_I5GW5YC02N1RGD0050000400"/>
      <w:bookmarkEnd w:id="1762"/>
      <w:r>
        <w:rPr>
          <w:rFonts w:ascii="arial" w:eastAsia="arial" w:hAnsi="arial" w:cs="arial"/>
          <w:b w:val="0"/>
          <w:i w:val="0"/>
          <w:strike w:val="0"/>
          <w:noProof w:val="0"/>
          <w:color w:val="000000"/>
          <w:position w:val="0"/>
          <w:sz w:val="20"/>
          <w:u w:val="none"/>
          <w:vertAlign w:val="baseline"/>
        </w:rPr>
        <w:t xml:space="preserve">However, as discussed </w:t>
      </w:r>
      <w:bookmarkStart w:id="1763" w:name="Bookmark_I5GW5YC02N1RGD0040000400"/>
      <w:bookmarkEnd w:id="1763"/>
      <w:hyperlink r:id="rId374" w:history="1">
        <w:r>
          <w:rPr>
            <w:rFonts w:ascii="arial" w:eastAsia="arial" w:hAnsi="arial" w:cs="arial"/>
            <w:b w:val="0"/>
            <w:i/>
            <w:strike w:val="0"/>
            <w:noProof w:val="0"/>
            <w:color w:val="0077CC"/>
            <w:position w:val="0"/>
            <w:sz w:val="20"/>
            <w:u w:val="single"/>
            <w:vertAlign w:val="baseline"/>
          </w:rPr>
          <w:t>supra</w:t>
        </w:r>
      </w:hyperlink>
      <w:hyperlink r:id="rId374" w:history="1">
        <w:r>
          <w:rPr>
            <w:rFonts w:ascii="arial" w:eastAsia="arial" w:hAnsi="arial" w:cs="arial"/>
            <w:b w:val="0"/>
            <w:i/>
            <w:strike w:val="0"/>
            <w:noProof w:val="0"/>
            <w:color w:val="0077CC"/>
            <w:position w:val="0"/>
            <w:sz w:val="20"/>
            <w:u w:val="single"/>
            <w:vertAlign w:val="baseline"/>
          </w:rPr>
          <w:t xml:space="preserve"> at 135</w:t>
        </w:r>
      </w:hyperlink>
      <w:r>
        <w:rPr>
          <w:rFonts w:ascii="arial" w:eastAsia="arial" w:hAnsi="arial" w:cs="arial"/>
          <w:b w:val="0"/>
          <w:i w:val="0"/>
          <w:strike w:val="0"/>
          <w:noProof w:val="0"/>
          <w:color w:val="000000"/>
          <w:position w:val="0"/>
          <w:sz w:val="20"/>
          <w:u w:val="none"/>
          <w:vertAlign w:val="baseline"/>
        </w:rPr>
        <w:t>, Prudential's complaint fails to allege the making of a false or misleading statement, and none of the properly alleged omissions are omissions of "information required by law to be disclosed</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in written documents." Accordingly, Prudential's RICO claim fails insofar as it relies on a predicate of deceptive business practices.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4.3.3. Theft by Deception</w:t>
      </w:r>
    </w:p>
    <w:p>
      <w:pPr>
        <w:keepNext w:val="0"/>
        <w:widowControl w:val="0"/>
        <w:spacing w:before="200" w:after="0" w:line="260" w:lineRule="atLeast"/>
        <w:ind w:left="0" w:right="0" w:firstLine="0"/>
        <w:jc w:val="both"/>
      </w:pPr>
      <w:bookmarkStart w:id="1764" w:name="Bookmark_para_538"/>
      <w:bookmarkEnd w:id="1764"/>
      <w:hyperlink r:id="rId343" w:history="1">
        <w:r>
          <w:rPr>
            <w:rFonts w:ascii="arial" w:eastAsia="arial" w:hAnsi="arial" w:cs="arial"/>
            <w:b w:val="0"/>
            <w:i/>
            <w:strike w:val="0"/>
            <w:color w:val="0077CC"/>
            <w:sz w:val="20"/>
            <w:u w:val="single"/>
            <w:vertAlign w:val="baseline"/>
          </w:rPr>
          <w:t>Section 2C:20-4</w:t>
        </w:r>
      </w:hyperlink>
      <w:r>
        <w:rPr>
          <w:rFonts w:ascii="arial" w:eastAsia="arial" w:hAnsi="arial" w:cs="arial"/>
          <w:b w:val="0"/>
          <w:i w:val="0"/>
          <w:strike w:val="0"/>
          <w:noProof w:val="0"/>
          <w:color w:val="000000"/>
          <w:position w:val="0"/>
          <w:sz w:val="20"/>
          <w:u w:val="none"/>
          <w:vertAlign w:val="baseline"/>
        </w:rPr>
        <w:t xml:space="preserve"> provides that a person "is guilty of theft by deception if he purposely obtains property of another by deception." </w:t>
      </w:r>
      <w:hyperlink r:id="rId343" w:history="1">
        <w:r>
          <w:rPr>
            <w:rFonts w:ascii="arial" w:eastAsia="arial" w:hAnsi="arial" w:cs="arial"/>
            <w:b w:val="0"/>
            <w:i/>
            <w:strike w:val="0"/>
            <w:noProof w:val="0"/>
            <w:color w:val="0077CC"/>
            <w:position w:val="0"/>
            <w:sz w:val="20"/>
            <w:u w:val="single"/>
            <w:vertAlign w:val="baseline"/>
          </w:rPr>
          <w:t>2C:20-4</w:t>
        </w:r>
      </w:hyperlink>
      <w:r>
        <w:rPr>
          <w:rFonts w:ascii="arial" w:eastAsia="arial" w:hAnsi="arial" w:cs="arial"/>
          <w:b w:val="0"/>
          <w:i w:val="0"/>
          <w:strike w:val="0"/>
          <w:noProof w:val="0"/>
          <w:color w:val="000000"/>
          <w:position w:val="0"/>
          <w:sz w:val="20"/>
          <w:u w:val="none"/>
          <w:vertAlign w:val="baseline"/>
        </w:rPr>
        <w:t xml:space="preserve">. "A person deceives if he purposely: a. Creates or reinforces a false impression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provision contains a conduct element (creating or reinforcing a false impression) and a result element (obtaining property of another). Thus, Prudential may legally establish a predicate by pleading that a defendant performed acts in New Jersey that created or reinforced a false impression, or by pleading that defendants obtained property in New Jersey.</w:t>
      </w:r>
    </w:p>
    <w:p>
      <w:pPr>
        <w:keepNext w:val="0"/>
        <w:widowControl w:val="0"/>
        <w:spacing w:before="200" w:after="0" w:line="260" w:lineRule="atLeast"/>
        <w:ind w:left="0" w:right="0" w:firstLine="0"/>
        <w:jc w:val="both"/>
      </w:pPr>
      <w:bookmarkStart w:id="1765" w:name="Bookmark_para_539"/>
      <w:bookmarkEnd w:id="1765"/>
      <w:bookmarkStart w:id="1766" w:name="Bookmark_I5GW5YC02D6N3M0020000400"/>
      <w:bookmarkEnd w:id="1766"/>
      <w:r>
        <w:rPr>
          <w:rFonts w:ascii="arial" w:eastAsia="arial" w:hAnsi="arial" w:cs="arial"/>
          <w:b w:val="0"/>
          <w:i w:val="0"/>
          <w:strike w:val="0"/>
          <w:noProof w:val="0"/>
          <w:color w:val="000000"/>
          <w:position w:val="0"/>
          <w:sz w:val="20"/>
          <w:u w:val="none"/>
          <w:vertAlign w:val="baseline"/>
        </w:rPr>
        <w:t xml:space="preserve">The complaint adequately pleads that Prudential's counterparties sent offering materials into New Jersey, which would establish the New Jersey nexus. Nevertheless, Prudential fails to plead that any defendant sent offering materials to Prudential with "specific intent to cheat or defraud," </w:t>
      </w:r>
      <w:bookmarkStart w:id="1767" w:name="Bookmark_I5GW5YC02D6N3M0010000400"/>
      <w:bookmarkEnd w:id="1767"/>
      <w:hyperlink r:id="rId375" w:history="1">
        <w:r>
          <w:rPr>
            <w:rFonts w:ascii="arial" w:eastAsia="arial" w:hAnsi="arial" w:cs="arial"/>
            <w:b w:val="0"/>
            <w:i/>
            <w:strike w:val="0"/>
            <w:noProof w:val="0"/>
            <w:color w:val="0077CC"/>
            <w:position w:val="0"/>
            <w:sz w:val="20"/>
            <w:u w:val="single"/>
            <w:vertAlign w:val="baseline"/>
          </w:rPr>
          <w:t>Selective Ins. Co. v. McAllister</w:t>
        </w:r>
      </w:hyperlink>
      <w:hyperlink r:id="rId375" w:history="1">
        <w:r>
          <w:rPr>
            <w:rFonts w:ascii="arial" w:eastAsia="arial" w:hAnsi="arial" w:cs="arial"/>
            <w:b w:val="0"/>
            <w:i/>
            <w:strike w:val="0"/>
            <w:noProof w:val="0"/>
            <w:color w:val="0077CC"/>
            <w:position w:val="0"/>
            <w:sz w:val="20"/>
            <w:u w:val="single"/>
            <w:vertAlign w:val="baseline"/>
          </w:rPr>
          <w:t>, 327 N.J. Super. 168, 176, 742 A.2d 1007, 1011 (App. Div. 2000)</w:t>
        </w:r>
      </w:hyperlink>
      <w:r>
        <w:rPr>
          <w:rFonts w:ascii="arial" w:eastAsia="arial" w:hAnsi="arial" w:cs="arial"/>
          <w:b w:val="0"/>
          <w:i w:val="0"/>
          <w:strike w:val="0"/>
          <w:noProof w:val="0"/>
          <w:color w:val="000000"/>
          <w:position w:val="0"/>
          <w:sz w:val="20"/>
          <w:u w:val="none"/>
          <w:vertAlign w:val="baseline"/>
        </w:rPr>
        <w:t>. At most, Prudential's pleadings tend to state general intent—that is, knowledge of LIBOR manipulation, knowledge that offering materials failed to inform Prudential of LIBOR</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manipulation, awareness that Prudential would trade in reliance on the soundness of LIBOR, and indifference to the Prudential's losses. While this level of intent may support a Uniform Securities Act or civil fraud claim, it is not sufficient to support a theory of theft by deception. Accordingly, Prudential's RICO claim fails insofar as it relies on a predicate of theft by deception.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4.3.4. Falsifying Records</w:t>
      </w:r>
    </w:p>
    <w:p>
      <w:pPr>
        <w:keepNext w:val="0"/>
        <w:widowControl w:val="0"/>
        <w:spacing w:before="240" w:after="0" w:line="260" w:lineRule="atLeast"/>
        <w:ind w:left="0" w:right="0" w:firstLine="0"/>
        <w:jc w:val="both"/>
      </w:pPr>
      <w:bookmarkStart w:id="1768" w:name="Bookmark_para_540"/>
      <w:bookmarkEnd w:id="1768"/>
      <w:hyperlink r:id="rId344" w:history="1">
        <w:r>
          <w:rPr>
            <w:rFonts w:ascii="arial" w:eastAsia="arial" w:hAnsi="arial" w:cs="arial"/>
            <w:b w:val="0"/>
            <w:i/>
            <w:strike w:val="0"/>
            <w:color w:val="0077CC"/>
            <w:sz w:val="20"/>
            <w:u w:val="single"/>
            <w:vertAlign w:val="baseline"/>
          </w:rPr>
          <w:t>Subsection 2C:21-4(a)</w:t>
        </w:r>
      </w:hyperlink>
      <w:r>
        <w:rPr>
          <w:rFonts w:ascii="arial" w:eastAsia="arial" w:hAnsi="arial" w:cs="arial"/>
          <w:b w:val="0"/>
          <w:i w:val="0"/>
          <w:strike w:val="0"/>
          <w:noProof w:val="0"/>
          <w:color w:val="000000"/>
          <w:position w:val="0"/>
          <w:sz w:val="20"/>
          <w:u w:val="none"/>
          <w:vertAlign w:val="baseline"/>
        </w:rPr>
        <w:t xml:space="preserve"> provides that a person "commits a crime . . . if he falsifies . . . any writing or record, or utters any writing or record knowing that it contains a false statement or information, with purpose to deceive or injure anyone or to conceal any wrongdoing." This provision contains a single conduct element: the falsification of a record. Thus, Prudential may legally establish a predicate by pleading that a defendant falsified a record in New Jersey.</w:t>
      </w:r>
    </w:p>
    <w:p>
      <w:pPr>
        <w:keepNext w:val="0"/>
        <w:widowControl w:val="0"/>
        <w:spacing w:before="200" w:after="0" w:line="260" w:lineRule="atLeast"/>
        <w:ind w:left="0" w:right="0" w:firstLine="0"/>
        <w:jc w:val="both"/>
      </w:pPr>
      <w:bookmarkStart w:id="1769" w:name="Bookmark_para_541"/>
      <w:bookmarkEnd w:id="1769"/>
      <w:r>
        <w:rPr>
          <w:rFonts w:ascii="arial" w:eastAsia="arial" w:hAnsi="arial" w:cs="arial"/>
          <w:b w:val="0"/>
          <w:i w:val="0"/>
          <w:strike w:val="0"/>
          <w:noProof w:val="0"/>
          <w:color w:val="000000"/>
          <w:position w:val="0"/>
          <w:sz w:val="20"/>
          <w:u w:val="none"/>
          <w:vertAlign w:val="baseline"/>
        </w:rPr>
        <w:t>To establish this predicate, Prudential relies entirely on false LIBOR submissions. Since these false LIBOR submissions did not occur in New Jersey,</w:t>
      </w:r>
      <w:r>
        <w:rPr>
          <w:rFonts w:ascii="arial" w:eastAsia="arial" w:hAnsi="arial" w:cs="arial"/>
          <w:vertAlign w:val="superscript"/>
        </w:rPr>
        <w:footnoteReference w:customMarkFollows="1" w:id="133"/>
        <w:t xml:space="preserve">136</w:t>
      </w:r>
      <w:r>
        <w:rPr>
          <w:rFonts w:ascii="arial" w:eastAsia="arial" w:hAnsi="arial" w:cs="arial"/>
          <w:b w:val="0"/>
          <w:i w:val="0"/>
          <w:strike w:val="0"/>
          <w:noProof w:val="0"/>
          <w:color w:val="000000"/>
          <w:position w:val="0"/>
          <w:sz w:val="20"/>
          <w:u w:val="none"/>
          <w:vertAlign w:val="baseline"/>
        </w:rPr>
        <w:t xml:space="preserve"> Prudential may not rely on falsification of records as a New Jersey RICO predicate.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Conclusion</w:t>
      </w:r>
    </w:p>
    <w:p>
      <w:pPr>
        <w:keepNext w:val="0"/>
        <w:widowControl w:val="0"/>
        <w:spacing w:before="240" w:after="0" w:line="260" w:lineRule="atLeast"/>
        <w:ind w:left="0" w:right="0" w:firstLine="0"/>
        <w:jc w:val="both"/>
      </w:pPr>
      <w:bookmarkStart w:id="1771" w:name="Bookmark_para_542"/>
      <w:bookmarkEnd w:id="1771"/>
      <w:r>
        <w:rPr>
          <w:rFonts w:ascii="arial" w:eastAsia="arial" w:hAnsi="arial" w:cs="arial"/>
          <w:b w:val="0"/>
          <w:i w:val="0"/>
          <w:strike w:val="0"/>
          <w:noProof w:val="0"/>
          <w:color w:val="000000"/>
          <w:position w:val="0"/>
          <w:sz w:val="20"/>
          <w:u w:val="none"/>
          <w:vertAlign w:val="baseline"/>
        </w:rPr>
        <w:t xml:space="preserve">Defendants' motion is granted as to all of Prudential's New Jersey RICO claims, as each predicate lacks either the requisite connection to New Jersey territory or the requisite connection to the "conduct of the [LIBOR panel's] affairs," </w:t>
      </w:r>
      <w:hyperlink r:id="rId335" w:history="1">
        <w:r>
          <w:rPr>
            <w:rFonts w:ascii="arial" w:eastAsia="arial" w:hAnsi="arial" w:cs="arial"/>
            <w:b w:val="0"/>
            <w:i/>
            <w:strike w:val="0"/>
            <w:noProof w:val="0"/>
            <w:color w:val="0077CC"/>
            <w:position w:val="0"/>
            <w:sz w:val="20"/>
            <w:u w:val="single"/>
            <w:vertAlign w:val="baseline"/>
          </w:rPr>
          <w:t>N.J. Stat. Ann. § 2C:41-2(c)</w:t>
        </w:r>
      </w:hyperlink>
      <w:r>
        <w:rPr>
          <w:rFonts w:ascii="arial" w:eastAsia="arial" w:hAnsi="arial" w:cs="arial"/>
          <w:b w:val="0"/>
          <w:i w:val="0"/>
          <w:strike w:val="0"/>
          <w:noProof w:val="0"/>
          <w:color w:val="000000"/>
          <w:position w:val="0"/>
          <w:sz w:val="20"/>
          <w:u w:val="none"/>
          <w:vertAlign w:val="baseline"/>
        </w:rPr>
        <w:t>. In closing, we also repeat our skepticism that the members of the LIBOR panel (or any other collection of defendants) constituted an "enterprise" within the meaning of New Jersey RICO. In light of the sustained claims available to Prudential, we see no reason to transmogrify ordinary fraud, breaches of contract, and violations of securities law into racketeering.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XI. COMMODITIES EXCHANGE ACT</w:t>
      </w:r>
    </w:p>
    <w:p>
      <w:pPr>
        <w:keepNext w:val="0"/>
        <w:widowControl w:val="0"/>
        <w:spacing w:before="200" w:after="0" w:line="260" w:lineRule="atLeast"/>
        <w:ind w:left="0" w:right="0" w:firstLine="0"/>
        <w:jc w:val="both"/>
      </w:pPr>
      <w:bookmarkStart w:id="1772" w:name="Bookmark_para_543"/>
      <w:bookmarkEnd w:id="177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plaintiffs maintain an individual suit separate from the Exchange-Based Plaintiffs' class action. </w:t>
      </w:r>
      <w:bookmarkStart w:id="1773" w:name="Bookmark_I5GW5YC02D6N3M0040000400"/>
      <w:bookmarkEnd w:id="1773"/>
      <w:r>
        <w:rPr>
          <w:rFonts w:ascii="arial" w:eastAsia="arial" w:hAnsi="arial" w:cs="arial"/>
          <w:b w:val="0"/>
          <w:i w:val="0"/>
          <w:strike w:val="0"/>
          <w:noProof w:val="0"/>
          <w:color w:val="000000"/>
          <w:position w:val="0"/>
          <w:sz w:val="20"/>
          <w:u w:val="none"/>
          <w:vertAlign w:val="baseline"/>
        </w:rPr>
        <w:t xml:space="preserve">Nevertheless, none of their allegations can be distinguished from the Exchange-Based Plaintiffs whose complaints we considered in </w:t>
      </w:r>
      <w:r>
        <w:rPr>
          <w:rFonts w:ascii="arial" w:eastAsia="arial" w:hAnsi="arial" w:cs="arial"/>
          <w:b w:val="0"/>
          <w:i w:val="0"/>
          <w:strike w:val="0"/>
          <w:noProof w:val="0"/>
          <w:color w:val="000000"/>
          <w:position w:val="0"/>
          <w:sz w:val="20"/>
          <w:u w:val="single"/>
          <w:vertAlign w:val="baseline"/>
        </w:rPr>
        <w:t>LIBOR I,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III</w:t>
      </w:r>
      <w:r>
        <w:rPr>
          <w:rFonts w:ascii="arial" w:eastAsia="arial" w:hAnsi="arial" w:cs="arial"/>
          <w:b w:val="0"/>
          <w:i w:val="0"/>
          <w:strike w:val="0"/>
          <w:noProof w:val="0"/>
          <w:color w:val="000000"/>
          <w:position w:val="0"/>
          <w:sz w:val="20"/>
          <w:u w:val="none"/>
          <w:vertAlign w:val="baseline"/>
        </w:rPr>
        <w:t>. We adhere to those earlier holdings, which we summarize now.</w:t>
      </w:r>
    </w:p>
    <w:p>
      <w:pPr>
        <w:keepNext w:val="0"/>
        <w:widowControl w:val="0"/>
        <w:spacing w:before="240" w:after="0" w:line="260" w:lineRule="atLeast"/>
        <w:ind w:left="400" w:right="0" w:firstLine="0"/>
        <w:jc w:val="both"/>
      </w:pPr>
      <w:bookmarkStart w:id="1774" w:name="Bookmark_para_544"/>
      <w:bookmarkEnd w:id="1774"/>
      <w:bookmarkStart w:id="1775" w:name="Bookmark_I5GW5YC02D6N3M0040000400_2"/>
      <w:bookmarkEnd w:id="1775"/>
      <w:r>
        <w:rPr>
          <w:rFonts w:ascii="arial" w:eastAsia="arial" w:hAnsi="arial" w:cs="arial"/>
          <w:b w:val="0"/>
          <w:i w:val="0"/>
          <w:strike w:val="0"/>
          <w:noProof w:val="0"/>
          <w:color w:val="000000"/>
          <w:position w:val="0"/>
          <w:sz w:val="20"/>
          <w:u w:val="none"/>
          <w:vertAlign w:val="baseline"/>
        </w:rPr>
        <w:t>• "Plaintiffs' claims involve manipulation of the price of domestically traded futures contracts," and</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so are not impermissibly extraterritorial. </w:t>
      </w:r>
      <w:bookmarkStart w:id="1776" w:name="Bookmark_I5GW5YC028T4JX0010000400"/>
      <w:bookmarkEnd w:id="1776"/>
      <w:bookmarkStart w:id="1777" w:name="Bookmark_I5GW5YC02D6N3M0030000400"/>
      <w:bookmarkEnd w:id="1777"/>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78" w:name="Bookmark_para_545"/>
      <w:bookmarkEnd w:id="1778"/>
      <w:bookmarkStart w:id="1779" w:name="Bookmark_I5GW5YC028T4JX0010000400_2"/>
      <w:bookmarkEnd w:id="1779"/>
      <w:r>
        <w:rPr>
          <w:rFonts w:ascii="arial" w:eastAsia="arial" w:hAnsi="arial" w:cs="arial"/>
          <w:b w:val="0"/>
          <w:i w:val="0"/>
          <w:strike w:val="0"/>
          <w:noProof w:val="0"/>
          <w:color w:val="000000"/>
          <w:position w:val="0"/>
          <w:sz w:val="20"/>
          <w:u w:val="none"/>
          <w:vertAlign w:val="baseline"/>
        </w:rPr>
        <w:t xml:space="preserve">• Allegations such as those in the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Plaintiffs' complaint suffice to plead that defendants inflated Eurodollar prices by persistently suppressing LIBOR. </w:t>
      </w:r>
      <w:bookmarkStart w:id="1780" w:name="Bookmark_I5GW5YC02D6N3M0050000400"/>
      <w:bookmarkEnd w:id="1780"/>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718-19</w:t>
        </w:r>
      </w:hyperlink>
      <w:r>
        <w:rPr>
          <w:rFonts w:ascii="arial" w:eastAsia="arial" w:hAnsi="arial" w:cs="arial"/>
          <w:b w:val="0"/>
          <w:i w:val="0"/>
          <w:strike w:val="0"/>
          <w:noProof w:val="0"/>
          <w:color w:val="000000"/>
          <w:position w:val="0"/>
          <w:sz w:val="20"/>
          <w:u w:val="none"/>
          <w:vertAlign w:val="baseline"/>
        </w:rPr>
        <w:t xml:space="preserve">; </w:t>
      </w:r>
      <w:bookmarkStart w:id="1781" w:name="Bookmark_I5GW5YC028T4JX0020000400"/>
      <w:bookmarkEnd w:id="1781"/>
      <w:hyperlink r:id="rId21" w:history="1">
        <w:r>
          <w:rPr>
            <w:rFonts w:ascii="arial" w:eastAsia="arial" w:hAnsi="arial" w:cs="arial"/>
            <w:b w:val="0"/>
            <w:i/>
            <w:strike w:val="0"/>
            <w:noProof w:val="0"/>
            <w:color w:val="0077CC"/>
            <w:position w:val="0"/>
            <w:sz w:val="20"/>
            <w:u w:val="single"/>
            <w:vertAlign w:val="baseline"/>
          </w:rPr>
          <w:t>LIBOR III</w:t>
        </w:r>
      </w:hyperlink>
      <w:hyperlink r:id="rId21" w:history="1">
        <w:r>
          <w:rPr>
            <w:rFonts w:ascii="arial" w:eastAsia="arial" w:hAnsi="arial" w:cs="arial"/>
            <w:b w:val="0"/>
            <w:i/>
            <w:strike w:val="0"/>
            <w:noProof w:val="0"/>
            <w:color w:val="0077CC"/>
            <w:position w:val="0"/>
            <w:sz w:val="20"/>
            <w:u w:val="single"/>
            <w:vertAlign w:val="baseline"/>
          </w:rPr>
          <w:t>, 27 F. Supp. at 460-61</w:t>
        </w:r>
      </w:hyperlink>
      <w:r>
        <w:rPr>
          <w:rFonts w:ascii="arial" w:eastAsia="arial" w:hAnsi="arial" w:cs="arial"/>
          <w:b w:val="0"/>
          <w:i w:val="0"/>
          <w:strike w:val="0"/>
          <w:noProof w:val="0"/>
          <w:color w:val="000000"/>
          <w:position w:val="0"/>
          <w:sz w:val="20"/>
          <w:u w:val="none"/>
          <w:vertAlign w:val="baseline"/>
        </w:rPr>
        <w:t xml:space="preserve">. Plaintiffs need not allege specific dates on which they traded Eurodollar derivatives or specific tenors because LIBOR was allegedly artificially suppressed throughout the suppression period across a broad range of tenors. </w:t>
      </w:r>
      <w:bookmarkStart w:id="1782" w:name="Bookmark_I5GW5YC028T4JX0050000400"/>
      <w:bookmarkEnd w:id="1782"/>
      <w:r>
        <w:rPr>
          <w:rFonts w:ascii="arial" w:eastAsia="arial" w:hAnsi="arial" w:cs="arial"/>
          <w:b w:val="0"/>
          <w:i w:val="0"/>
          <w:strike w:val="0"/>
          <w:noProof w:val="0"/>
          <w:color w:val="000000"/>
          <w:position w:val="0"/>
          <w:sz w:val="20"/>
          <w:u w:val="none"/>
          <w:vertAlign w:val="baseline"/>
        </w:rPr>
        <w:t xml:space="preserve">Thus, all of the Amabile Plaintiffs state CEA claims of persistent suppression, although they must ultimately prove that they bought futures at inflated prices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sold at un-inflated or less inflated prices.</w:t>
      </w:r>
    </w:p>
    <w:p>
      <w:pPr>
        <w:keepNext w:val="0"/>
        <w:widowControl w:val="0"/>
        <w:spacing w:before="240" w:after="0" w:line="260" w:lineRule="atLeast"/>
        <w:ind w:left="400" w:right="0" w:firstLine="0"/>
        <w:jc w:val="both"/>
      </w:pPr>
      <w:bookmarkStart w:id="1783" w:name="Bookmark_para_546"/>
      <w:bookmarkEnd w:id="1783"/>
      <w:bookmarkStart w:id="1784" w:name="Bookmark_I5GW5YC028T4JX0050000400_2"/>
      <w:bookmarkEnd w:id="1784"/>
      <w:r>
        <w:rPr>
          <w:rFonts w:ascii="arial" w:eastAsia="arial" w:hAnsi="arial" w:cs="arial"/>
          <w:b w:val="0"/>
          <w:i w:val="0"/>
          <w:strike w:val="0"/>
          <w:noProof w:val="0"/>
          <w:color w:val="000000"/>
          <w:position w:val="0"/>
          <w:sz w:val="20"/>
          <w:u w:val="none"/>
          <w:vertAlign w:val="baseline"/>
        </w:rPr>
        <w:t xml:space="preserve">• Likewise, the trader-based allegations of some Amabile Plaintiffs,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101, suffice to plead that defendants altered Eurodollar prices by manipulating LIBOR, although plaintiffs again must ultimately prove that they settled their position or engaged in an offsetting trade at a price that was not manipulated. </w:t>
      </w:r>
      <w:bookmarkStart w:id="1785" w:name="Bookmark_I5GW5YC02HM5PS0020000400"/>
      <w:bookmarkEnd w:id="1785"/>
      <w:r>
        <w:rPr>
          <w:rFonts w:ascii="arial" w:eastAsia="arial" w:hAnsi="arial" w:cs="arial"/>
          <w:b w:val="0"/>
          <w:i w:val="0"/>
          <w:strike w:val="0"/>
          <w:noProof w:val="0"/>
          <w:color w:val="000000"/>
          <w:position w:val="0"/>
          <w:sz w:val="20"/>
          <w:u w:val="single"/>
          <w:vertAlign w:val="baseline"/>
        </w:rPr>
        <w:t xml:space="preserve">See </w:t>
      </w:r>
      <w:bookmarkStart w:id="1786" w:name="Bookmark_I5GW5YC028T4JX0040000400"/>
      <w:bookmarkEnd w:id="1786"/>
      <w:hyperlink r:id="rId21" w:history="1">
        <w:r>
          <w:rPr>
            <w:rFonts w:ascii="arial" w:eastAsia="arial" w:hAnsi="arial" w:cs="arial"/>
            <w:b w:val="0"/>
            <w:i/>
            <w:strike w:val="0"/>
            <w:noProof w:val="0"/>
            <w:color w:val="0077CC"/>
            <w:position w:val="0"/>
            <w:sz w:val="20"/>
            <w:u w:val="single"/>
            <w:vertAlign w:val="baseline"/>
          </w:rPr>
          <w:t>LIBOR III</w:t>
        </w:r>
      </w:hyperlink>
      <w:hyperlink r:id="rId21" w:history="1">
        <w:r>
          <w:rPr>
            <w:rFonts w:ascii="arial" w:eastAsia="arial" w:hAnsi="arial" w:cs="arial"/>
            <w:b w:val="0"/>
            <w:i/>
            <w:strike w:val="0"/>
            <w:noProof w:val="0"/>
            <w:color w:val="0077CC"/>
            <w:position w:val="0"/>
            <w:sz w:val="20"/>
            <w:u w:val="single"/>
            <w:vertAlign w:val="baseline"/>
          </w:rPr>
          <w:t>, 27 F. Supp. 2d at 466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787" w:name="Bookmark_para_547"/>
      <w:bookmarkEnd w:id="1787"/>
      <w:bookmarkStart w:id="1788" w:name="Bookmark_I5GW5YC02HM5PS0020000400_2"/>
      <w:bookmarkEnd w:id="1788"/>
      <w:r>
        <w:rPr>
          <w:rFonts w:ascii="arial" w:eastAsia="arial" w:hAnsi="arial" w:cs="arial"/>
          <w:b w:val="0"/>
          <w:i w:val="0"/>
          <w:strike w:val="0"/>
          <w:noProof w:val="0"/>
          <w:color w:val="000000"/>
          <w:position w:val="0"/>
          <w:sz w:val="20"/>
          <w:u w:val="none"/>
          <w:vertAlign w:val="baseline"/>
        </w:rPr>
        <w:t xml:space="preserve">• Plaintiffs' allegations suffice to plead vicarious liability for manipulation committed by defendants' agents. </w:t>
      </w:r>
      <w:bookmarkStart w:id="1789" w:name="Bookmark_I5GW5YC02HM5PS0040000400"/>
      <w:bookmarkEnd w:id="1789"/>
      <w:r>
        <w:rPr>
          <w:rFonts w:ascii="arial" w:eastAsia="arial" w:hAnsi="arial" w:cs="arial"/>
          <w:b w:val="0"/>
          <w:i w:val="0"/>
          <w:strike w:val="0"/>
          <w:noProof w:val="0"/>
          <w:color w:val="000000"/>
          <w:position w:val="0"/>
          <w:sz w:val="20"/>
          <w:u w:val="single"/>
          <w:vertAlign w:val="baseline"/>
        </w:rPr>
        <w:t xml:space="preserve">See </w:t>
      </w:r>
      <w:bookmarkStart w:id="1790" w:name="Bookmark_I5GW5YC02HM5PS0010000400"/>
      <w:bookmarkEnd w:id="1790"/>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721-22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791" w:name="Bookmark_para_548"/>
      <w:bookmarkEnd w:id="1791"/>
      <w:bookmarkStart w:id="1792" w:name="Bookmark_I5GW5YC02HM5PS0040000400_2"/>
      <w:bookmarkEnd w:id="1792"/>
      <w:r>
        <w:rPr>
          <w:rFonts w:ascii="arial" w:eastAsia="arial" w:hAnsi="arial" w:cs="arial"/>
          <w:b w:val="0"/>
          <w:i w:val="0"/>
          <w:strike w:val="0"/>
          <w:noProof w:val="0"/>
          <w:color w:val="000000"/>
          <w:position w:val="0"/>
          <w:sz w:val="20"/>
          <w:u w:val="none"/>
          <w:vertAlign w:val="baseline"/>
        </w:rPr>
        <w:t>• Plaintiffs' allegations suffice to plead aiding and abetting of persistent suppression, on the theory that each defendant,</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by itself suppressing LIBOR, knowingly made it easier for each other defendant to suppress LIBOR. </w:t>
      </w:r>
      <w:bookmarkStart w:id="1793" w:name="Bookmark_I5GW5YC028T4JY0010000400"/>
      <w:bookmarkEnd w:id="1793"/>
      <w:r>
        <w:rPr>
          <w:rFonts w:ascii="arial" w:eastAsia="arial" w:hAnsi="arial" w:cs="arial"/>
          <w:b w:val="0"/>
          <w:i w:val="0"/>
          <w:strike w:val="0"/>
          <w:noProof w:val="0"/>
          <w:color w:val="000000"/>
          <w:position w:val="0"/>
          <w:sz w:val="20"/>
          <w:u w:val="single"/>
          <w:vertAlign w:val="baseline"/>
        </w:rPr>
        <w:t xml:space="preserve">See </w:t>
      </w:r>
      <w:bookmarkStart w:id="1794" w:name="Bookmark_I5GW5YC02HM5PS0030000400"/>
      <w:bookmarkEnd w:id="179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722-23</w:t>
        </w:r>
      </w:hyperlink>
      <w:r>
        <w:rPr>
          <w:rFonts w:ascii="arial" w:eastAsia="arial" w:hAnsi="arial" w:cs="arial"/>
          <w:b w:val="0"/>
          <w:i w:val="0"/>
          <w:strike w:val="0"/>
          <w:noProof w:val="0"/>
          <w:color w:val="000000"/>
          <w:position w:val="0"/>
          <w:sz w:val="20"/>
          <w:u w:val="none"/>
          <w:vertAlign w:val="baseline"/>
        </w:rPr>
        <w:t xml:space="preserve">. </w:t>
      </w:r>
      <w:bookmarkStart w:id="1795" w:name="Bookmark_I5GW5YC028T4JY0010000400_2"/>
      <w:bookmarkEnd w:id="1795"/>
      <w:r>
        <w:rPr>
          <w:rFonts w:ascii="arial" w:eastAsia="arial" w:hAnsi="arial" w:cs="arial"/>
          <w:b w:val="0"/>
          <w:i w:val="0"/>
          <w:strike w:val="0"/>
          <w:noProof w:val="0"/>
          <w:color w:val="000000"/>
          <w:position w:val="0"/>
          <w:sz w:val="20"/>
          <w:u w:val="none"/>
          <w:vertAlign w:val="baseline"/>
        </w:rPr>
        <w:t xml:space="preserve">As to trader-based manipulation, plaintiffs' allegations suffice to plead aiding and abetting on the part of Barclays. </w:t>
      </w:r>
      <w:r>
        <w:rPr>
          <w:rFonts w:ascii="arial" w:eastAsia="arial" w:hAnsi="arial" w:cs="arial"/>
          <w:b w:val="0"/>
          <w:i w:val="0"/>
          <w:strike w:val="0"/>
          <w:noProof w:val="0"/>
          <w:color w:val="000000"/>
          <w:position w:val="0"/>
          <w:sz w:val="20"/>
          <w:u w:val="single"/>
          <w:vertAlign w:val="baseline"/>
        </w:rPr>
        <w:t xml:space="preserve">See </w:t>
      </w:r>
      <w:bookmarkStart w:id="1796" w:name="Bookmark_I5GW5YC02HM5PS0050000400"/>
      <w:bookmarkEnd w:id="179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7" w:name="Bookmark_para_549"/>
      <w:bookmarkEnd w:id="1797"/>
      <w:r>
        <w:rPr>
          <w:rFonts w:ascii="arial" w:eastAsia="arial" w:hAnsi="arial" w:cs="arial"/>
          <w:b w:val="0"/>
          <w:i w:val="0"/>
          <w:strike w:val="0"/>
          <w:noProof w:val="0"/>
          <w:color w:val="000000"/>
          <w:position w:val="0"/>
          <w:sz w:val="20"/>
          <w:u w:val="none"/>
          <w:vertAlign w:val="baseline"/>
        </w:rPr>
        <w:t xml:space="preserve">Accordingly, we conclude that each Amabile Plaintiff states CEA claims against each panel-bank defendant, although only some state claims on a trader-based factual theory.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101.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XII. EQUITABLE RELIEF</w:t>
      </w:r>
    </w:p>
    <w:p>
      <w:pPr>
        <w:keepNext w:val="0"/>
        <w:widowControl w:val="0"/>
        <w:spacing w:before="200" w:after="0" w:line="260" w:lineRule="atLeast"/>
        <w:ind w:left="0" w:right="0" w:firstLine="0"/>
        <w:jc w:val="both"/>
      </w:pPr>
      <w:bookmarkStart w:id="1798" w:name="Bookmark_para_550"/>
      <w:bookmarkEnd w:id="1798"/>
      <w:r>
        <w:rPr>
          <w:rFonts w:ascii="arial" w:eastAsia="arial" w:hAnsi="arial" w:cs="arial"/>
          <w:b w:val="0"/>
          <w:i w:val="0"/>
          <w:strike w:val="0"/>
          <w:noProof w:val="0"/>
          <w:color w:val="000000"/>
          <w:position w:val="0"/>
          <w:sz w:val="20"/>
          <w:u w:val="none"/>
          <w:vertAlign w:val="baseline"/>
        </w:rPr>
        <w:t>Most of the individual complaints recite a boilerplate demand for unspecified injunctive, equitable, and declaratory relief. Defendants submit that plaintiffs are not entitled to such relief because money damages can make plaintiffs whole and because plaintiffs lack standing to seek prospective injunctions. We agree with defendants that prospective relief is unwarranted and retrospective relief largely unnecessary.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Prospective Equitable Relief</w:t>
      </w:r>
    </w:p>
    <w:p>
      <w:pPr>
        <w:keepNext w:val="0"/>
        <w:widowControl w:val="0"/>
        <w:spacing w:before="240" w:after="0" w:line="260" w:lineRule="atLeast"/>
        <w:ind w:left="0" w:right="0" w:firstLine="0"/>
        <w:jc w:val="both"/>
      </w:pPr>
      <w:bookmarkStart w:id="1799" w:name="Bookmark_para_551"/>
      <w:bookmarkEnd w:id="1799"/>
      <w:bookmarkStart w:id="1800" w:name="Bookmark_I5GW5YC028T4JY0030000400"/>
      <w:bookmarkEnd w:id="1800"/>
      <w:bookmarkStart w:id="1801" w:name="Bookmark_I5GW5YC028T4JY0050000400"/>
      <w:bookmarkEnd w:id="1801"/>
      <w:r>
        <w:rPr>
          <w:rFonts w:ascii="arial" w:eastAsia="arial" w:hAnsi="arial" w:cs="arial"/>
          <w:b w:val="0"/>
          <w:i w:val="0"/>
          <w:strike w:val="0"/>
          <w:noProof w:val="0"/>
          <w:color w:val="000000"/>
          <w:position w:val="0"/>
          <w:sz w:val="20"/>
          <w:u w:val="none"/>
          <w:vertAlign w:val="baseline"/>
        </w:rPr>
        <w:t xml:space="preserve">To have standing to seek an injunction, "a plaintiff must show that he is under threat of suffering 'injury in fact' that is concrete and particularized; the threat must be actual and imminent, not conjectural and hypothetical." </w:t>
      </w:r>
      <w:bookmarkStart w:id="1802" w:name="Bookmark_I5GW5YC028T4JY0020000400"/>
      <w:bookmarkEnd w:id="1802"/>
      <w:hyperlink r:id="rId376" w:history="1">
        <w:r>
          <w:rPr>
            <w:rFonts w:ascii="arial" w:eastAsia="arial" w:hAnsi="arial" w:cs="arial"/>
            <w:b w:val="0"/>
            <w:i/>
            <w:strike w:val="0"/>
            <w:noProof w:val="0"/>
            <w:color w:val="0077CC"/>
            <w:position w:val="0"/>
            <w:sz w:val="20"/>
            <w:u w:val="single"/>
            <w:vertAlign w:val="baseline"/>
          </w:rPr>
          <w:t>Summers v. Earth Island Institute</w:t>
        </w:r>
      </w:hyperlink>
      <w:hyperlink r:id="rId376" w:history="1">
        <w:r>
          <w:rPr>
            <w:rFonts w:ascii="arial" w:eastAsia="arial" w:hAnsi="arial" w:cs="arial"/>
            <w:b w:val="0"/>
            <w:i/>
            <w:strike w:val="0"/>
            <w:noProof w:val="0"/>
            <w:color w:val="0077CC"/>
            <w:position w:val="0"/>
            <w:sz w:val="20"/>
            <w:u w:val="single"/>
            <w:vertAlign w:val="baseline"/>
          </w:rPr>
          <w:t>, 555 U.S. 488, 493, 129 S. Ct. 1142, 173 L. Ed. 2d 1 (2009)</w:t>
        </w:r>
      </w:hyperlink>
      <w:r>
        <w:rPr>
          <w:rFonts w:ascii="arial" w:eastAsia="arial" w:hAnsi="arial" w:cs="arial"/>
          <w:b w:val="0"/>
          <w:i w:val="0"/>
          <w:strike w:val="0"/>
          <w:noProof w:val="0"/>
          <w:color w:val="000000"/>
          <w:position w:val="0"/>
          <w:sz w:val="20"/>
          <w:u w:val="none"/>
          <w:vertAlign w:val="baseline"/>
        </w:rPr>
        <w:t>. This concrete and particularized injury must be imminent, and thus capable of redress,</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"at that moment" when the plaintiff filed the complaint. </w:t>
      </w:r>
      <w:bookmarkStart w:id="1803" w:name="Bookmark_I5GW5YC02SF89X0020000400"/>
      <w:bookmarkEnd w:id="1803"/>
      <w:bookmarkStart w:id="1804" w:name="Bookmark_I5GW5YC028T4JY0040000400"/>
      <w:bookmarkEnd w:id="1804"/>
      <w:hyperlink r:id="rId377" w:history="1">
        <w:r>
          <w:rPr>
            <w:rFonts w:ascii="arial" w:eastAsia="arial" w:hAnsi="arial" w:cs="arial"/>
            <w:b w:val="0"/>
            <w:i/>
            <w:strike w:val="0"/>
            <w:noProof w:val="0"/>
            <w:color w:val="0077CC"/>
            <w:position w:val="0"/>
            <w:sz w:val="20"/>
            <w:u w:val="single"/>
            <w:vertAlign w:val="baseline"/>
          </w:rPr>
          <w:t>Cty. of Riverside v. McLaughlin</w:t>
        </w:r>
      </w:hyperlink>
      <w:hyperlink r:id="rId377" w:history="1">
        <w:r>
          <w:rPr>
            <w:rFonts w:ascii="arial" w:eastAsia="arial" w:hAnsi="arial" w:cs="arial"/>
            <w:b w:val="0"/>
            <w:i/>
            <w:strike w:val="0"/>
            <w:noProof w:val="0"/>
            <w:color w:val="0077CC"/>
            <w:position w:val="0"/>
            <w:sz w:val="20"/>
            <w:u w:val="single"/>
            <w:vertAlign w:val="baseline"/>
          </w:rPr>
          <w:t>, 500 U.S. 44, 51, 111 S. Ct. 1661, 114 L. Ed. 2d 49 (1991)</w:t>
        </w:r>
      </w:hyperlink>
      <w:r>
        <w:rPr>
          <w:rFonts w:ascii="arial" w:eastAsia="arial" w:hAnsi="arial" w:cs="arial"/>
          <w:b w:val="0"/>
          <w:i w:val="0"/>
          <w:strike w:val="0"/>
          <w:noProof w:val="0"/>
          <w:color w:val="000000"/>
          <w:position w:val="0"/>
          <w:sz w:val="20"/>
          <w:u w:val="none"/>
          <w:vertAlign w:val="baseline"/>
        </w:rPr>
        <w:t xml:space="preserve">. </w:t>
      </w:r>
      <w:bookmarkStart w:id="1805" w:name="Bookmark_I5GW5YC02SF89X0020000400_2"/>
      <w:bookmarkEnd w:id="1805"/>
      <w:r>
        <w:rPr>
          <w:rFonts w:ascii="arial" w:eastAsia="arial" w:hAnsi="arial" w:cs="arial"/>
          <w:b w:val="0"/>
          <w:i w:val="0"/>
          <w:strike w:val="0"/>
          <w:noProof w:val="0"/>
          <w:color w:val="000000"/>
          <w:position w:val="0"/>
          <w:sz w:val="20"/>
          <w:u w:val="none"/>
          <w:vertAlign w:val="baseline"/>
        </w:rPr>
        <w:t xml:space="preserve">Accordingly, if the "objectionable practice ceased altogether before the plaintiff filed his complaint," then the plaintiff may not seek an injunction.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(distinguishing from </w:t>
      </w:r>
      <w:bookmarkStart w:id="1806" w:name="Bookmark_I5GW5YC02SF89X0010000400"/>
      <w:bookmarkEnd w:id="1806"/>
      <w:hyperlink r:id="rId378" w:history="1">
        <w:r>
          <w:rPr>
            <w:rFonts w:ascii="arial" w:eastAsia="arial" w:hAnsi="arial" w:cs="arial"/>
            <w:b w:val="0"/>
            <w:i/>
            <w:strike w:val="0"/>
            <w:noProof w:val="0"/>
            <w:color w:val="0077CC"/>
            <w:position w:val="0"/>
            <w:sz w:val="20"/>
            <w:u w:val="single"/>
            <w:vertAlign w:val="baseline"/>
          </w:rPr>
          <w:t>City of Los Angeles v. Lyons</w:t>
        </w:r>
      </w:hyperlink>
      <w:hyperlink r:id="rId378" w:history="1">
        <w:r>
          <w:rPr>
            <w:rFonts w:ascii="arial" w:eastAsia="arial" w:hAnsi="arial" w:cs="arial"/>
            <w:b w:val="0"/>
            <w:i/>
            <w:strike w:val="0"/>
            <w:noProof w:val="0"/>
            <w:color w:val="0077CC"/>
            <w:position w:val="0"/>
            <w:sz w:val="20"/>
            <w:u w:val="single"/>
            <w:vertAlign w:val="baseline"/>
          </w:rPr>
          <w:t>, 461 U.S. 95, 103 S. Ct. 1660, 75 L. Ed. 2d 675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7" w:name="Bookmark_para_552"/>
      <w:bookmarkEnd w:id="1807"/>
      <w:r>
        <w:rPr>
          <w:rFonts w:ascii="arial" w:eastAsia="arial" w:hAnsi="arial" w:cs="arial"/>
          <w:b w:val="0"/>
          <w:i w:val="0"/>
          <w:strike w:val="0"/>
          <w:noProof w:val="0"/>
          <w:color w:val="000000"/>
          <w:position w:val="0"/>
          <w:sz w:val="20"/>
          <w:u w:val="none"/>
          <w:vertAlign w:val="baseline"/>
        </w:rPr>
        <w:t xml:space="preserve">For the period of the financial crisis, approximately 2007 to 2010, plaintiffs support their persistent suppression claims with ample well-pleaded facts: cross-currency analyses, clustering analyses, and persuasive graphical comparisons to alternative benchmarks. For a similar period, plaintiffs support their trader-based claims with defendants' specific public admissions. In contrast, plaintiffs only supply barebone conclusions that LIBOR manipulation endures.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Pl. Fraud Mem. 49 (citing, with added emphasis, one complaint's allegation that manipulation continued "until </w:t>
      </w:r>
      <w:r>
        <w:rPr>
          <w:rFonts w:ascii="arial" w:eastAsia="arial" w:hAnsi="arial" w:cs="arial"/>
          <w:b w:val="0"/>
          <w:i w:val="0"/>
          <w:strike w:val="0"/>
          <w:noProof w:val="0"/>
          <w:color w:val="000000"/>
          <w:position w:val="0"/>
          <w:sz w:val="20"/>
          <w:u w:val="single"/>
          <w:vertAlign w:val="baseline"/>
        </w:rPr>
        <w:t>at least</w:t>
      </w:r>
      <w:r>
        <w:rPr>
          <w:rFonts w:ascii="arial" w:eastAsia="arial" w:hAnsi="arial" w:cs="arial"/>
          <w:b w:val="0"/>
          <w:i w:val="0"/>
          <w:strike w:val="0"/>
          <w:noProof w:val="0"/>
          <w:color w:val="000000"/>
          <w:position w:val="0"/>
          <w:sz w:val="20"/>
          <w:u w:val="none"/>
          <w:vertAlign w:val="baseline"/>
        </w:rPr>
        <w:t xml:space="preserve"> May of 2010").</w:t>
      </w:r>
    </w:p>
    <w:p>
      <w:pPr>
        <w:keepNext w:val="0"/>
        <w:widowControl w:val="0"/>
        <w:spacing w:before="200" w:after="0" w:line="260" w:lineRule="atLeast"/>
        <w:ind w:left="0" w:right="0" w:firstLine="0"/>
        <w:jc w:val="both"/>
      </w:pPr>
      <w:bookmarkStart w:id="1808" w:name="Bookmark_para_553"/>
      <w:bookmarkEnd w:id="1808"/>
      <w:r>
        <w:rPr>
          <w:rFonts w:ascii="arial" w:eastAsia="arial" w:hAnsi="arial" w:cs="arial"/>
          <w:b w:val="0"/>
          <w:i w:val="0"/>
          <w:strike w:val="0"/>
          <w:noProof w:val="0"/>
          <w:color w:val="000000"/>
          <w:position w:val="0"/>
          <w:sz w:val="20"/>
          <w:u w:val="none"/>
          <w:vertAlign w:val="baseline"/>
        </w:rPr>
        <w:t>Plaintiffs' best argument is that defendants, at least those who remain on the LIBOR panel, retain motives to manipulate LIBOR. It may well be that traders still have a motive to manipulate LIBOR for the benefit of their books, but motive is not enough to make manipulation "actual and imminent" instead of "conjectural and hypothetical." None of the settlement</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documents or other sources on which plaintiffs rely state that traders continue to manipulate LIBOR for their own profit. Furthermore, the reputational motive for persistent suppression has completely dissipated. The "credit crunch" has eased, and no complaint lodges an allegation that any panel bank is concerned about signaling its inability to borrow.</w:t>
      </w:r>
      <w:r>
        <w:rPr>
          <w:rFonts w:ascii="arial" w:eastAsia="arial" w:hAnsi="arial" w:cs="arial"/>
          <w:vertAlign w:val="superscript"/>
        </w:rPr>
        <w:footnoteReference w:customMarkFollows="1" w:id="134"/>
        <w:t xml:space="preserve">137</w:t>
      </w:r>
    </w:p>
    <w:p>
      <w:pPr>
        <w:keepNext w:val="0"/>
        <w:widowControl w:val="0"/>
        <w:spacing w:before="200" w:after="0" w:line="260" w:lineRule="atLeast"/>
        <w:ind w:left="0" w:right="0" w:firstLine="0"/>
        <w:jc w:val="both"/>
      </w:pPr>
      <w:bookmarkStart w:id="1810" w:name="Bookmark_para_554"/>
      <w:bookmarkEnd w:id="1810"/>
      <w:r>
        <w:rPr>
          <w:rFonts w:ascii="arial" w:eastAsia="arial" w:hAnsi="arial" w:cs="arial"/>
          <w:b w:val="0"/>
          <w:i w:val="0"/>
          <w:strike w:val="0"/>
          <w:noProof w:val="0"/>
          <w:color w:val="000000"/>
          <w:position w:val="0"/>
          <w:sz w:val="20"/>
          <w:u w:val="none"/>
          <w:vertAlign w:val="baseline"/>
        </w:rPr>
        <w:t>Significantly, LIBOR is a fundamentally different benchmark now than it was in 2008. Previously, the banks' own trade organization administered LIBOR; now, a division of the Intercontinental Exchange (ICE), the world's largest network of financial exchanges, administers it. Previously, a closed committee of banks implemented LIBOR for the BBA; now, the ICE Benchmark Oversight Committee publishes its minutes publicly, it has adopted</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a formal Conflict of Interest Policy, and it includes several central banks as formal observers. Previously, no agency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LIBOR; now, the United Kingdom's Financial Conduct Authority (FCA)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it.</w:t>
      </w:r>
      <w:r>
        <w:rPr>
          <w:rFonts w:ascii="arial" w:eastAsia="arial" w:hAnsi="arial" w:cs="arial"/>
          <w:vertAlign w:val="superscript"/>
        </w:rPr>
        <w:footnoteReference w:customMarkFollows="1" w:id="135"/>
        <w:t xml:space="preserve">138</w:t>
      </w:r>
      <w:r>
        <w:rPr>
          <w:rFonts w:ascii="arial" w:eastAsia="arial" w:hAnsi="arial" w:cs="arial"/>
          <w:b w:val="0"/>
          <w:i w:val="0"/>
          <w:strike w:val="0"/>
          <w:noProof w:val="0"/>
          <w:color w:val="000000"/>
          <w:position w:val="0"/>
          <w:sz w:val="20"/>
          <w:u w:val="none"/>
          <w:vertAlign w:val="baseline"/>
        </w:rPr>
        <w:t xml:space="preserve"> It is simply not enough for plaintiffs to say that the new LIBOR might be manipulated as the old one was. Plaintiffs must come forward with well-pleaded facts suggesting that LIBOR manipulation still occurs.</w:t>
      </w:r>
    </w:p>
    <w:p>
      <w:pPr>
        <w:keepNext w:val="0"/>
        <w:widowControl w:val="0"/>
        <w:spacing w:before="200" w:after="0" w:line="260" w:lineRule="atLeast"/>
        <w:ind w:left="0" w:right="0" w:firstLine="0"/>
        <w:jc w:val="both"/>
      </w:pPr>
      <w:bookmarkStart w:id="1812" w:name="Bookmark_para_555"/>
      <w:bookmarkEnd w:id="1812"/>
      <w:bookmarkStart w:id="1813" w:name="Bookmark_I5GW5YC02SF89X0040000400"/>
      <w:bookmarkEnd w:id="1813"/>
      <w:r>
        <w:rPr>
          <w:rFonts w:ascii="arial" w:eastAsia="arial" w:hAnsi="arial" w:cs="arial"/>
          <w:b w:val="0"/>
          <w:i w:val="0"/>
          <w:strike w:val="0"/>
          <w:noProof w:val="0"/>
          <w:color w:val="000000"/>
          <w:position w:val="0"/>
          <w:sz w:val="20"/>
          <w:u w:val="none"/>
          <w:vertAlign w:val="baseline"/>
        </w:rPr>
        <w:t xml:space="preserve">Injunctive relief is especially inappropriate now that the FCA, a foreign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has assumed oversight of LIBOR. </w:t>
      </w:r>
      <w:r>
        <w:rPr>
          <w:rFonts w:ascii="arial" w:eastAsia="arial" w:hAnsi="arial" w:cs="arial"/>
          <w:b w:val="0"/>
          <w:i w:val="0"/>
          <w:strike w:val="0"/>
          <w:noProof w:val="0"/>
          <w:color w:val="000000"/>
          <w:position w:val="0"/>
          <w:sz w:val="20"/>
          <w:u w:val="single"/>
          <w:vertAlign w:val="baseline"/>
        </w:rPr>
        <w:t xml:space="preserve">See Chad Bray, British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single"/>
          <w:vertAlign w:val="baseline"/>
        </w:rPr>
        <w:t xml:space="preserve"> to Oversee 7 Additional Financial Benchmarks</w:t>
      </w:r>
      <w:r>
        <w:rPr>
          <w:rFonts w:ascii="arial" w:eastAsia="arial" w:hAnsi="arial" w:cs="arial"/>
          <w:b w:val="0"/>
          <w:i w:val="0"/>
          <w:strike w:val="0"/>
          <w:noProof w:val="0"/>
          <w:color w:val="000000"/>
          <w:position w:val="0"/>
          <w:sz w:val="20"/>
          <w:u w:val="none"/>
          <w:vertAlign w:val="baseline"/>
        </w:rPr>
        <w:t xml:space="preserve">, N.Y. Times Dealbook (Dec. 22, 2014),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9" w:history="1">
        <w:r>
          <w:rPr>
            <w:rFonts w:ascii="arial" w:eastAsia="arial" w:hAnsi="arial" w:cs="arial"/>
            <w:b w:val="0"/>
            <w:i/>
            <w:strike w:val="0"/>
            <w:noProof w:val="0"/>
            <w:color w:val="0077CC"/>
            <w:position w:val="0"/>
            <w:sz w:val="20"/>
            <w:u w:val="single"/>
            <w:vertAlign w:val="baseline"/>
          </w:rPr>
          <w:t>http://dealbook.nytimes.com/2014/12/22/british-</w:t>
        </w:r>
      </w:hyperlink>
      <w:hyperlink r:id="rId379" w:history="1">
        <w:r>
          <w:rPr>
            <w:rFonts w:ascii="arial" w:eastAsia="arial" w:hAnsi="arial" w:cs="arial"/>
            <w:b/>
            <w:i/>
            <w:strike w:val="0"/>
            <w:noProof w:val="0"/>
            <w:color w:val="0077CC"/>
            <w:position w:val="0"/>
            <w:sz w:val="20"/>
            <w:u w:val="single"/>
            <w:vertAlign w:val="baseline"/>
          </w:rPr>
          <w:t>regulator</w:t>
        </w:r>
      </w:hyperlink>
      <w:hyperlink r:id="rId379" w:history="1">
        <w:r>
          <w:rPr>
            <w:rFonts w:ascii="arial" w:eastAsia="arial" w:hAnsi="arial" w:cs="arial"/>
            <w:b w:val="0"/>
            <w:i/>
            <w:strike w:val="0"/>
            <w:noProof w:val="0"/>
            <w:color w:val="0077CC"/>
            <w:position w:val="0"/>
            <w:sz w:val="20"/>
            <w:u w:val="single"/>
            <w:vertAlign w:val="baseline"/>
          </w:rPr>
          <w:t>-to-oversee-7-additional-financial-benchmarks/</w:t>
        </w:r>
      </w:hyperlink>
      <w:r>
        <w:rPr>
          <w:rFonts w:ascii="arial" w:eastAsia="arial" w:hAnsi="arial" w:cs="arial"/>
          <w:b w:val="0"/>
          <w:i w:val="0"/>
          <w:strike w:val="0"/>
          <w:noProof w:val="0"/>
          <w:color w:val="000000"/>
          <w:position w:val="0"/>
          <w:sz w:val="20"/>
          <w:u w:val="none"/>
          <w:vertAlign w:val="baseline"/>
        </w:rPr>
        <w:t xml:space="preserve"> ; Financial Conduct Authority, </w:t>
      </w:r>
      <w:r>
        <w:rPr>
          <w:rFonts w:ascii="arial" w:eastAsia="arial" w:hAnsi="arial" w:cs="arial"/>
          <w:b w:val="0"/>
          <w:i w:val="0"/>
          <w:strike w:val="0"/>
          <w:noProof w:val="0"/>
          <w:color w:val="000000"/>
          <w:position w:val="0"/>
          <w:sz w:val="20"/>
          <w:u w:val="single"/>
          <w:vertAlign w:val="baseline"/>
        </w:rPr>
        <w:t>Business Plan 2014/15</w:t>
      </w:r>
      <w:r>
        <w:rPr>
          <w:rFonts w:ascii="arial" w:eastAsia="arial" w:hAnsi="arial" w:cs="arial"/>
          <w:b w:val="0"/>
          <w:i w:val="0"/>
          <w:strike w:val="0"/>
          <w:noProof w:val="0"/>
          <w:color w:val="000000"/>
          <w:position w:val="0"/>
          <w:sz w:val="20"/>
          <w:u w:val="none"/>
          <w:vertAlign w:val="baseline"/>
        </w:rPr>
        <w:t xml:space="preserve"> ("We will deliver on our commitment</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to establish a robust framework of supervision for LIBOR—covering both the submitting banks and the new administrator."),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0" w:history="1">
        <w:r>
          <w:rPr>
            <w:rFonts w:ascii="arial" w:eastAsia="arial" w:hAnsi="arial" w:cs="arial"/>
            <w:b w:val="0"/>
            <w:i/>
            <w:strike w:val="0"/>
            <w:noProof w:val="0"/>
            <w:color w:val="0077CC"/>
            <w:position w:val="0"/>
            <w:sz w:val="20"/>
            <w:u w:val="single"/>
            <w:vertAlign w:val="baseline"/>
          </w:rPr>
          <w:t>http://www.fca.org.uk/static/documents/corporate/business-plan-2014-2015-interactive.pdf</w:t>
        </w:r>
      </w:hyperlink>
      <w:r>
        <w:rPr>
          <w:rFonts w:ascii="arial" w:eastAsia="arial" w:hAnsi="arial" w:cs="arial"/>
          <w:b w:val="0"/>
          <w:i w:val="0"/>
          <w:strike w:val="0"/>
          <w:noProof w:val="0"/>
          <w:color w:val="000000"/>
          <w:position w:val="0"/>
          <w:sz w:val="20"/>
          <w:u w:val="none"/>
          <w:vertAlign w:val="baseline"/>
        </w:rPr>
        <w:t xml:space="preserve"> . We agree with our colleague's comment in the context of a dispute over control of a foreign company that courts "must use the most drastic remedies with great caution, and must consider issues of international comity." </w:t>
      </w:r>
      <w:bookmarkStart w:id="1814" w:name="Bookmark_I5GW5YC02SF89X0030000400"/>
      <w:bookmarkEnd w:id="1814"/>
      <w:hyperlink r:id="rId381" w:history="1">
        <w:r>
          <w:rPr>
            <w:rFonts w:ascii="arial" w:eastAsia="arial" w:hAnsi="arial" w:cs="arial"/>
            <w:b w:val="0"/>
            <w:i/>
            <w:strike w:val="0"/>
            <w:noProof w:val="0"/>
            <w:color w:val="0077CC"/>
            <w:position w:val="0"/>
            <w:sz w:val="20"/>
            <w:u w:val="single"/>
            <w:vertAlign w:val="baseline"/>
          </w:rPr>
          <w:t>E.ON AG v. Acciona, S.A.</w:t>
        </w:r>
      </w:hyperlink>
      <w:hyperlink r:id="rId381" w:history="1">
        <w:r>
          <w:rPr>
            <w:rFonts w:ascii="arial" w:eastAsia="arial" w:hAnsi="arial" w:cs="arial"/>
            <w:b w:val="0"/>
            <w:i/>
            <w:strike w:val="0"/>
            <w:noProof w:val="0"/>
            <w:color w:val="0077CC"/>
            <w:position w:val="0"/>
            <w:sz w:val="20"/>
            <w:u w:val="single"/>
            <w:vertAlign w:val="baseline"/>
          </w:rPr>
          <w:t>, 468 F. Supp. 2d 559, 584-85 (S.D.N.Y. 2007)</w:t>
        </w:r>
      </w:hyperlink>
      <w:r>
        <w:rPr>
          <w:rFonts w:ascii="arial" w:eastAsia="arial" w:hAnsi="arial" w:cs="arial"/>
          <w:b w:val="0"/>
          <w:i w:val="0"/>
          <w:strike w:val="0"/>
          <w:noProof w:val="0"/>
          <w:color w:val="000000"/>
          <w:position w:val="0"/>
          <w:sz w:val="20"/>
          <w:u w:val="none"/>
          <w:vertAlign w:val="baseline"/>
        </w:rPr>
        <w:t xml:space="preserve">. Absent concrete facts showing a real need for the United States' judicial intervention, we will not interfere with the United Kingdom's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Retrospective Equitable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Constructive Trust</w:t>
      </w:r>
    </w:p>
    <w:p>
      <w:pPr>
        <w:keepNext w:val="0"/>
        <w:widowControl w:val="0"/>
        <w:spacing w:before="240" w:after="0" w:line="260" w:lineRule="atLeast"/>
        <w:ind w:left="0" w:right="0" w:firstLine="0"/>
        <w:jc w:val="both"/>
      </w:pPr>
      <w:bookmarkStart w:id="1815" w:name="Bookmark_para_556"/>
      <w:bookmarkEnd w:id="1815"/>
      <w:bookmarkStart w:id="1816" w:name="Bookmark_I5GW5YC02HM5PT0010000400"/>
      <w:bookmarkEnd w:id="1816"/>
      <w:bookmarkStart w:id="1817" w:name="Bookmark_I5GW5YC02HM5PT0030000400"/>
      <w:bookmarkEnd w:id="1817"/>
      <w:r>
        <w:rPr>
          <w:rFonts w:ascii="arial" w:eastAsia="arial" w:hAnsi="arial" w:cs="arial"/>
          <w:b w:val="0"/>
          <w:i w:val="0"/>
          <w:strike w:val="0"/>
          <w:noProof w:val="0"/>
          <w:color w:val="000000"/>
          <w:position w:val="0"/>
          <w:sz w:val="20"/>
          <w:u w:val="none"/>
          <w:vertAlign w:val="baseline"/>
        </w:rPr>
        <w:t xml:space="preserve">Some plaintiffs seek the imposition of a constructive trust as a remedy for unjust enrichment. </w:t>
      </w:r>
      <w:bookmarkStart w:id="1818" w:name="Bookmark_I5GW5YC02N1RGF0020000400"/>
      <w:bookmarkEnd w:id="1818"/>
      <w:r>
        <w:rPr>
          <w:rFonts w:ascii="arial" w:eastAsia="arial" w:hAnsi="arial" w:cs="arial"/>
          <w:b w:val="0"/>
          <w:i w:val="0"/>
          <w:strike w:val="0"/>
          <w:noProof w:val="0"/>
          <w:color w:val="000000"/>
          <w:position w:val="0"/>
          <w:sz w:val="20"/>
          <w:u w:val="none"/>
          <w:vertAlign w:val="baseline"/>
        </w:rPr>
        <w:t xml:space="preserve">To the extent that the Individual Plaintiffs state claims for unjust enrichment, </w:t>
      </w:r>
      <w:r>
        <w:rPr>
          <w:rFonts w:ascii="arial" w:eastAsia="arial" w:hAnsi="arial" w:cs="arial"/>
          <w:b w:val="0"/>
          <w:i w:val="0"/>
          <w:strike w:val="0"/>
          <w:noProof w:val="0"/>
          <w:color w:val="000000"/>
          <w:position w:val="0"/>
          <w:sz w:val="20"/>
          <w:u w:val="single"/>
          <w:vertAlign w:val="baseline"/>
        </w:rPr>
        <w:t xml:space="preserve">see </w:t>
      </w:r>
      <w:bookmarkStart w:id="1819" w:name="Bookmark_I5GW5YC02SF89X0050000400"/>
      <w:bookmarkEnd w:id="1819"/>
      <w:hyperlink r:id="rId238" w:history="1">
        <w:r>
          <w:rPr>
            <w:rFonts w:ascii="arial" w:eastAsia="arial" w:hAnsi="arial" w:cs="arial"/>
            <w:b w:val="0"/>
            <w:i/>
            <w:strike w:val="0"/>
            <w:noProof w:val="0"/>
            <w:color w:val="0077CC"/>
            <w:position w:val="0"/>
            <w:sz w:val="20"/>
            <w:u w:val="single"/>
            <w:vertAlign w:val="baseline"/>
          </w:rPr>
          <w:t>supra</w:t>
        </w:r>
      </w:hyperlink>
      <w:hyperlink r:id="rId238"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this is permissible, as a constructive trust is simply a mechanism by which restitution can be made effective. Although it is "[m]ost frequently . . . the existence of a confidential relationship which triggers the equitable considerations leading to the imposition of a constructive trust," </w:t>
      </w:r>
      <w:bookmarkStart w:id="1820" w:name="Bookmark_I5GW5YC02HM5PT0020000400"/>
      <w:bookmarkEnd w:id="1820"/>
      <w:hyperlink r:id="rId382" w:history="1">
        <w:r>
          <w:rPr>
            <w:rFonts w:ascii="arial" w:eastAsia="arial" w:hAnsi="arial" w:cs="arial"/>
            <w:b w:val="0"/>
            <w:i/>
            <w:strike w:val="0"/>
            <w:noProof w:val="0"/>
            <w:color w:val="0077CC"/>
            <w:position w:val="0"/>
            <w:sz w:val="20"/>
            <w:u w:val="single"/>
            <w:vertAlign w:val="baseline"/>
          </w:rPr>
          <w:t>Sharp v. Kosmalski</w:t>
        </w:r>
      </w:hyperlink>
      <w:hyperlink r:id="rId382" w:history="1">
        <w:r>
          <w:rPr>
            <w:rFonts w:ascii="arial" w:eastAsia="arial" w:hAnsi="arial" w:cs="arial"/>
            <w:b w:val="0"/>
            <w:i/>
            <w:strike w:val="0"/>
            <w:noProof w:val="0"/>
            <w:color w:val="0077CC"/>
            <w:position w:val="0"/>
            <w:sz w:val="20"/>
            <w:u w:val="single"/>
            <w:vertAlign w:val="baseline"/>
          </w:rPr>
          <w:t>, 40 N.Y.2d 119, 121, 351 N.E.2d 721, 723, 386 N.Y.S.2d 72 (1976)</w:t>
        </w:r>
      </w:hyperlink>
      <w:r>
        <w:rPr>
          <w:rFonts w:ascii="arial" w:eastAsia="arial" w:hAnsi="arial" w:cs="arial"/>
          <w:b w:val="0"/>
          <w:i w:val="0"/>
          <w:strike w:val="0"/>
          <w:noProof w:val="0"/>
          <w:color w:val="000000"/>
          <w:position w:val="0"/>
          <w:sz w:val="20"/>
          <w:u w:val="none"/>
          <w:vertAlign w:val="baseline"/>
        </w:rPr>
        <w:t xml:space="preserve">, the "constructive trust doctrine is not rigidly limited," </w:t>
      </w:r>
      <w:bookmarkStart w:id="1821" w:name="Bookmark_I5GW5YC02HM5PT0040000400"/>
      <w:bookmarkEnd w:id="1821"/>
      <w:hyperlink r:id="rId246" w:history="1">
        <w:r>
          <w:rPr>
            <w:rFonts w:ascii="arial" w:eastAsia="arial" w:hAnsi="arial" w:cs="arial"/>
            <w:b w:val="0"/>
            <w:i/>
            <w:strike w:val="0"/>
            <w:noProof w:val="0"/>
            <w:color w:val="0077CC"/>
            <w:position w:val="0"/>
            <w:sz w:val="20"/>
            <w:u w:val="single"/>
            <w:vertAlign w:val="baseline"/>
          </w:rPr>
          <w:t>Simonds v. Simonds</w:t>
        </w:r>
      </w:hyperlink>
      <w:hyperlink r:id="rId246" w:history="1">
        <w:r>
          <w:rPr>
            <w:rFonts w:ascii="arial" w:eastAsia="arial" w:hAnsi="arial" w:cs="arial"/>
            <w:b w:val="0"/>
            <w:i/>
            <w:strike w:val="0"/>
            <w:noProof w:val="0"/>
            <w:color w:val="0077CC"/>
            <w:position w:val="0"/>
            <w:sz w:val="20"/>
            <w:u w:val="single"/>
            <w:vertAlign w:val="baseline"/>
          </w:rPr>
          <w:t>, 45 N.Y.2d 233, 241, 380 N.E.2d 189, 194, 408 N.Y.S.2d 359 (1978)</w:t>
        </w:r>
      </w:hyperlink>
      <w:r>
        <w:rPr>
          <w:rFonts w:ascii="arial" w:eastAsia="arial" w:hAnsi="arial" w:cs="arial"/>
          <w:b w:val="0"/>
          <w:i w:val="0"/>
          <w:strike w:val="0"/>
          <w:noProof w:val="0"/>
          <w:color w:val="000000"/>
          <w:position w:val="0"/>
          <w:sz w:val="20"/>
          <w:u w:val="none"/>
          <w:vertAlign w:val="baseline"/>
        </w:rPr>
        <w:t xml:space="preserve">. </w:t>
      </w:r>
      <w:bookmarkStart w:id="1822" w:name="Bookmark_I5GW5YC02N1RGF0020000400_2"/>
      <w:bookmarkEnd w:id="1822"/>
      <w:r>
        <w:rPr>
          <w:rFonts w:ascii="arial" w:eastAsia="arial" w:hAnsi="arial" w:cs="arial"/>
          <w:b w:val="0"/>
          <w:i w:val="0"/>
          <w:strike w:val="0"/>
          <w:noProof w:val="0"/>
          <w:color w:val="000000"/>
          <w:position w:val="0"/>
          <w:sz w:val="20"/>
          <w:u w:val="none"/>
          <w:vertAlign w:val="baseline"/>
        </w:rPr>
        <w:t>"[I]ts applicability is limited only by the inventiveness of men who find new ways to enrich themselves unjustly</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by grasping what should not belong to them," </w:t>
      </w:r>
      <w:bookmarkStart w:id="1823" w:name="Bookmark_I5GW5YC02N1RGF0010000400"/>
      <w:bookmarkEnd w:id="1823"/>
      <w:hyperlink r:id="rId383" w:history="1">
        <w:r>
          <w:rPr>
            <w:rFonts w:ascii="arial" w:eastAsia="arial" w:hAnsi="arial" w:cs="arial"/>
            <w:b w:val="0"/>
            <w:i/>
            <w:strike w:val="0"/>
            <w:noProof w:val="0"/>
            <w:color w:val="0077CC"/>
            <w:position w:val="0"/>
            <w:sz w:val="20"/>
            <w:u w:val="single"/>
            <w:vertAlign w:val="baseline"/>
          </w:rPr>
          <w:t>Latham v. Father Divine</w:t>
        </w:r>
      </w:hyperlink>
      <w:hyperlink r:id="rId383" w:history="1">
        <w:r>
          <w:rPr>
            <w:rFonts w:ascii="arial" w:eastAsia="arial" w:hAnsi="arial" w:cs="arial"/>
            <w:b w:val="0"/>
            <w:i/>
            <w:strike w:val="0"/>
            <w:noProof w:val="0"/>
            <w:color w:val="0077CC"/>
            <w:position w:val="0"/>
            <w:sz w:val="20"/>
            <w:u w:val="single"/>
            <w:vertAlign w:val="baseline"/>
          </w:rPr>
          <w:t>, 299 N.Y. 22, 27, 85 N.E.2d 168, 170 (1949)</w:t>
        </w:r>
      </w:hyperlink>
      <w:r>
        <w:rPr>
          <w:rFonts w:ascii="arial" w:eastAsia="arial" w:hAnsi="arial" w:cs="arial"/>
          <w:b w:val="0"/>
          <w:i w:val="0"/>
          <w:strike w:val="0"/>
          <w:noProof w:val="0"/>
          <w:color w:val="000000"/>
          <w:position w:val="0"/>
          <w:sz w:val="20"/>
          <w:u w:val="none"/>
          <w:vertAlign w:val="baseline"/>
        </w:rPr>
        <w:t>. Whether a counterparty unjustly retained money that should have been paid or received money that should not have, equity may impose a constructive trust.</w:t>
      </w:r>
    </w:p>
    <w:p>
      <w:pPr>
        <w:keepNext w:val="0"/>
        <w:widowControl w:val="0"/>
        <w:spacing w:before="240" w:after="0" w:line="260" w:lineRule="atLeast"/>
        <w:ind w:left="0" w:right="0" w:firstLine="0"/>
        <w:jc w:val="both"/>
      </w:pPr>
      <w:bookmarkStart w:id="1824" w:name="Bookmark_para_557"/>
      <w:bookmarkEnd w:id="1824"/>
      <w:bookmarkStart w:id="1825" w:name="Bookmark_I5GW5YC02N1RGF0040000400"/>
      <w:bookmarkEnd w:id="1825"/>
      <w:r>
        <w:rPr>
          <w:rFonts w:ascii="arial" w:eastAsia="arial" w:hAnsi="arial" w:cs="arial"/>
          <w:b w:val="0"/>
          <w:i w:val="0"/>
          <w:strike w:val="0"/>
          <w:noProof w:val="0"/>
          <w:color w:val="000000"/>
          <w:position w:val="0"/>
          <w:sz w:val="20"/>
          <w:u w:val="none"/>
          <w:vertAlign w:val="baseline"/>
        </w:rPr>
        <w:t xml:space="preserve">When a defendant inequitably retains property, the plaintiff may seek money damages and constructive trust as alternative remedies, even (in many states) when money damages constitute a sufficient remedy. </w:t>
      </w:r>
      <w:r>
        <w:rPr>
          <w:rFonts w:ascii="arial" w:eastAsia="arial" w:hAnsi="arial" w:cs="arial"/>
          <w:b w:val="0"/>
          <w:i w:val="0"/>
          <w:strike w:val="0"/>
          <w:noProof w:val="0"/>
          <w:color w:val="000000"/>
          <w:position w:val="0"/>
          <w:sz w:val="20"/>
          <w:u w:val="single"/>
          <w:vertAlign w:val="baseline"/>
        </w:rPr>
        <w:t xml:space="preserve">See </w:t>
      </w:r>
      <w:bookmarkStart w:id="1826" w:name="Bookmark_I5GW5YC02N1RGF0030000400"/>
      <w:bookmarkEnd w:id="1826"/>
      <w:hyperlink r:id="rId384" w:history="1">
        <w:r>
          <w:rPr>
            <w:rFonts w:ascii="arial" w:eastAsia="arial" w:hAnsi="arial" w:cs="arial"/>
            <w:b w:val="0"/>
            <w:i/>
            <w:strike w:val="0"/>
            <w:noProof w:val="0"/>
            <w:color w:val="0077CC"/>
            <w:position w:val="0"/>
            <w:sz w:val="20"/>
            <w:u w:val="single"/>
            <w:vertAlign w:val="baseline"/>
          </w:rPr>
          <w:t>Wilson v. Scruggs</w:t>
        </w:r>
      </w:hyperlink>
      <w:hyperlink r:id="rId384" w:history="1">
        <w:r>
          <w:rPr>
            <w:rFonts w:ascii="arial" w:eastAsia="arial" w:hAnsi="arial" w:cs="arial"/>
            <w:b w:val="0"/>
            <w:i/>
            <w:strike w:val="0"/>
            <w:noProof w:val="0"/>
            <w:color w:val="0077CC"/>
            <w:position w:val="0"/>
            <w:sz w:val="20"/>
            <w:u w:val="single"/>
            <w:vertAlign w:val="baseline"/>
          </w:rPr>
          <w:t>, 371 F. Supp. 2d 837, 842 (S.D. Miss. 2005)</w:t>
        </w:r>
      </w:hyperlink>
      <w:r>
        <w:rPr>
          <w:rFonts w:ascii="arial" w:eastAsia="arial" w:hAnsi="arial" w:cs="arial"/>
          <w:b w:val="0"/>
          <w:i w:val="0"/>
          <w:strike w:val="0"/>
          <w:noProof w:val="0"/>
          <w:color w:val="000000"/>
          <w:position w:val="0"/>
          <w:sz w:val="20"/>
          <w:u w:val="none"/>
          <w:vertAlign w:val="baseline"/>
        </w:rPr>
        <w:t xml:space="preserve"> ("In such cases [where a defendant enriches himself by investing funds and retaining a profit], although a legal remedy may adequately redress the plaintiff's loss, the equitable remedy nevertheless remains available to prevent the defendant's unjust enrichment."); </w:t>
      </w:r>
      <w:bookmarkStart w:id="1827" w:name="Bookmark_I5GW5YC02N1RGF0050000400"/>
      <w:bookmarkEnd w:id="1827"/>
      <w:hyperlink r:id="rId385" w:history="1">
        <w:r>
          <w:rPr>
            <w:rFonts w:ascii="arial" w:eastAsia="arial" w:hAnsi="arial" w:cs="arial"/>
            <w:b w:val="0"/>
            <w:i/>
            <w:strike w:val="0"/>
            <w:noProof w:val="0"/>
            <w:color w:val="0077CC"/>
            <w:position w:val="0"/>
            <w:sz w:val="20"/>
            <w:u w:val="single"/>
            <w:vertAlign w:val="baseline"/>
          </w:rPr>
          <w:t>Heckmann v. Ahmanson</w:t>
        </w:r>
      </w:hyperlink>
      <w:hyperlink r:id="rId385" w:history="1">
        <w:r>
          <w:rPr>
            <w:rFonts w:ascii="arial" w:eastAsia="arial" w:hAnsi="arial" w:cs="arial"/>
            <w:b w:val="0"/>
            <w:i/>
            <w:strike w:val="0"/>
            <w:noProof w:val="0"/>
            <w:color w:val="0077CC"/>
            <w:position w:val="0"/>
            <w:sz w:val="20"/>
            <w:u w:val="single"/>
            <w:vertAlign w:val="baseline"/>
          </w:rPr>
          <w:t>, 168 Cal. App. 3d 119, 134, 214 Cal. Rptr. 177, 187 (2d Dist. 1985)</w:t>
        </w:r>
      </w:hyperlink>
      <w:r>
        <w:rPr>
          <w:rFonts w:ascii="arial" w:eastAsia="arial" w:hAnsi="arial" w:cs="arial"/>
          <w:b w:val="0"/>
          <w:i w:val="0"/>
          <w:strike w:val="0"/>
          <w:noProof w:val="0"/>
          <w:color w:val="000000"/>
          <w:position w:val="0"/>
          <w:sz w:val="20"/>
          <w:u w:val="none"/>
          <w:vertAlign w:val="baseline"/>
        </w:rPr>
        <w:t xml:space="preserve"> (citing </w:t>
      </w:r>
      <w:bookmarkStart w:id="1828" w:name="Bookmark_I5GW5YC02HM5PV0020000400"/>
      <w:bookmarkEnd w:id="1828"/>
      <w:hyperlink r:id="rId386" w:history="1">
        <w:r>
          <w:rPr>
            <w:rFonts w:ascii="arial" w:eastAsia="arial" w:hAnsi="arial" w:cs="arial"/>
            <w:b w:val="0"/>
            <w:i/>
            <w:strike w:val="0"/>
            <w:noProof w:val="0"/>
            <w:color w:val="0077CC"/>
            <w:position w:val="0"/>
            <w:sz w:val="20"/>
            <w:u w:val="single"/>
            <w:vertAlign w:val="baseline"/>
          </w:rPr>
          <w:t>Bacon v. Grosse</w:t>
        </w:r>
      </w:hyperlink>
      <w:hyperlink r:id="rId386" w:history="1">
        <w:r>
          <w:rPr>
            <w:rFonts w:ascii="arial" w:eastAsia="arial" w:hAnsi="arial" w:cs="arial"/>
            <w:b w:val="0"/>
            <w:i/>
            <w:strike w:val="0"/>
            <w:noProof w:val="0"/>
            <w:color w:val="0077CC"/>
            <w:position w:val="0"/>
            <w:sz w:val="20"/>
            <w:u w:val="single"/>
            <w:vertAlign w:val="baseline"/>
          </w:rPr>
          <w:t>, 165 Cal. 481, 492, 132 P. 1027, 1032 (1913))</w:t>
        </w:r>
      </w:hyperlink>
      <w:r>
        <w:rPr>
          <w:rFonts w:ascii="arial" w:eastAsia="arial" w:hAnsi="arial" w:cs="arial"/>
          <w:b w:val="0"/>
          <w:i w:val="0"/>
          <w:strike w:val="0"/>
          <w:noProof w:val="0"/>
          <w:color w:val="000000"/>
          <w:position w:val="0"/>
          <w:sz w:val="20"/>
          <w:u w:val="none"/>
          <w:vertAlign w:val="baseline"/>
        </w:rPr>
        <w:t xml:space="preserve"> ("A constructive trust is the usual theory upon which a plaintiff recovers wrongfully acquired assets. </w:t>
      </w:r>
      <w:bookmarkStart w:id="1829" w:name="Bookmark_I5GW5YC02HM5PV0050000400"/>
      <w:bookmarkEnd w:id="1829"/>
      <w:r>
        <w:rPr>
          <w:rFonts w:ascii="arial" w:eastAsia="arial" w:hAnsi="arial" w:cs="arial"/>
          <w:b w:val="0"/>
          <w:i w:val="0"/>
          <w:strike w:val="0"/>
          <w:noProof w:val="0"/>
          <w:color w:val="000000"/>
          <w:position w:val="0"/>
          <w:sz w:val="20"/>
          <w:u w:val="none"/>
          <w:vertAlign w:val="baseline"/>
        </w:rPr>
        <w:t xml:space="preserve">Only where the constructive trustee has dissipated the fund that would constitute the res of the constructive trust is it proper to award a judgment for money damages."). </w:t>
      </w:r>
      <w:bookmarkStart w:id="1830" w:name="Bookmark_I5GW5YC02HM5PV0050000400_2"/>
      <w:bookmarkEnd w:id="1830"/>
      <w:r>
        <w:rPr>
          <w:rFonts w:ascii="arial" w:eastAsia="arial" w:hAnsi="arial" w:cs="arial"/>
          <w:b w:val="0"/>
          <w:i w:val="0"/>
          <w:strike w:val="0"/>
          <w:noProof w:val="0"/>
          <w:color w:val="000000"/>
          <w:position w:val="0"/>
          <w:sz w:val="20"/>
          <w:u w:val="none"/>
          <w:vertAlign w:val="baseline"/>
        </w:rPr>
        <w:t xml:space="preserve">However, in New York (and perhaps some other states), a constructive trust may not be imposed when money damages are adequate. </w:t>
      </w:r>
      <w:r>
        <w:rPr>
          <w:rFonts w:ascii="arial" w:eastAsia="arial" w:hAnsi="arial" w:cs="arial"/>
          <w:b w:val="0"/>
          <w:i w:val="0"/>
          <w:strike w:val="0"/>
          <w:noProof w:val="0"/>
          <w:color w:val="000000"/>
          <w:position w:val="0"/>
          <w:sz w:val="20"/>
          <w:u w:val="single"/>
          <w:vertAlign w:val="baseline"/>
        </w:rPr>
        <w:t xml:space="preserve">See </w:t>
      </w:r>
      <w:bookmarkStart w:id="1831" w:name="Bookmark_I5GW5YC02HM5PV0040000400"/>
      <w:bookmarkEnd w:id="1831"/>
      <w:hyperlink r:id="rId387" w:history="1">
        <w:r>
          <w:rPr>
            <w:rFonts w:ascii="arial" w:eastAsia="arial" w:hAnsi="arial" w:cs="arial"/>
            <w:b w:val="0"/>
            <w:i/>
            <w:strike w:val="0"/>
            <w:noProof w:val="0"/>
            <w:color w:val="0077CC"/>
            <w:position w:val="0"/>
            <w:sz w:val="20"/>
            <w:u w:val="single"/>
            <w:vertAlign w:val="baseline"/>
          </w:rPr>
          <w:t>Anwar v. Greenwich Ltd.</w:t>
        </w:r>
      </w:hyperlink>
      <w:hyperlink r:id="rId387" w:history="1">
        <w:r>
          <w:rPr>
            <w:rFonts w:ascii="arial" w:eastAsia="arial" w:hAnsi="arial" w:cs="arial"/>
            <w:b w:val="0"/>
            <w:i/>
            <w:strike w:val="0"/>
            <w:noProof w:val="0"/>
            <w:color w:val="0077CC"/>
            <w:position w:val="0"/>
            <w:sz w:val="20"/>
            <w:u w:val="single"/>
            <w:vertAlign w:val="baseline"/>
          </w:rPr>
          <w:t>, 728 F. Supp. 2d 372, 419-20 (S.D.N.Y. 2010)</w:t>
        </w:r>
      </w:hyperlink>
      <w:r>
        <w:rPr>
          <w:rFonts w:ascii="arial" w:eastAsia="arial" w:hAnsi="arial" w:cs="arial"/>
          <w:b w:val="0"/>
          <w:i w:val="0"/>
          <w:strike w:val="0"/>
          <w:noProof w:val="0"/>
          <w:color w:val="000000"/>
          <w:position w:val="0"/>
          <w:sz w:val="20"/>
          <w:u w:val="none"/>
          <w:vertAlign w:val="baseline"/>
        </w:rPr>
        <w:t xml:space="preserve"> (explaining that a constructive trust is a remedy to be imposed if money damages are inadequate); </w:t>
      </w:r>
      <w:bookmarkStart w:id="1832" w:name="Bookmark_I5GW5YC02N1RGG0010000400"/>
      <w:bookmarkEnd w:id="1832"/>
      <w:hyperlink r:id="rId388" w:history="1">
        <w:r>
          <w:rPr>
            <w:rFonts w:ascii="arial" w:eastAsia="arial" w:hAnsi="arial" w:cs="arial"/>
            <w:b w:val="0"/>
            <w:i/>
            <w:strike w:val="0"/>
            <w:noProof w:val="0"/>
            <w:color w:val="0077CC"/>
            <w:position w:val="0"/>
            <w:sz w:val="20"/>
            <w:u w:val="single"/>
            <w:vertAlign w:val="baseline"/>
          </w:rPr>
          <w:t>Pons v. People's Rep. of China</w:t>
        </w:r>
      </w:hyperlink>
      <w:hyperlink r:id="rId388" w:history="1">
        <w:r>
          <w:rPr>
            <w:rFonts w:ascii="arial" w:eastAsia="arial" w:hAnsi="arial" w:cs="arial"/>
            <w:b w:val="0"/>
            <w:i/>
            <w:strike w:val="0"/>
            <w:noProof w:val="0"/>
            <w:color w:val="0077CC"/>
            <w:position w:val="0"/>
            <w:sz w:val="20"/>
            <w:u w:val="single"/>
            <w:vertAlign w:val="baseline"/>
          </w:rPr>
          <w:t>, 666 F. Supp. 2d 406, 415 (S.D.N.Y. 2009)</w:t>
        </w:r>
      </w:hyperlink>
      <w:r>
        <w:rPr>
          <w:rFonts w:ascii="arial" w:eastAsia="arial" w:hAnsi="arial" w:cs="arial"/>
          <w:b w:val="0"/>
          <w:i w:val="0"/>
          <w:strike w:val="0"/>
          <w:noProof w:val="0"/>
          <w:color w:val="000000"/>
          <w:position w:val="0"/>
          <w:sz w:val="20"/>
          <w:u w:val="none"/>
          <w:vertAlign w:val="baseline"/>
        </w:rPr>
        <w:t xml:space="preserve"> ("The adequacy</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of monetary damages . . . forecloses [a constructive trust remedy], because 'a constructive trust should not be imposed unless it is demonstrated that a legal remedy is inadequate.'" (quoting </w:t>
      </w:r>
      <w:bookmarkStart w:id="1833" w:name="Bookmark_I5GW5YC02N1RGG0030000400"/>
      <w:bookmarkEnd w:id="1833"/>
      <w:hyperlink r:id="rId389" w:history="1">
        <w:r>
          <w:rPr>
            <w:rFonts w:ascii="arial" w:eastAsia="arial" w:hAnsi="arial" w:cs="arial"/>
            <w:b w:val="0"/>
            <w:i/>
            <w:strike w:val="0"/>
            <w:noProof w:val="0"/>
            <w:color w:val="0077CC"/>
            <w:position w:val="0"/>
            <w:sz w:val="20"/>
            <w:u w:val="single"/>
            <w:vertAlign w:val="baseline"/>
          </w:rPr>
          <w:t>Bertoni v. Catucci</w:t>
        </w:r>
      </w:hyperlink>
      <w:hyperlink r:id="rId389" w:history="1">
        <w:r>
          <w:rPr>
            <w:rFonts w:ascii="arial" w:eastAsia="arial" w:hAnsi="arial" w:cs="arial"/>
            <w:b w:val="0"/>
            <w:i/>
            <w:strike w:val="0"/>
            <w:noProof w:val="0"/>
            <w:color w:val="0077CC"/>
            <w:position w:val="0"/>
            <w:sz w:val="20"/>
            <w:u w:val="single"/>
            <w:vertAlign w:val="baseline"/>
          </w:rPr>
          <w:t>, 117 A.D.2d 892, 895, 498 N.Y.S.2d 902, 905 (3d Dep't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4" w:name="Bookmark_para_558"/>
      <w:bookmarkEnd w:id="1834"/>
      <w:r>
        <w:rPr>
          <w:rFonts w:ascii="arial" w:eastAsia="arial" w:hAnsi="arial" w:cs="arial"/>
          <w:b w:val="0"/>
          <w:i w:val="0"/>
          <w:strike w:val="0"/>
          <w:noProof w:val="0"/>
          <w:color w:val="000000"/>
          <w:position w:val="0"/>
          <w:sz w:val="20"/>
          <w:u w:val="none"/>
          <w:vertAlign w:val="baseline"/>
        </w:rPr>
        <w:t>Accordingly, at this stage, we dismiss demands for a constructive trust only where the substantive law of New York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Rescission</w:t>
      </w:r>
    </w:p>
    <w:p>
      <w:pPr>
        <w:keepNext w:val="0"/>
        <w:widowControl w:val="0"/>
        <w:spacing w:before="200" w:after="0" w:line="260" w:lineRule="atLeast"/>
        <w:ind w:left="0" w:right="0" w:firstLine="0"/>
        <w:jc w:val="both"/>
      </w:pPr>
      <w:bookmarkStart w:id="1835" w:name="Bookmark_para_559"/>
      <w:bookmarkEnd w:id="1835"/>
      <w:r>
        <w:rPr>
          <w:rFonts w:ascii="arial" w:eastAsia="arial" w:hAnsi="arial" w:cs="arial"/>
          <w:b w:val="0"/>
          <w:i w:val="0"/>
          <w:strike w:val="0"/>
          <w:noProof w:val="0"/>
          <w:color w:val="000000"/>
          <w:position w:val="0"/>
          <w:sz w:val="20"/>
          <w:u w:val="none"/>
          <w:vertAlign w:val="baseline"/>
        </w:rPr>
        <w:t xml:space="preserve">In general, rescission is a remedy for fraud in the inducement of a contract, but only when legal remedies are inadequate. Provided that plaintiffs can prove the extent of LIBOR manipulation, plaintiffs can gain full satisfaction through readily calculable money damages. By seeking rescission, plaintiffs in effect ask to unwind the portion of their investment losses that derived from falling interest rates, unrelated to any manipulation. Where plaintiffs' damages are wholly monetary and simple to measure,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264, there is no reason to permit an equitable remedy that transgresses beyond the injury to be remedied.</w:t>
      </w:r>
    </w:p>
    <w:p>
      <w:pPr>
        <w:keepNext w:val="0"/>
        <w:widowControl w:val="0"/>
        <w:spacing w:before="200" w:after="0" w:line="260" w:lineRule="atLeast"/>
        <w:ind w:left="0" w:right="0" w:firstLine="0"/>
        <w:jc w:val="both"/>
      </w:pPr>
      <w:bookmarkStart w:id="1836" w:name="Bookmark_para_560"/>
      <w:bookmarkEnd w:id="1836"/>
      <w:bookmarkStart w:id="1837" w:name="Bookmark_I5GW5YC028T4K00010000400"/>
      <w:bookmarkEnd w:id="1837"/>
      <w:bookmarkStart w:id="1838" w:name="Bookmark_I5GW5YC028T4K00030000400"/>
      <w:bookmarkEnd w:id="1838"/>
      <w:r>
        <w:rPr>
          <w:rFonts w:ascii="arial" w:eastAsia="arial" w:hAnsi="arial" w:cs="arial"/>
          <w:b w:val="0"/>
          <w:i w:val="0"/>
          <w:strike w:val="0"/>
          <w:noProof w:val="0"/>
          <w:color w:val="000000"/>
          <w:position w:val="0"/>
          <w:sz w:val="20"/>
          <w:u w:val="none"/>
          <w:vertAlign w:val="baseline"/>
        </w:rPr>
        <w:t xml:space="preserve">Finally, we mention that a plaintiff must be diligent in pursuing rescission. </w:t>
      </w:r>
      <w:r>
        <w:rPr>
          <w:rFonts w:ascii="arial" w:eastAsia="arial" w:hAnsi="arial" w:cs="arial"/>
          <w:b w:val="0"/>
          <w:i w:val="0"/>
          <w:strike w:val="0"/>
          <w:noProof w:val="0"/>
          <w:color w:val="000000"/>
          <w:position w:val="0"/>
          <w:sz w:val="20"/>
          <w:u w:val="single"/>
          <w:vertAlign w:val="baseline"/>
        </w:rPr>
        <w:t xml:space="preserve">See </w:t>
      </w:r>
      <w:bookmarkStart w:id="1839" w:name="Bookmark_I5GW5YC02N1RGG0050000400"/>
      <w:bookmarkEnd w:id="1839"/>
      <w:hyperlink r:id="rId390" w:history="1">
        <w:r>
          <w:rPr>
            <w:rFonts w:ascii="arial" w:eastAsia="arial" w:hAnsi="arial" w:cs="arial"/>
            <w:b w:val="0"/>
            <w:i/>
            <w:strike w:val="0"/>
            <w:noProof w:val="0"/>
            <w:color w:val="0077CC"/>
            <w:position w:val="0"/>
            <w:sz w:val="20"/>
            <w:u w:val="single"/>
            <w:vertAlign w:val="baseline"/>
          </w:rPr>
          <w:t>Ballow Brasted O'Brien &amp; Rusin P.C. v. Logan</w:t>
        </w:r>
      </w:hyperlink>
      <w:hyperlink r:id="rId390" w:history="1">
        <w:r>
          <w:rPr>
            <w:rFonts w:ascii="arial" w:eastAsia="arial" w:hAnsi="arial" w:cs="arial"/>
            <w:b w:val="0"/>
            <w:i/>
            <w:strike w:val="0"/>
            <w:noProof w:val="0"/>
            <w:color w:val="0077CC"/>
            <w:position w:val="0"/>
            <w:sz w:val="20"/>
            <w:u w:val="single"/>
            <w:vertAlign w:val="baseline"/>
          </w:rPr>
          <w:t>, 435 F.3d 235, 239 (2d Cir. 2006)</w:t>
        </w:r>
      </w:hyperlink>
      <w:r>
        <w:rPr>
          <w:rFonts w:ascii="arial" w:eastAsia="arial" w:hAnsi="arial" w:cs="arial"/>
          <w:b w:val="0"/>
          <w:i w:val="0"/>
          <w:strike w:val="0"/>
          <w:noProof w:val="0"/>
          <w:color w:val="000000"/>
          <w:position w:val="0"/>
          <w:sz w:val="20"/>
          <w:u w:val="none"/>
          <w:vertAlign w:val="baseline"/>
        </w:rPr>
        <w:t xml:space="preserve">. We do not address this issue, which is rarely decided at the pleadings stage, </w:t>
      </w:r>
      <w:r>
        <w:rPr>
          <w:rFonts w:ascii="arial" w:eastAsia="arial" w:hAnsi="arial" w:cs="arial"/>
          <w:b w:val="0"/>
          <w:i w:val="0"/>
          <w:strike w:val="0"/>
          <w:noProof w:val="0"/>
          <w:color w:val="000000"/>
          <w:position w:val="0"/>
          <w:sz w:val="20"/>
          <w:u w:val="single"/>
          <w:vertAlign w:val="baseline"/>
        </w:rPr>
        <w:t xml:space="preserve">see </w:t>
      </w:r>
      <w:bookmarkStart w:id="1840" w:name="Bookmark_I5GW5YC028T4K00020000400"/>
      <w:bookmarkEnd w:id="1840"/>
      <w:hyperlink r:id="rId391" w:history="1">
        <w:r>
          <w:rPr>
            <w:rFonts w:ascii="arial" w:eastAsia="arial" w:hAnsi="arial" w:cs="arial"/>
            <w:b w:val="0"/>
            <w:i/>
            <w:strike w:val="0"/>
            <w:noProof w:val="0"/>
            <w:color w:val="0077CC"/>
            <w:position w:val="0"/>
            <w:sz w:val="20"/>
            <w:u w:val="single"/>
            <w:vertAlign w:val="baseline"/>
          </w:rPr>
          <w:t>IOP Cast Iron Holdings, LLC v. J.H. Whitney Capital Partners, LLC</w:t>
        </w:r>
      </w:hyperlink>
      <w:hyperlink r:id="rId391" w:history="1">
        <w:r>
          <w:rPr>
            <w:rFonts w:ascii="arial" w:eastAsia="arial" w:hAnsi="arial" w:cs="arial"/>
            <w:b w:val="0"/>
            <w:i/>
            <w:strike w:val="0"/>
            <w:noProof w:val="0"/>
            <w:color w:val="0077CC"/>
            <w:position w:val="0"/>
            <w:sz w:val="20"/>
            <w:u w:val="single"/>
            <w:vertAlign w:val="baseline"/>
          </w:rPr>
          <w:t xml:space="preserve">, No. 14-cv-816 (NRB), 91 F. Supp. 3d 456, </w:t>
        </w:r>
      </w:hyperlink>
      <w:hyperlink r:id="rId391" w:history="1">
        <w:r>
          <w:rPr>
            <w:rFonts w:ascii="arial" w:eastAsia="arial" w:hAnsi="arial" w:cs="arial"/>
            <w:b w:val="0"/>
            <w:i/>
            <w:strike w:val="0"/>
            <w:noProof w:val="0"/>
            <w:color w:val="0077CC"/>
            <w:position w:val="0"/>
            <w:sz w:val="20"/>
            <w:u w:val="single"/>
            <w:vertAlign w:val="baseline"/>
          </w:rPr>
          <w:t>   </w:t>
        </w:r>
      </w:hyperlink>
      <w:hyperlink r:id="rId391" w:history="1">
        <w:r>
          <w:rPr>
            <w:rFonts w:ascii="arial" w:eastAsia="arial" w:hAnsi="arial" w:cs="arial"/>
            <w:b w:val="0"/>
            <w:i/>
            <w:strike w:val="0"/>
            <w:noProof w:val="0"/>
            <w:color w:val="0077CC"/>
            <w:position w:val="0"/>
            <w:sz w:val="20"/>
            <w:u w:val="single"/>
            <w:vertAlign w:val="baseline"/>
          </w:rPr>
          <w:t>, 2015 U.S. Dist. LEXIS 29070, at *44-46, 2015 WL 1005961, at *19 (S.D.N.Y. 2015)</w:t>
        </w:r>
      </w:hyperlink>
      <w:r>
        <w:rPr>
          <w:rFonts w:ascii="arial" w:eastAsia="arial" w:hAnsi="arial" w:cs="arial"/>
          <w:b w:val="0"/>
          <w:i w:val="0"/>
          <w:strike w:val="0"/>
          <w:noProof w:val="0"/>
          <w:color w:val="000000"/>
          <w:position w:val="0"/>
          <w:sz w:val="20"/>
          <w:u w:val="none"/>
          <w:vertAlign w:val="baseline"/>
        </w:rPr>
        <w:t>, but express</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some doubt that plaintiffs demanded rescission quickly enough to obtain it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XIII. DAMAGES</w:t>
      </w:r>
    </w:p>
    <w:p>
      <w:pPr>
        <w:keepNext w:val="0"/>
        <w:widowControl w:val="0"/>
        <w:spacing w:before="200" w:after="0" w:line="260" w:lineRule="atLeast"/>
        <w:ind w:left="0" w:right="0" w:firstLine="0"/>
        <w:jc w:val="both"/>
      </w:pPr>
      <w:bookmarkStart w:id="1841" w:name="Bookmark_para_561"/>
      <w:bookmarkEnd w:id="1841"/>
      <w:r>
        <w:rPr>
          <w:rFonts w:ascii="arial" w:eastAsia="arial" w:hAnsi="arial" w:cs="arial"/>
          <w:b w:val="0"/>
          <w:i w:val="0"/>
          <w:strike w:val="0"/>
          <w:noProof w:val="0"/>
          <w:color w:val="000000"/>
          <w:position w:val="0"/>
          <w:sz w:val="20"/>
          <w:u w:val="none"/>
          <w:vertAlign w:val="baseline"/>
        </w:rPr>
        <w:t>Although not strictly necessary to dispose of the present motions, issues of damages are ever-present whether explicitly or implicitly. For the benefit of all parties going forward, we share our current thinking regarding the framework for evaluating damages.</w:t>
      </w:r>
    </w:p>
    <w:p>
      <w:pPr>
        <w:keepNext w:val="0"/>
        <w:widowControl w:val="0"/>
        <w:spacing w:before="200" w:after="0" w:line="260" w:lineRule="atLeast"/>
        <w:ind w:left="0" w:right="0" w:firstLine="0"/>
        <w:jc w:val="both"/>
      </w:pPr>
      <w:bookmarkStart w:id="1842" w:name="Bookmark_para_562"/>
      <w:bookmarkEnd w:id="1842"/>
      <w:r>
        <w:rPr>
          <w:rFonts w:ascii="arial" w:eastAsia="arial" w:hAnsi="arial" w:cs="arial"/>
          <w:b w:val="0"/>
          <w:i w:val="0"/>
          <w:strike w:val="0"/>
          <w:noProof w:val="0"/>
          <w:color w:val="000000"/>
          <w:position w:val="0"/>
          <w:sz w:val="20"/>
          <w:u w:val="none"/>
          <w:vertAlign w:val="baseline"/>
        </w:rPr>
        <w:t>We proceed from the fundamental principle that a defendant is liable only for the portion of a plaintiff's injuries that are fairly attributable to that defendant and for the enrichment that the defendant unjustly receives. Only rarely may a plaintiff's recovery exceed his injury. Statutory or punitive damages may serve to punish especially reprehensible conduct or to deter misconduct that is difficult to detect. To date, we have not expressed an opinion as to whether punitive damages would be available at all in this MDL and we do not do so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1. xJoint and Several Liability</w:t>
      </w:r>
    </w:p>
    <w:p>
      <w:pPr>
        <w:keepNext w:val="0"/>
        <w:widowControl w:val="0"/>
        <w:spacing w:before="200" w:after="0" w:line="260" w:lineRule="atLeast"/>
        <w:ind w:left="0" w:right="0" w:firstLine="0"/>
        <w:jc w:val="both"/>
      </w:pPr>
      <w:bookmarkStart w:id="1843" w:name="Bookmark_para_563"/>
      <w:bookmarkEnd w:id="1843"/>
      <w:r>
        <w:rPr>
          <w:rFonts w:ascii="arial" w:eastAsia="arial" w:hAnsi="arial" w:cs="arial"/>
          <w:b w:val="0"/>
          <w:i w:val="0"/>
          <w:strike w:val="0"/>
          <w:noProof w:val="0"/>
          <w:color w:val="000000"/>
          <w:position w:val="0"/>
          <w:sz w:val="20"/>
          <w:u w:val="none"/>
          <w:vertAlign w:val="baseline"/>
        </w:rPr>
        <w:t>Under a variety of circumstances, multiple defendants may be liable for a single injury and a plaintiff may proceed to recover against any or all of them. This election is not an exception to the fundamental principle of single recovery, but an elaboration upon it.</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When an injury is not clearly attributable to a particular wrongdoer or when an injury is not easily susceptible to division amongst wrongdoers, it is fair to hold all of the wrongdoers jointly liable to the plaintiff without allowing for a total recovery greater than the loss</w:t>
      </w:r>
    </w:p>
    <w:p>
      <w:pPr>
        <w:keepNext w:val="0"/>
        <w:widowControl w:val="0"/>
        <w:spacing w:before="200" w:after="0" w:line="260" w:lineRule="atLeast"/>
        <w:ind w:left="0" w:right="0" w:firstLine="0"/>
        <w:jc w:val="both"/>
      </w:pPr>
      <w:bookmarkStart w:id="1844" w:name="Bookmark_para_564"/>
      <w:bookmarkEnd w:id="1844"/>
      <w:r>
        <w:rPr>
          <w:rFonts w:ascii="arial" w:eastAsia="arial" w:hAnsi="arial" w:cs="arial"/>
          <w:b w:val="0"/>
          <w:i w:val="0"/>
          <w:strike w:val="0"/>
          <w:noProof w:val="0"/>
          <w:color w:val="000000"/>
          <w:position w:val="0"/>
          <w:sz w:val="20"/>
          <w:u w:val="none"/>
          <w:vertAlign w:val="baseline"/>
        </w:rPr>
        <w:t>In the context of LIBOR manipulation, joint and several liability may arise in at least three ways.</w:t>
      </w:r>
    </w:p>
    <w:p>
      <w:pPr>
        <w:keepNext w:val="0"/>
        <w:widowControl w:val="0"/>
        <w:spacing w:before="240" w:after="0" w:line="260" w:lineRule="atLeast"/>
        <w:ind w:left="0" w:right="0" w:firstLine="0"/>
        <w:jc w:val="both"/>
      </w:pPr>
      <w:bookmarkStart w:id="1845" w:name="Bookmark_para_565"/>
      <w:bookmarkEnd w:id="1845"/>
      <w:bookmarkStart w:id="1846" w:name="Bookmark_I5GW5YC028T4K00050000400"/>
      <w:bookmarkEnd w:id="1846"/>
      <w:bookmarkStart w:id="1847" w:name="Bookmark_I5GW5YC02D6N3N0040000400"/>
      <w:bookmarkEnd w:id="1847"/>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to the limited extent that plaintiffs have plausibly alleged and can ultimately prove a conspiracy,</w:t>
      </w:r>
      <w:r>
        <w:rPr>
          <w:rFonts w:ascii="arial" w:eastAsia="arial" w:hAnsi="arial" w:cs="arial"/>
          <w:vertAlign w:val="superscript"/>
        </w:rPr>
        <w:footnoteReference w:customMarkFollows="1" w:id="136"/>
        <w:t xml:space="preserve">139</w:t>
      </w:r>
      <w:r>
        <w:rPr>
          <w:rFonts w:ascii="arial" w:eastAsia="arial" w:hAnsi="arial" w:cs="arial"/>
          <w:b w:val="0"/>
          <w:i w:val="0"/>
          <w:strike w:val="0"/>
          <w:noProof w:val="0"/>
          <w:color w:val="000000"/>
          <w:position w:val="0"/>
          <w:sz w:val="20"/>
          <w:u w:val="none"/>
          <w:vertAlign w:val="baseline"/>
        </w:rPr>
        <w:t xml:space="preserve"> each defendant may be jointly liable for harm caused by any conspirator, so long as the defendant was aware of the scope of the conspiracy. </w:t>
      </w:r>
      <w:r>
        <w:rPr>
          <w:rFonts w:ascii="arial" w:eastAsia="arial" w:hAnsi="arial" w:cs="arial"/>
          <w:b w:val="0"/>
          <w:i w:val="0"/>
          <w:strike w:val="0"/>
          <w:noProof w:val="0"/>
          <w:color w:val="000000"/>
          <w:position w:val="0"/>
          <w:sz w:val="20"/>
          <w:u w:val="single"/>
          <w:vertAlign w:val="baseline"/>
        </w:rPr>
        <w:t xml:space="preserve">See </w:t>
      </w:r>
      <w:bookmarkStart w:id="1850" w:name="Bookmark_I5GW5YC028T4K00040000400"/>
      <w:bookmarkEnd w:id="1850"/>
      <w:hyperlink r:id="rId392" w:history="1">
        <w:r>
          <w:rPr>
            <w:rFonts w:ascii="arial" w:eastAsia="arial" w:hAnsi="arial" w:cs="arial"/>
            <w:b w:val="0"/>
            <w:i/>
            <w:strike w:val="0"/>
            <w:noProof w:val="0"/>
            <w:color w:val="0077CC"/>
            <w:position w:val="0"/>
            <w:sz w:val="20"/>
            <w:u w:val="single"/>
            <w:vertAlign w:val="baseline"/>
          </w:rPr>
          <w:t>Kashi v. Gratsos</w:t>
        </w:r>
      </w:hyperlink>
      <w:hyperlink r:id="rId392" w:history="1">
        <w:r>
          <w:rPr>
            <w:rFonts w:ascii="arial" w:eastAsia="arial" w:hAnsi="arial" w:cs="arial"/>
            <w:b w:val="0"/>
            <w:i/>
            <w:strike w:val="0"/>
            <w:noProof w:val="0"/>
            <w:color w:val="0077CC"/>
            <w:position w:val="0"/>
            <w:sz w:val="20"/>
            <w:u w:val="single"/>
            <w:vertAlign w:val="baseline"/>
          </w:rPr>
          <w:t>, 790 F.2d 1050, 1055-56 (2d Cir. 1986)</w:t>
        </w:r>
      </w:hyperlink>
      <w:r>
        <w:rPr>
          <w:rFonts w:ascii="arial" w:eastAsia="arial" w:hAnsi="arial" w:cs="arial"/>
          <w:b w:val="0"/>
          <w:i w:val="0"/>
          <w:strike w:val="0"/>
          <w:noProof w:val="0"/>
          <w:color w:val="000000"/>
          <w:position w:val="0"/>
          <w:sz w:val="20"/>
          <w:u w:val="none"/>
          <w:vertAlign w:val="baseline"/>
        </w:rPr>
        <w:t xml:space="preserve">; </w:t>
      </w:r>
      <w:bookmarkStart w:id="1851" w:name="Bookmark_I5GW5YC02D6N3N0010000400"/>
      <w:bookmarkEnd w:id="1851"/>
      <w:hyperlink r:id="rId332" w:history="1">
        <w:r>
          <w:rPr>
            <w:rFonts w:ascii="arial" w:eastAsia="arial" w:hAnsi="arial" w:cs="arial"/>
            <w:b w:val="0"/>
            <w:i/>
            <w:strike w:val="0"/>
            <w:noProof w:val="0"/>
            <w:color w:val="0077CC"/>
            <w:position w:val="0"/>
            <w:sz w:val="20"/>
            <w:u w:val="single"/>
            <w:vertAlign w:val="baseline"/>
          </w:rPr>
          <w:t>Fidelity Funding of Cal., Inc. v. Reinhold</w:t>
        </w:r>
      </w:hyperlink>
      <w:hyperlink r:id="rId332" w:history="1">
        <w:r>
          <w:rPr>
            <w:rFonts w:ascii="arial" w:eastAsia="arial" w:hAnsi="arial" w:cs="arial"/>
            <w:b w:val="0"/>
            <w:i/>
            <w:strike w:val="0"/>
            <w:noProof w:val="0"/>
            <w:color w:val="0077CC"/>
            <w:position w:val="0"/>
            <w:sz w:val="20"/>
            <w:u w:val="single"/>
            <w:vertAlign w:val="baseline"/>
          </w:rPr>
          <w:t>, 79 F. Supp. 2d 110, 124 (E.D.N.Y.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2" w:name="Bookmark_para_566"/>
      <w:bookmarkEnd w:id="1852"/>
      <w:bookmarkStart w:id="1853" w:name="Bookmark_I5GW5YC02D6N3P0010000400"/>
      <w:bookmarkEnd w:id="1853"/>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to the extent that plaintiffs can prove their theory that each panel bank's persistent suppression substantially assisted each other panel bank's persistent suppression, each panel bank may be jointly liable for harm caused by any other panel bank. </w:t>
      </w:r>
      <w:r>
        <w:rPr>
          <w:rFonts w:ascii="arial" w:eastAsia="arial" w:hAnsi="arial" w:cs="arial"/>
          <w:b w:val="0"/>
          <w:i w:val="0"/>
          <w:strike w:val="0"/>
          <w:noProof w:val="0"/>
          <w:color w:val="000000"/>
          <w:position w:val="0"/>
          <w:sz w:val="20"/>
          <w:u w:val="single"/>
          <w:vertAlign w:val="baseline"/>
        </w:rPr>
        <w:t xml:space="preserve">See </w:t>
      </w:r>
      <w:bookmarkStart w:id="1854" w:name="Bookmark_I5GW5YC02D6N3N0050000400"/>
      <w:bookmarkEnd w:id="1854"/>
      <w:hyperlink r:id="rId393" w:history="1">
        <w:r>
          <w:rPr>
            <w:rFonts w:ascii="arial" w:eastAsia="arial" w:hAnsi="arial" w:cs="arial"/>
            <w:b w:val="0"/>
            <w:i/>
            <w:strike w:val="0"/>
            <w:noProof w:val="0"/>
            <w:color w:val="0077CC"/>
            <w:position w:val="0"/>
            <w:sz w:val="20"/>
            <w:u w:val="single"/>
            <w:vertAlign w:val="baseline"/>
          </w:rPr>
          <w:t>Diduck v. Kaszycki &amp; Sons Contractors, Inc.</w:t>
        </w:r>
      </w:hyperlink>
      <w:hyperlink r:id="rId393" w:history="1">
        <w:r>
          <w:rPr>
            <w:rFonts w:ascii="arial" w:eastAsia="arial" w:hAnsi="arial" w:cs="arial"/>
            <w:b w:val="0"/>
            <w:i/>
            <w:strike w:val="0"/>
            <w:noProof w:val="0"/>
            <w:color w:val="0077CC"/>
            <w:position w:val="0"/>
            <w:sz w:val="20"/>
            <w:u w:val="single"/>
            <w:vertAlign w:val="baseline"/>
          </w:rPr>
          <w:t>, 974 F.2d 270, 284 (2d Cir. 1992)</w:t>
        </w:r>
      </w:hyperlink>
      <w:r>
        <w:rPr>
          <w:rFonts w:ascii="arial" w:eastAsia="arial" w:hAnsi="arial" w:cs="arial"/>
          <w:b w:val="0"/>
          <w:i w:val="0"/>
          <w:strike w:val="0"/>
          <w:noProof w:val="0"/>
          <w:color w:val="000000"/>
          <w:position w:val="0"/>
          <w:sz w:val="20"/>
          <w:u w:val="none"/>
          <w:vertAlign w:val="baseline"/>
        </w:rPr>
        <w:t xml:space="preserve"> (applying federal law); </w:t>
      </w:r>
      <w:bookmarkStart w:id="1855" w:name="Bookmark_I5GW5YC02D6N3P0020000400"/>
      <w:bookmarkEnd w:id="1855"/>
      <w:hyperlink r:id="rId394" w:history="1">
        <w:r>
          <w:rPr>
            <w:rFonts w:ascii="arial" w:eastAsia="arial" w:hAnsi="arial" w:cs="arial"/>
            <w:b w:val="0"/>
            <w:i/>
            <w:strike w:val="0"/>
            <w:noProof w:val="0"/>
            <w:color w:val="0077CC"/>
            <w:position w:val="0"/>
            <w:sz w:val="20"/>
            <w:u w:val="single"/>
            <w:vertAlign w:val="baseline"/>
          </w:rPr>
          <w:t>In re Parmalat Sec. Litig.</w:t>
        </w:r>
      </w:hyperlink>
      <w:hyperlink r:id="rId394" w:history="1">
        <w:r>
          <w:rPr>
            <w:rFonts w:ascii="arial" w:eastAsia="arial" w:hAnsi="arial" w:cs="arial"/>
            <w:b w:val="0"/>
            <w:i/>
            <w:strike w:val="0"/>
            <w:noProof w:val="0"/>
            <w:color w:val="0077CC"/>
            <w:position w:val="0"/>
            <w:sz w:val="20"/>
            <w:u w:val="single"/>
            <w:vertAlign w:val="baseline"/>
          </w:rPr>
          <w:t>, 377 F. Supp. 2d 390, 413-14 (S.D.N.Y. 2005)</w:t>
        </w:r>
      </w:hyperlink>
      <w:r>
        <w:rPr>
          <w:rFonts w:ascii="arial" w:eastAsia="arial" w:hAnsi="arial" w:cs="arial"/>
          <w:b w:val="0"/>
          <w:i w:val="0"/>
          <w:strike w:val="0"/>
          <w:noProof w:val="0"/>
          <w:color w:val="000000"/>
          <w:position w:val="0"/>
          <w:sz w:val="20"/>
          <w:u w:val="none"/>
          <w:vertAlign w:val="baseline"/>
        </w:rPr>
        <w:t xml:space="preserve"> (applying Illinois law); </w:t>
      </w:r>
      <w:hyperlink r:id="rId395" w:history="1">
        <w:r>
          <w:rPr>
            <w:rFonts w:ascii="arial" w:eastAsia="arial" w:hAnsi="arial" w:cs="arial"/>
            <w:b w:val="0"/>
            <w:i/>
            <w:strike w:val="0"/>
            <w:noProof w:val="0"/>
            <w:color w:val="0077CC"/>
            <w:position w:val="0"/>
            <w:sz w:val="20"/>
            <w:u w:val="single"/>
            <w:vertAlign w:val="baseline"/>
          </w:rPr>
          <w:t>Restatement (Second) of Torts § 876(b)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6" w:name="Bookmark_para_567"/>
      <w:bookmarkEnd w:id="1856"/>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for tort and CEA claims arising out of the panel banks' false submissions, two banks may be jointly liable</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if their false submissions jointly influenced the final LIBOR fix. As a concrete example, suppose that three panel banks faced true borrowing costs of 2% and thirteen faced true borrowing costs of 3% on a particular day. Because the LIBOR calculation discards the lowest four quotes, none of the thirteen high-interest panelists could unilaterally suppress LIBOR by altering its bid. However, any </w:t>
      </w:r>
      <w:r>
        <w:rPr>
          <w:rFonts w:ascii="arial" w:eastAsia="arial" w:hAnsi="arial" w:cs="arial"/>
          <w:b w:val="0"/>
          <w:i w:val="0"/>
          <w:strike w:val="0"/>
          <w:noProof w:val="0"/>
          <w:color w:val="000000"/>
          <w:position w:val="0"/>
          <w:sz w:val="20"/>
          <w:u w:val="single"/>
          <w:vertAlign w:val="baseline"/>
        </w:rPr>
        <w:t>two</w:t>
      </w:r>
      <w:r>
        <w:rPr>
          <w:rFonts w:ascii="arial" w:eastAsia="arial" w:hAnsi="arial" w:cs="arial"/>
          <w:b w:val="0"/>
          <w:i w:val="0"/>
          <w:strike w:val="0"/>
          <w:noProof w:val="0"/>
          <w:color w:val="000000"/>
          <w:position w:val="0"/>
          <w:sz w:val="20"/>
          <w:u w:val="none"/>
          <w:vertAlign w:val="baseline"/>
        </w:rPr>
        <w:t xml:space="preserve"> of the high-interest panelists could suppress LIBOR by simultaneously submitting artificially low quotes. </w:t>
      </w:r>
      <w:bookmarkStart w:id="1857" w:name="Bookmark_I5GW5YC02D6N3P0050000400"/>
      <w:bookmarkEnd w:id="1857"/>
      <w:r>
        <w:rPr>
          <w:rFonts w:ascii="arial" w:eastAsia="arial" w:hAnsi="arial" w:cs="arial"/>
          <w:b w:val="0"/>
          <w:i w:val="0"/>
          <w:strike w:val="0"/>
          <w:noProof w:val="0"/>
          <w:color w:val="000000"/>
          <w:position w:val="0"/>
          <w:sz w:val="20"/>
          <w:u w:val="none"/>
          <w:vertAlign w:val="baseline"/>
        </w:rPr>
        <w:t xml:space="preserve">If two of the high-interest panelists in fact submitted artificially low quotes, then the two would be jointly and severally liable despite the absence of a conspiracy. When the independent acts of two tortfeasors combine to cause injury, both are liable for the entire injury though neither could have caused injury alone.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96" w:history="1">
        <w:r>
          <w:rPr>
            <w:rFonts w:ascii="arial" w:eastAsia="arial" w:hAnsi="arial" w:cs="arial"/>
            <w:b w:val="0"/>
            <w:i/>
            <w:strike w:val="0"/>
            <w:noProof w:val="0"/>
            <w:color w:val="0077CC"/>
            <w:position w:val="0"/>
            <w:sz w:val="20"/>
            <w:u w:val="single"/>
            <w:vertAlign w:val="baseline"/>
          </w:rPr>
          <w:t>Restatement (Second) of Torts § 433A(2), Illustration 12</w:t>
        </w:r>
      </w:hyperlink>
      <w:r>
        <w:rPr>
          <w:rFonts w:ascii="arial" w:eastAsia="arial" w:hAnsi="arial" w:cs="arial"/>
          <w:b w:val="0"/>
          <w:i w:val="0"/>
          <w:strike w:val="0"/>
          <w:noProof w:val="0"/>
          <w:color w:val="000000"/>
          <w:position w:val="0"/>
          <w:sz w:val="20"/>
          <w:u w:val="none"/>
          <w:vertAlign w:val="baseline"/>
        </w:rPr>
        <w:t xml:space="preserve"> (bystander injured by automobile accident that either of two negligent drivers could have avoided); </w:t>
      </w:r>
      <w:r>
        <w:rPr>
          <w:rFonts w:ascii="arial" w:eastAsia="arial" w:hAnsi="arial" w:cs="arial"/>
          <w:b w:val="0"/>
          <w:i w:val="0"/>
          <w:strike w:val="0"/>
          <w:noProof w:val="0"/>
          <w:color w:val="000000"/>
          <w:position w:val="0"/>
          <w:sz w:val="20"/>
          <w:u w:val="single"/>
          <w:vertAlign w:val="baseline"/>
        </w:rPr>
        <w:t xml:space="preserve">see also </w:t>
      </w:r>
      <w:bookmarkStart w:id="1858" w:name="Bookmark_I5GW5YC02D6N3P0040000400"/>
      <w:bookmarkEnd w:id="1858"/>
      <w:r>
        <w:rPr>
          <w:rFonts w:ascii="arial" w:eastAsia="arial" w:hAnsi="arial" w:cs="arial"/>
          <w:b w:val="0"/>
          <w:i/>
          <w:strike w:val="0"/>
          <w:noProof w:val="0"/>
          <w:color w:val="000000"/>
          <w:position w:val="0"/>
          <w:sz w:val="20"/>
          <w:u w:val="single"/>
          <w:vertAlign w:val="baseline"/>
        </w:rPr>
        <w:t>Project Hope v. M/V IBN SINA</w:t>
      </w:r>
      <w:r>
        <w:rPr>
          <w:rFonts w:ascii="arial" w:eastAsia="arial" w:hAnsi="arial" w:cs="arial"/>
          <w:b w:val="0"/>
          <w:i/>
          <w:strike w:val="0"/>
          <w:noProof w:val="0"/>
          <w:color w:val="000000"/>
          <w:position w:val="0"/>
          <w:sz w:val="20"/>
          <w:u w:val="none"/>
          <w:vertAlign w:val="baseline"/>
        </w:rPr>
        <w:t>, 250 F.3d 67, 76 (2d Cir. 2001)</w:t>
      </w:r>
      <w:r>
        <w:rPr>
          <w:rFonts w:ascii="arial" w:eastAsia="arial" w:hAnsi="arial" w:cs="arial"/>
          <w:b w:val="0"/>
          <w:i w:val="0"/>
          <w:strike w:val="0"/>
          <w:noProof w:val="0"/>
          <w:color w:val="000000"/>
          <w:position w:val="0"/>
          <w:sz w:val="20"/>
          <w:u w:val="none"/>
          <w:vertAlign w:val="baseline"/>
        </w:rPr>
        <w:t xml:space="preserve"> (adopting as federal common law the Restatement's principle that "[i]f the tortious conduct of each of two or more persons is a legal cause of harm that cannot be apportioned, each is subject to liability for the entire harm, irrespective of whether</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their conduct is concurring or consecutive"); </w:t>
      </w:r>
      <w:hyperlink r:id="rId397" w:history="1">
        <w:r>
          <w:rPr>
            <w:rFonts w:ascii="arial" w:eastAsia="arial" w:hAnsi="arial" w:cs="arial"/>
            <w:b w:val="0"/>
            <w:i/>
            <w:strike w:val="0"/>
            <w:noProof w:val="0"/>
            <w:color w:val="0077CC"/>
            <w:position w:val="0"/>
            <w:sz w:val="20"/>
            <w:u w:val="single"/>
            <w:vertAlign w:val="baseline"/>
          </w:rPr>
          <w:t>§ 870 cmt. l</w:t>
        </w:r>
      </w:hyperlink>
      <w:r>
        <w:rPr>
          <w:rFonts w:ascii="arial" w:eastAsia="arial" w:hAnsi="arial" w:cs="arial"/>
          <w:b w:val="0"/>
          <w:i w:val="0"/>
          <w:strike w:val="0"/>
          <w:noProof w:val="0"/>
          <w:color w:val="000000"/>
          <w:position w:val="0"/>
          <w:sz w:val="20"/>
          <w:u w:val="none"/>
          <w:vertAlign w:val="baseline"/>
        </w:rPr>
        <w:t xml:space="preserve"> (commenting that the causation rules for negligence generally apply with equal force to intentional torts).</w:t>
      </w:r>
    </w:p>
    <w:p>
      <w:pPr>
        <w:keepNext w:val="0"/>
        <w:widowControl w:val="0"/>
        <w:spacing w:before="240" w:after="0" w:line="260" w:lineRule="atLeast"/>
        <w:ind w:left="0" w:right="0" w:firstLine="0"/>
        <w:jc w:val="both"/>
      </w:pPr>
      <w:bookmarkStart w:id="1859" w:name="Bookmark_para_568"/>
      <w:bookmarkEnd w:id="1859"/>
      <w:bookmarkStart w:id="1860" w:name="Bookmark_I5GW5YC02N1RGH0020000400"/>
      <w:bookmarkEnd w:id="1860"/>
      <w:r>
        <w:rPr>
          <w:rFonts w:ascii="arial" w:eastAsia="arial" w:hAnsi="arial" w:cs="arial"/>
          <w:b w:val="0"/>
          <w:i w:val="0"/>
          <w:strike w:val="0"/>
          <w:noProof w:val="0"/>
          <w:color w:val="000000"/>
          <w:position w:val="0"/>
          <w:sz w:val="20"/>
          <w:u w:val="none"/>
          <w:vertAlign w:val="baseline"/>
        </w:rPr>
        <w:t xml:space="preserve">Conversely, two tortfeasors are jointly and severally liable when each one alone could have caused the injury that the two in fact caused together.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96" w:history="1">
        <w:r>
          <w:rPr>
            <w:rFonts w:ascii="arial" w:eastAsia="arial" w:hAnsi="arial" w:cs="arial"/>
            <w:b w:val="0"/>
            <w:i/>
            <w:strike w:val="0"/>
            <w:noProof w:val="0"/>
            <w:color w:val="0077CC"/>
            <w:position w:val="0"/>
            <w:sz w:val="20"/>
            <w:u w:val="single"/>
            <w:vertAlign w:val="baseline"/>
          </w:rPr>
          <w:t>Restatement (Second) of Torts § 433A(2), Illustrations 14-15</w:t>
        </w:r>
      </w:hyperlink>
      <w:r>
        <w:rPr>
          <w:rFonts w:ascii="arial" w:eastAsia="arial" w:hAnsi="arial" w:cs="arial"/>
          <w:b w:val="0"/>
          <w:i w:val="0"/>
          <w:strike w:val="0"/>
          <w:noProof w:val="0"/>
          <w:color w:val="000000"/>
          <w:position w:val="0"/>
          <w:sz w:val="20"/>
          <w:u w:val="none"/>
          <w:vertAlign w:val="baseline"/>
        </w:rPr>
        <w:t xml:space="preserve"> (harm caused by fire after two defendants spilled oil into a stream); </w:t>
      </w:r>
      <w:bookmarkStart w:id="1861" w:name="Bookmark_I5GW5YC02N1RGH0010000400"/>
      <w:bookmarkEnd w:id="1861"/>
      <w:hyperlink r:id="rId398" w:history="1">
        <w:r>
          <w:rPr>
            <w:rFonts w:ascii="arial" w:eastAsia="arial" w:hAnsi="arial" w:cs="arial"/>
            <w:b w:val="0"/>
            <w:i/>
            <w:strike w:val="0"/>
            <w:noProof w:val="0"/>
            <w:color w:val="0077CC"/>
            <w:position w:val="0"/>
            <w:sz w:val="20"/>
            <w:u w:val="single"/>
            <w:vertAlign w:val="baseline"/>
          </w:rPr>
          <w:t>Kingston v. Chi. &amp; N.W. Ry.</w:t>
        </w:r>
      </w:hyperlink>
      <w:hyperlink r:id="rId398" w:history="1">
        <w:r>
          <w:rPr>
            <w:rFonts w:ascii="arial" w:eastAsia="arial" w:hAnsi="arial" w:cs="arial"/>
            <w:b w:val="0"/>
            <w:i/>
            <w:strike w:val="0"/>
            <w:noProof w:val="0"/>
            <w:color w:val="0077CC"/>
            <w:position w:val="0"/>
            <w:sz w:val="20"/>
            <w:u w:val="single"/>
            <w:vertAlign w:val="baseline"/>
          </w:rPr>
          <w:t>, 191 Wis. 610, 211 N.W. 913 (1927)</w:t>
        </w:r>
      </w:hyperlink>
      <w:r>
        <w:rPr>
          <w:rFonts w:ascii="arial" w:eastAsia="arial" w:hAnsi="arial" w:cs="arial"/>
          <w:b w:val="0"/>
          <w:i w:val="0"/>
          <w:strike w:val="0"/>
          <w:noProof w:val="0"/>
          <w:color w:val="000000"/>
          <w:position w:val="0"/>
          <w:sz w:val="20"/>
          <w:u w:val="none"/>
          <w:vertAlign w:val="baseline"/>
        </w:rPr>
        <w:t xml:space="preserve"> (defendant liable for causing one of two fires, each of which was sufficient to destroy plaintiff's property). In the LIBOR setting, suppose that five panel banks faced true borrowing costs of 2% and eleven faced true borrowing costs of 3%. Here, any one of the five low-interest panelists could unilaterally inflate LIBOR by inflating its quote, but two of the low-interest panelists could not inflate LIBOR any more than one alone could. So if two of the low-interest panelists independently inflated their quotes by the same amount, then both are jointly and severally liable for the resulting inflation of the published rate.</w:t>
      </w:r>
      <w:r>
        <w:rPr>
          <w:rFonts w:ascii="arial" w:eastAsia="arial" w:hAnsi="arial" w:cs="arial"/>
          <w:vertAlign w:val="superscript"/>
        </w:rPr>
        <w:footnoteReference w:customMarkFollows="1" w:id="137"/>
        <w:t xml:space="preserve">140</w:t>
      </w:r>
    </w:p>
    <w:p>
      <w:pPr>
        <w:keepNext w:val="0"/>
        <w:widowControl w:val="0"/>
        <w:spacing w:before="200" w:after="0" w:line="260" w:lineRule="atLeast"/>
        <w:ind w:left="0" w:right="0" w:firstLine="0"/>
        <w:jc w:val="both"/>
      </w:pPr>
      <w:bookmarkStart w:id="1863" w:name="Bookmark_para_569"/>
      <w:bookmarkEnd w:id="1863"/>
      <w:r>
        <w:rPr>
          <w:rFonts w:ascii="arial" w:eastAsia="arial" w:hAnsi="arial" w:cs="arial"/>
          <w:b w:val="0"/>
          <w:i w:val="0"/>
          <w:strike w:val="0"/>
          <w:noProof w:val="0"/>
          <w:color w:val="000000"/>
          <w:position w:val="0"/>
          <w:sz w:val="20"/>
          <w:u w:val="none"/>
          <w:vertAlign w:val="baseline"/>
        </w:rPr>
        <w:t>In contrast to these examples, consider an example of divisible injury and separate liability. Suppose that four panel banks faced borrowing costs of 2%, eight faced borrowing costs of 2.5%, and four faced borrowing costs of 3%. Suppose further that several of the mid-interest panelists suppressed their quotes by 0.25%. Each bank's suppression would have caused LIBOR to fall by 0.03125%, regardless of whether the other mid-interest banks had also suppressed their quotes. Therefore, each one is separately responsible for suppressing LIBOR by 0.03125%.</w:t>
      </w:r>
    </w:p>
    <w:p>
      <w:pPr>
        <w:keepNext w:val="0"/>
        <w:widowControl w:val="0"/>
        <w:spacing w:before="200" w:after="0" w:line="260" w:lineRule="atLeast"/>
        <w:ind w:left="0" w:right="0" w:firstLine="0"/>
        <w:jc w:val="both"/>
      </w:pPr>
      <w:bookmarkStart w:id="1864" w:name="Bookmark_para_570"/>
      <w:bookmarkEnd w:id="1864"/>
      <w:r>
        <w:rPr>
          <w:rFonts w:ascii="arial" w:eastAsia="arial" w:hAnsi="arial" w:cs="arial"/>
          <w:b w:val="0"/>
          <w:i w:val="0"/>
          <w:strike w:val="0"/>
          <w:noProof w:val="0"/>
          <w:color w:val="000000"/>
          <w:position w:val="0"/>
          <w:sz w:val="20"/>
          <w:u w:val="none"/>
          <w:vertAlign w:val="baseline"/>
        </w:rPr>
        <w:t>Two final examples demonstrate the limits</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of joint and several liability in the unique context of LIBOR. In the penultimate example, suppose that eight panel banks faced true borrowing costs of 2% and eight faced true borrowing costs of 3%, and suppose that all eight of the high-interest banks suppressed their quotes by 0.50%. The combined effect of this manipulation was to suppress LIBOR by 0.25%. Critically, though, regardless of what combination of other high-interest banks had simultaneously suppressed LIBOR, no </w:t>
      </w:r>
      <w:r>
        <w:rPr>
          <w:rFonts w:ascii="arial" w:eastAsia="arial" w:hAnsi="arial" w:cs="arial"/>
          <w:b w:val="0"/>
          <w:i w:val="0"/>
          <w:strike w:val="0"/>
          <w:noProof w:val="0"/>
          <w:color w:val="000000"/>
          <w:position w:val="0"/>
          <w:sz w:val="20"/>
          <w:u w:val="single"/>
          <w:vertAlign w:val="baseline"/>
        </w:rPr>
        <w:t>one</w:t>
      </w:r>
      <w:r>
        <w:rPr>
          <w:rFonts w:ascii="arial" w:eastAsia="arial" w:hAnsi="arial" w:cs="arial"/>
          <w:b w:val="0"/>
          <w:i w:val="0"/>
          <w:strike w:val="0"/>
          <w:noProof w:val="0"/>
          <w:color w:val="000000"/>
          <w:position w:val="0"/>
          <w:sz w:val="20"/>
          <w:u w:val="none"/>
          <w:vertAlign w:val="baseline"/>
        </w:rPr>
        <w:t xml:space="preserve"> of the high-interest banks' suppressed quotes could have reduced LIBOR by more than 0.0625% (one-fourth of the total suppression), no </w:t>
      </w:r>
      <w:r>
        <w:rPr>
          <w:rFonts w:ascii="arial" w:eastAsia="arial" w:hAnsi="arial" w:cs="arial"/>
          <w:b w:val="0"/>
          <w:i w:val="0"/>
          <w:strike w:val="0"/>
          <w:noProof w:val="0"/>
          <w:color w:val="000000"/>
          <w:position w:val="0"/>
          <w:sz w:val="20"/>
          <w:u w:val="single"/>
          <w:vertAlign w:val="baseline"/>
        </w:rPr>
        <w:t>two</w:t>
      </w:r>
      <w:r>
        <w:rPr>
          <w:rFonts w:ascii="arial" w:eastAsia="arial" w:hAnsi="arial" w:cs="arial"/>
          <w:b w:val="0"/>
          <w:i w:val="0"/>
          <w:strike w:val="0"/>
          <w:noProof w:val="0"/>
          <w:color w:val="000000"/>
          <w:position w:val="0"/>
          <w:sz w:val="20"/>
          <w:u w:val="none"/>
          <w:vertAlign w:val="baseline"/>
        </w:rPr>
        <w:t xml:space="preserve"> of the high-interest banks' suppressed quotes could have reduced LIBOR by more than 0.125% (two-fourths or one-half of the total suppression), no </w:t>
      </w:r>
      <w:r>
        <w:rPr>
          <w:rFonts w:ascii="arial" w:eastAsia="arial" w:hAnsi="arial" w:cs="arial"/>
          <w:b w:val="0"/>
          <w:i w:val="0"/>
          <w:strike w:val="0"/>
          <w:noProof w:val="0"/>
          <w:color w:val="000000"/>
          <w:position w:val="0"/>
          <w:sz w:val="20"/>
          <w:u w:val="single"/>
          <w:vertAlign w:val="baseline"/>
        </w:rPr>
        <w:t>three</w:t>
      </w:r>
      <w:r>
        <w:rPr>
          <w:rFonts w:ascii="arial" w:eastAsia="arial" w:hAnsi="arial" w:cs="arial"/>
          <w:b w:val="0"/>
          <w:i w:val="0"/>
          <w:strike w:val="0"/>
          <w:noProof w:val="0"/>
          <w:color w:val="000000"/>
          <w:position w:val="0"/>
          <w:sz w:val="20"/>
          <w:u w:val="none"/>
          <w:vertAlign w:val="baseline"/>
        </w:rPr>
        <w:t xml:space="preserve"> of the high-interest banks' suppressed quotes could have reduced LIBOR by more than 0.1875% (three-fourths of the total suppression), and no </w:t>
      </w:r>
      <w:r>
        <w:rPr>
          <w:rFonts w:ascii="arial" w:eastAsia="arial" w:hAnsi="arial" w:cs="arial"/>
          <w:b w:val="0"/>
          <w:i w:val="0"/>
          <w:strike w:val="0"/>
          <w:noProof w:val="0"/>
          <w:color w:val="000000"/>
          <w:position w:val="0"/>
          <w:sz w:val="20"/>
          <w:u w:val="single"/>
          <w:vertAlign w:val="baseline"/>
        </w:rPr>
        <w:t>four</w:t>
      </w:r>
      <w:r>
        <w:rPr>
          <w:rFonts w:ascii="arial" w:eastAsia="arial" w:hAnsi="arial" w:cs="arial"/>
          <w:b w:val="0"/>
          <w:i w:val="0"/>
          <w:strike w:val="0"/>
          <w:noProof w:val="0"/>
          <w:color w:val="000000"/>
          <w:position w:val="0"/>
          <w:sz w:val="20"/>
          <w:u w:val="none"/>
          <w:vertAlign w:val="baseline"/>
        </w:rPr>
        <w:t xml:space="preserve"> of the high-interest banks' suppressed quotes could have reduced LIBOR by more than 0.25% (the full amount of suppression). Therefore, the eight banks' liability is joint and several only to a limited extent. An injured plaintiff may not collect more than one-fourth of his damages</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from any </w:t>
      </w:r>
      <w:r>
        <w:rPr>
          <w:rFonts w:ascii="arial" w:eastAsia="arial" w:hAnsi="arial" w:cs="arial"/>
          <w:b w:val="0"/>
          <w:i w:val="0"/>
          <w:strike w:val="0"/>
          <w:noProof w:val="0"/>
          <w:color w:val="000000"/>
          <w:position w:val="0"/>
          <w:sz w:val="20"/>
          <w:u w:val="single"/>
          <w:vertAlign w:val="baseline"/>
        </w:rPr>
        <w:t>one</w:t>
      </w:r>
      <w:r>
        <w:rPr>
          <w:rFonts w:ascii="arial" w:eastAsia="arial" w:hAnsi="arial" w:cs="arial"/>
          <w:b w:val="0"/>
          <w:i w:val="0"/>
          <w:strike w:val="0"/>
          <w:noProof w:val="0"/>
          <w:color w:val="000000"/>
          <w:position w:val="0"/>
          <w:sz w:val="20"/>
          <w:u w:val="none"/>
          <w:vertAlign w:val="baseline"/>
        </w:rPr>
        <w:t xml:space="preserve"> of the eight culpable panel banks, more than one-half of his damages from any </w:t>
      </w:r>
      <w:r>
        <w:rPr>
          <w:rFonts w:ascii="arial" w:eastAsia="arial" w:hAnsi="arial" w:cs="arial"/>
          <w:b w:val="0"/>
          <w:i w:val="0"/>
          <w:strike w:val="0"/>
          <w:noProof w:val="0"/>
          <w:color w:val="000000"/>
          <w:position w:val="0"/>
          <w:sz w:val="20"/>
          <w:u w:val="single"/>
          <w:vertAlign w:val="baseline"/>
        </w:rPr>
        <w:t>two</w:t>
      </w:r>
      <w:r>
        <w:rPr>
          <w:rFonts w:ascii="arial" w:eastAsia="arial" w:hAnsi="arial" w:cs="arial"/>
          <w:b w:val="0"/>
          <w:i w:val="0"/>
          <w:strike w:val="0"/>
          <w:noProof w:val="0"/>
          <w:color w:val="000000"/>
          <w:position w:val="0"/>
          <w:sz w:val="20"/>
          <w:u w:val="none"/>
          <w:vertAlign w:val="baseline"/>
        </w:rPr>
        <w:t>, more than three-fourths of his damages from any three, or more than the whole amount of his damages from any four or more.</w:t>
      </w:r>
    </w:p>
    <w:p>
      <w:pPr>
        <w:keepNext w:val="0"/>
        <w:widowControl w:val="0"/>
        <w:spacing w:before="200" w:after="0" w:line="260" w:lineRule="atLeast"/>
        <w:ind w:left="0" w:right="0" w:firstLine="0"/>
        <w:jc w:val="both"/>
      </w:pPr>
      <w:bookmarkStart w:id="1865" w:name="Bookmark_para_571"/>
      <w:bookmarkEnd w:id="1865"/>
      <w:r>
        <w:rPr>
          <w:rFonts w:ascii="arial" w:eastAsia="arial" w:hAnsi="arial" w:cs="arial"/>
          <w:b w:val="0"/>
          <w:i w:val="0"/>
          <w:strike w:val="0"/>
          <w:noProof w:val="0"/>
          <w:color w:val="000000"/>
          <w:position w:val="0"/>
          <w:sz w:val="20"/>
          <w:u w:val="none"/>
          <w:vertAlign w:val="baseline"/>
        </w:rPr>
        <w:t xml:space="preserve">Finally, suppose that each of the sixteen panel banks suppressed its quote from 3% to 2%. The combined effect of this manipulation was, obviously, to reduce LIBOR by 1%. Here, any </w:t>
      </w:r>
      <w:r>
        <w:rPr>
          <w:rFonts w:ascii="arial" w:eastAsia="arial" w:hAnsi="arial" w:cs="arial"/>
          <w:b w:val="0"/>
          <w:i w:val="0"/>
          <w:strike w:val="0"/>
          <w:noProof w:val="0"/>
          <w:color w:val="000000"/>
          <w:position w:val="0"/>
          <w:sz w:val="20"/>
          <w:u w:val="single"/>
          <w:vertAlign w:val="baseline"/>
        </w:rPr>
        <w:t>one</w:t>
      </w:r>
      <w:r>
        <w:rPr>
          <w:rFonts w:ascii="arial" w:eastAsia="arial" w:hAnsi="arial" w:cs="arial"/>
          <w:b w:val="0"/>
          <w:i w:val="0"/>
          <w:strike w:val="0"/>
          <w:noProof w:val="0"/>
          <w:color w:val="000000"/>
          <w:position w:val="0"/>
          <w:sz w:val="20"/>
          <w:u w:val="none"/>
          <w:vertAlign w:val="baseline"/>
        </w:rPr>
        <w:t xml:space="preserve"> bank's suppressed quote would have been the but-for cause of a 0.125% reduction in LIBOR (one-eighth of the actual total suppression) if between four and eleven of the other banks had simultaneously submitted suppressed quotes. Likewise, depending on the number of banks that had simultaneously suppressed their quotes, any </w:t>
      </w:r>
      <w:r>
        <w:rPr>
          <w:rFonts w:ascii="arial" w:eastAsia="arial" w:hAnsi="arial" w:cs="arial"/>
          <w:b w:val="0"/>
          <w:i w:val="0"/>
          <w:strike w:val="0"/>
          <w:noProof w:val="0"/>
          <w:color w:val="000000"/>
          <w:position w:val="0"/>
          <w:sz w:val="20"/>
          <w:u w:val="single"/>
          <w:vertAlign w:val="baseline"/>
        </w:rPr>
        <w:t>two</w:t>
      </w:r>
      <w:r>
        <w:rPr>
          <w:rFonts w:ascii="arial" w:eastAsia="arial" w:hAnsi="arial" w:cs="arial"/>
          <w:b w:val="0"/>
          <w:i w:val="0"/>
          <w:strike w:val="0"/>
          <w:noProof w:val="0"/>
          <w:color w:val="000000"/>
          <w:position w:val="0"/>
          <w:sz w:val="20"/>
          <w:u w:val="none"/>
          <w:vertAlign w:val="baseline"/>
        </w:rPr>
        <w:t xml:space="preserve"> banks' suppressed quotes could have affected LIBOR by up to 0.25% (two-eighths of the actual total suppression), any </w:t>
      </w:r>
      <w:r>
        <w:rPr>
          <w:rFonts w:ascii="arial" w:eastAsia="arial" w:hAnsi="arial" w:cs="arial"/>
          <w:b w:val="0"/>
          <w:i w:val="0"/>
          <w:strike w:val="0"/>
          <w:noProof w:val="0"/>
          <w:color w:val="000000"/>
          <w:position w:val="0"/>
          <w:sz w:val="20"/>
          <w:u w:val="single"/>
          <w:vertAlign w:val="baseline"/>
        </w:rPr>
        <w:t>three</w:t>
      </w:r>
      <w:r>
        <w:rPr>
          <w:rFonts w:ascii="arial" w:eastAsia="arial" w:hAnsi="arial" w:cs="arial"/>
          <w:b w:val="0"/>
          <w:i w:val="0"/>
          <w:strike w:val="0"/>
          <w:noProof w:val="0"/>
          <w:color w:val="000000"/>
          <w:position w:val="0"/>
          <w:sz w:val="20"/>
          <w:u w:val="none"/>
          <w:vertAlign w:val="baseline"/>
        </w:rPr>
        <w:t xml:space="preserve"> banks' suppressed quotes could have affected LIBOR by 0.375% (three-eighths of the actual total suppression), and so forth. Therefore, an injured plaintiff may not collect more than one-eighth of his damages from any </w:t>
      </w:r>
      <w:r>
        <w:rPr>
          <w:rFonts w:ascii="arial" w:eastAsia="arial" w:hAnsi="arial" w:cs="arial"/>
          <w:b w:val="0"/>
          <w:i w:val="0"/>
          <w:strike w:val="0"/>
          <w:noProof w:val="0"/>
          <w:color w:val="000000"/>
          <w:position w:val="0"/>
          <w:sz w:val="20"/>
          <w:u w:val="single"/>
          <w:vertAlign w:val="baseline"/>
        </w:rPr>
        <w:t>one</w:t>
      </w:r>
      <w:r>
        <w:rPr>
          <w:rFonts w:ascii="arial" w:eastAsia="arial" w:hAnsi="arial" w:cs="arial"/>
          <w:b w:val="0"/>
          <w:i w:val="0"/>
          <w:strike w:val="0"/>
          <w:noProof w:val="0"/>
          <w:color w:val="000000"/>
          <w:position w:val="0"/>
          <w:sz w:val="20"/>
          <w:u w:val="none"/>
          <w:vertAlign w:val="baseline"/>
        </w:rPr>
        <w:t xml:space="preserve"> panel bank, more than two-eighths of his damages from any </w:t>
      </w:r>
      <w:r>
        <w:rPr>
          <w:rFonts w:ascii="arial" w:eastAsia="arial" w:hAnsi="arial" w:cs="arial"/>
          <w:b w:val="0"/>
          <w:i w:val="0"/>
          <w:strike w:val="0"/>
          <w:noProof w:val="0"/>
          <w:color w:val="000000"/>
          <w:position w:val="0"/>
          <w:sz w:val="20"/>
          <w:u w:val="single"/>
          <w:vertAlign w:val="baseline"/>
        </w:rPr>
        <w:t>two</w:t>
      </w:r>
      <w:r>
        <w:rPr>
          <w:rFonts w:ascii="arial" w:eastAsia="arial" w:hAnsi="arial" w:cs="arial"/>
          <w:b w:val="0"/>
          <w:i w:val="0"/>
          <w:strike w:val="0"/>
          <w:noProof w:val="0"/>
          <w:color w:val="000000"/>
          <w:position w:val="0"/>
          <w:sz w:val="20"/>
          <w:u w:val="none"/>
          <w:vertAlign w:val="baseline"/>
        </w:rPr>
        <w:t xml:space="preserve">, more than three-eighths of his damages from any </w:t>
      </w:r>
      <w:r>
        <w:rPr>
          <w:rFonts w:ascii="arial" w:eastAsia="arial" w:hAnsi="arial" w:cs="arial"/>
          <w:b w:val="0"/>
          <w:i w:val="0"/>
          <w:strike w:val="0"/>
          <w:noProof w:val="0"/>
          <w:color w:val="000000"/>
          <w:position w:val="0"/>
          <w:sz w:val="20"/>
          <w:u w:val="single"/>
          <w:vertAlign w:val="baseline"/>
        </w:rPr>
        <w:t>three</w:t>
      </w:r>
      <w:r>
        <w:rPr>
          <w:rFonts w:ascii="arial" w:eastAsia="arial" w:hAnsi="arial" w:cs="arial"/>
          <w:b w:val="0"/>
          <w:i w:val="0"/>
          <w:strike w:val="0"/>
          <w:noProof w:val="0"/>
          <w:color w:val="000000"/>
          <w:position w:val="0"/>
          <w:sz w:val="20"/>
          <w:u w:val="none"/>
          <w:vertAlign w:val="baseline"/>
        </w:rPr>
        <w:t>, and so forth.</w:t>
      </w:r>
      <w:r>
        <w:rPr>
          <w:rFonts w:ascii="arial" w:eastAsia="arial" w:hAnsi="arial" w:cs="arial"/>
          <w:b/>
          <w:i w:val="0"/>
          <w:strike w:val="0"/>
          <w:noProof w:val="0"/>
          <w:color w:val="000000"/>
          <w:position w:val="0"/>
          <w:sz w:val="20"/>
          <w:u w:val="none"/>
          <w:vertAlign w:val="baseline"/>
        </w:rPr>
        <w:t> [*380] </w:t>
      </w:r>
    </w:p>
    <w:p>
      <w:pPr>
        <w:keepNext w:val="0"/>
        <w:widowControl w:val="0"/>
        <w:spacing w:before="240" w:after="0" w:line="260" w:lineRule="atLeast"/>
        <w:ind w:left="0" w:right="0" w:firstLine="0"/>
        <w:jc w:val="both"/>
      </w:pPr>
      <w:bookmarkStart w:id="1866" w:name="Bookmark_para_572"/>
      <w:bookmarkEnd w:id="1866"/>
      <w:bookmarkStart w:id="1867" w:name="Bookmark_I1W6KV7K8CG000RT6BR0000W"/>
      <w:bookmarkEnd w:id="1867"/>
      <w:bookmarkStart w:id="1868" w:name="Bookmark_I5GW5YC02N1RGH0040000400"/>
      <w:bookmarkEnd w:id="1868"/>
      <w:r>
        <w:rPr>
          <w:rFonts w:ascii="arial" w:eastAsia="arial" w:hAnsi="arial" w:cs="arial"/>
          <w:b w:val="0"/>
          <w:i w:val="0"/>
          <w:strike w:val="0"/>
          <w:noProof w:val="0"/>
          <w:color w:val="000000"/>
          <w:position w:val="0"/>
          <w:sz w:val="20"/>
          <w:u w:val="none"/>
          <w:vertAlign w:val="baseline"/>
        </w:rPr>
        <w:t xml:space="preserve">When joint and several liability is available, defendants may hope to recover from each other for contribution. We are inclined to agree with the First Circuit that </w:t>
      </w:r>
      <w:bookmarkStart w:id="1869" w:name="Bookmark_I5GW5YC02N1RGH0030000400"/>
      <w:bookmarkEnd w:id="1869"/>
      <w:hyperlink r:id="rId399" w:history="1">
        <w:r>
          <w:rPr>
            <w:rFonts w:ascii="arial" w:eastAsia="arial" w:hAnsi="arial" w:cs="arial"/>
            <w:b w:val="0"/>
            <w:i/>
            <w:strike w:val="0"/>
            <w:noProof w:val="0"/>
            <w:color w:val="0077CC"/>
            <w:position w:val="0"/>
            <w:sz w:val="20"/>
            <w:u w:val="single"/>
            <w:vertAlign w:val="baseline"/>
          </w:rPr>
          <w:t>Texas Industries, Inc. v. Radcliff Materials, Inc.</w:t>
        </w:r>
      </w:hyperlink>
      <w:hyperlink r:id="rId399" w:history="1">
        <w:r>
          <w:rPr>
            <w:rFonts w:ascii="arial" w:eastAsia="arial" w:hAnsi="arial" w:cs="arial"/>
            <w:b w:val="0"/>
            <w:i/>
            <w:strike w:val="0"/>
            <w:noProof w:val="0"/>
            <w:color w:val="0077CC"/>
            <w:position w:val="0"/>
            <w:sz w:val="20"/>
            <w:u w:val="single"/>
            <w:vertAlign w:val="baseline"/>
          </w:rPr>
          <w:t>, 451 U.S. 630, 101 S. Ct. 2061, 68 L. Ed. 2d 500 (1981)</w:t>
        </w:r>
      </w:hyperlink>
      <w:r>
        <w:rPr>
          <w:rFonts w:ascii="arial" w:eastAsia="arial" w:hAnsi="arial" w:cs="arial"/>
          <w:b w:val="0"/>
          <w:i w:val="0"/>
          <w:strike w:val="0"/>
          <w:noProof w:val="0"/>
          <w:color w:val="000000"/>
          <w:position w:val="0"/>
          <w:sz w:val="20"/>
          <w:u w:val="none"/>
          <w:vertAlign w:val="baseline"/>
        </w:rPr>
        <w:t xml:space="preserve">, forecloses defendants who are </w:t>
      </w:r>
      <w:r>
        <w:rPr>
          <w:rFonts w:ascii="arial" w:eastAsia="arial" w:hAnsi="arial" w:cs="arial"/>
          <w:b w:val="0"/>
          <w:i w:val="0"/>
          <w:strike w:val="0"/>
          <w:noProof w:val="0"/>
          <w:color w:val="000000"/>
          <w:position w:val="0"/>
          <w:sz w:val="20"/>
          <w:u w:val="single"/>
          <w:vertAlign w:val="baseline"/>
        </w:rPr>
        <w:t>in pari delicto</w:t>
      </w:r>
      <w:r>
        <w:rPr>
          <w:rFonts w:ascii="arial" w:eastAsia="arial" w:hAnsi="arial" w:cs="arial"/>
          <w:b w:val="0"/>
          <w:i w:val="0"/>
          <w:strike w:val="0"/>
          <w:noProof w:val="0"/>
          <w:color w:val="000000"/>
          <w:position w:val="0"/>
          <w:sz w:val="20"/>
          <w:u w:val="none"/>
          <w:vertAlign w:val="baseline"/>
        </w:rPr>
        <w:t xml:space="preserve"> from seeking contribution for liability under the Commodity Exchange Act. </w:t>
      </w:r>
      <w:r>
        <w:rPr>
          <w:rFonts w:ascii="arial" w:eastAsia="arial" w:hAnsi="arial" w:cs="arial"/>
          <w:b w:val="0"/>
          <w:i w:val="0"/>
          <w:strike w:val="0"/>
          <w:noProof w:val="0"/>
          <w:color w:val="000000"/>
          <w:position w:val="0"/>
          <w:sz w:val="20"/>
          <w:u w:val="single"/>
          <w:vertAlign w:val="baseline"/>
        </w:rPr>
        <w:t xml:space="preserve">See </w:t>
      </w:r>
      <w:bookmarkStart w:id="1870" w:name="Bookmark_I5GW5YC02N1RGH0050000400"/>
      <w:bookmarkEnd w:id="1870"/>
      <w:hyperlink r:id="rId400" w:history="1">
        <w:r>
          <w:rPr>
            <w:rFonts w:ascii="arial" w:eastAsia="arial" w:hAnsi="arial" w:cs="arial"/>
            <w:b w:val="0"/>
            <w:i/>
            <w:strike w:val="0"/>
            <w:noProof w:val="0"/>
            <w:color w:val="0077CC"/>
            <w:position w:val="0"/>
            <w:sz w:val="20"/>
            <w:u w:val="single"/>
            <w:vertAlign w:val="baseline"/>
          </w:rPr>
          <w:t>Fleming v. Lind-Waldock &amp; Co.</w:t>
        </w:r>
      </w:hyperlink>
      <w:hyperlink r:id="rId400" w:history="1">
        <w:r>
          <w:rPr>
            <w:rFonts w:ascii="arial" w:eastAsia="arial" w:hAnsi="arial" w:cs="arial"/>
            <w:b w:val="0"/>
            <w:i/>
            <w:strike w:val="0"/>
            <w:noProof w:val="0"/>
            <w:color w:val="0077CC"/>
            <w:position w:val="0"/>
            <w:sz w:val="20"/>
            <w:u w:val="single"/>
            <w:vertAlign w:val="baseline"/>
          </w:rPr>
          <w:t>, 922 F.2d 20, 27-28 (1st Cir. 1990)</w:t>
        </w:r>
      </w:hyperlink>
      <w:r>
        <w:rPr>
          <w:rFonts w:ascii="arial" w:eastAsia="arial" w:hAnsi="arial" w:cs="arial"/>
          <w:b w:val="0"/>
          <w:i w:val="0"/>
          <w:strike w:val="0"/>
          <w:noProof w:val="0"/>
          <w:color w:val="000000"/>
          <w:position w:val="0"/>
          <w:sz w:val="20"/>
          <w:u w:val="none"/>
          <w:vertAlign w:val="baseline"/>
        </w:rPr>
        <w:t>. Contribution may be available to some extent for common law claims, although we recognize that state law may limit that possibility.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Contract-Specific Liability</w:t>
      </w:r>
    </w:p>
    <w:p>
      <w:pPr>
        <w:keepNext w:val="0"/>
        <w:widowControl w:val="0"/>
        <w:spacing w:before="200" w:after="0" w:line="260" w:lineRule="atLeast"/>
        <w:ind w:left="0" w:right="0" w:firstLine="0"/>
        <w:jc w:val="both"/>
      </w:pPr>
      <w:bookmarkStart w:id="1871" w:name="Bookmark_para_573"/>
      <w:bookmarkEnd w:id="1871"/>
      <w:r>
        <w:rPr>
          <w:rFonts w:ascii="arial" w:eastAsia="arial" w:hAnsi="arial" w:cs="arial"/>
          <w:b w:val="0"/>
          <w:i w:val="0"/>
          <w:strike w:val="0"/>
          <w:noProof w:val="0"/>
          <w:color w:val="000000"/>
          <w:position w:val="0"/>
          <w:sz w:val="20"/>
          <w:u w:val="none"/>
          <w:vertAlign w:val="baseline"/>
        </w:rPr>
        <w:t>The potential liability for plaintiffs' contract-specific claims (breach of contract, unjust enrichment, and tortious interference) is more circumscribed than the potential liability for "false data" claims of fraud and CEA violations. A plaintiff may lodge its false data claims against all of the panel banks without regard to contractual privity and may thereby recover for the full extent of the plaintiff's injury even without proving that the panel banks conspired or assisted each other. However, a plaintiff may recover on its contract-specific claims only for the portion of the plaintiff's injury that may be ascribed to the plaintiff's counterparty or its affiliates. Theoretically, if the plaintiff can prove a conspiracy or aiding and</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abetting theory, then the plaintiff's recovery may extend to the entire amount of its injury. If, however, the plaintiff cannot plead or prove such a theory, then the plaintiff may recover only for the portion of its injury caused by its counterparty's own manipulation or that of the counterparty's affiliate. Furthermore, a plaintiff may not recover twice for the same panel bank's manipulation through an unjust enrichment or contract claim against a counterparty entity and a fraud or tortious interference claim against an affiliated panel bank.</w:t>
      </w:r>
      <w:r>
        <w:rPr>
          <w:rFonts w:ascii="arial" w:eastAsia="arial" w:hAnsi="arial" w:cs="arial"/>
          <w:vertAlign w:val="superscript"/>
        </w:rPr>
        <w:footnoteReference w:customMarkFollows="1" w:id="138"/>
        <w:t xml:space="preserve">141</w:t>
      </w:r>
    </w:p>
    <w:p>
      <w:pPr>
        <w:keepNext w:val="0"/>
        <w:widowControl w:val="0"/>
        <w:spacing w:before="240" w:after="0" w:line="260" w:lineRule="atLeast"/>
        <w:ind w:left="0" w:right="0" w:firstLine="0"/>
        <w:jc w:val="both"/>
      </w:pPr>
      <w:bookmarkStart w:id="1873" w:name="Bookmark_para_574"/>
      <w:bookmarkEnd w:id="1873"/>
      <w:bookmarkStart w:id="1874" w:name="Bookmark_I5GW5YC02SF89Y0030000400"/>
      <w:bookmarkEnd w:id="1874"/>
      <w:r>
        <w:rPr>
          <w:rFonts w:ascii="arial" w:eastAsia="arial" w:hAnsi="arial" w:cs="arial"/>
          <w:b w:val="0"/>
          <w:i w:val="0"/>
          <w:strike w:val="0"/>
          <w:noProof w:val="0"/>
          <w:color w:val="000000"/>
          <w:position w:val="0"/>
          <w:sz w:val="20"/>
          <w:u w:val="none"/>
          <w:vertAlign w:val="baseline"/>
        </w:rPr>
        <w:t xml:space="preserve">Damages for fraud in the inducement of a contract depend on the nature of the promise. </w:t>
      </w:r>
      <w:bookmarkStart w:id="1875" w:name="Bookmark_I5GW5YC02SF89Y0050000400"/>
      <w:bookmarkEnd w:id="1875"/>
      <w:r>
        <w:rPr>
          <w:rFonts w:ascii="arial" w:eastAsia="arial" w:hAnsi="arial" w:cs="arial"/>
          <w:b w:val="0"/>
          <w:i w:val="0"/>
          <w:strike w:val="0"/>
          <w:noProof w:val="0"/>
          <w:color w:val="000000"/>
          <w:position w:val="0"/>
          <w:sz w:val="20"/>
          <w:u w:val="none"/>
          <w:vertAlign w:val="baseline"/>
        </w:rPr>
        <w:t xml:space="preserve">For example, the affirmative misrepresentation alleged by Fannie Mae, </w:t>
      </w:r>
      <w:r>
        <w:rPr>
          <w:rFonts w:ascii="arial" w:eastAsia="arial" w:hAnsi="arial" w:cs="arial"/>
          <w:b w:val="0"/>
          <w:i w:val="0"/>
          <w:strike w:val="0"/>
          <w:noProof w:val="0"/>
          <w:color w:val="000000"/>
          <w:position w:val="0"/>
          <w:sz w:val="20"/>
          <w:u w:val="single"/>
          <w:vertAlign w:val="baseline"/>
        </w:rPr>
        <w:t xml:space="preserve">see </w:t>
      </w:r>
      <w:bookmarkStart w:id="1876" w:name="Bookmark_I5GW5YC02SF89Y0020000400"/>
      <w:bookmarkEnd w:id="1876"/>
      <w:hyperlink r:id="rId243" w:history="1">
        <w:r>
          <w:rPr>
            <w:rFonts w:ascii="arial" w:eastAsia="arial" w:hAnsi="arial" w:cs="arial"/>
            <w:b w:val="0"/>
            <w:i/>
            <w:strike w:val="0"/>
            <w:noProof w:val="0"/>
            <w:color w:val="0077CC"/>
            <w:position w:val="0"/>
            <w:sz w:val="20"/>
            <w:u w:val="single"/>
            <w:vertAlign w:val="baseline"/>
          </w:rPr>
          <w:t>supra</w:t>
        </w:r>
      </w:hyperlink>
      <w:hyperlink r:id="rId243" w:history="1">
        <w:r>
          <w:rPr>
            <w:rFonts w:ascii="arial" w:eastAsia="arial" w:hAnsi="arial" w:cs="arial"/>
            <w:b w:val="0"/>
            <w:i/>
            <w:strike w:val="0"/>
            <w:noProof w:val="0"/>
            <w:color w:val="0077CC"/>
            <w:position w:val="0"/>
            <w:sz w:val="20"/>
            <w:u w:val="single"/>
            <w:vertAlign w:val="baseline"/>
          </w:rPr>
          <w:t xml:space="preserve"> at 138</w:t>
        </w:r>
      </w:hyperlink>
      <w:r>
        <w:rPr>
          <w:rFonts w:ascii="arial" w:eastAsia="arial" w:hAnsi="arial" w:cs="arial"/>
          <w:b w:val="0"/>
          <w:i w:val="0"/>
          <w:strike w:val="0"/>
          <w:noProof w:val="0"/>
          <w:color w:val="000000"/>
          <w:position w:val="0"/>
          <w:sz w:val="20"/>
          <w:u w:val="none"/>
          <w:vertAlign w:val="baseline"/>
        </w:rPr>
        <w:t xml:space="preserve">, promised at the time of swap execution that Fannie Mae's counterparty was not then in breach of an earlier swap agreement. This promise is specific to the honest business relations of Fannie Mae's own counterparty, and so Fannie Mae can rely on this claim only to recover the portion of its injury that can be ascribed to its counterparty. </w:t>
      </w:r>
      <w:bookmarkStart w:id="1877" w:name="Bookmark_I5GW5YC02SF89Y0050000400_2"/>
      <w:bookmarkEnd w:id="1877"/>
      <w:r>
        <w:rPr>
          <w:rFonts w:ascii="arial" w:eastAsia="arial" w:hAnsi="arial" w:cs="arial"/>
          <w:b w:val="0"/>
          <w:i w:val="0"/>
          <w:strike w:val="0"/>
          <w:noProof w:val="0"/>
          <w:color w:val="000000"/>
          <w:position w:val="0"/>
          <w:sz w:val="20"/>
          <w:u w:val="none"/>
          <w:vertAlign w:val="baseline"/>
        </w:rPr>
        <w:t>By contrast, fraudulent omissions alleged</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by several plaintiffs, </w:t>
      </w:r>
      <w:r>
        <w:rPr>
          <w:rFonts w:ascii="arial" w:eastAsia="arial" w:hAnsi="arial" w:cs="arial"/>
          <w:b w:val="0"/>
          <w:i w:val="0"/>
          <w:strike w:val="0"/>
          <w:noProof w:val="0"/>
          <w:color w:val="000000"/>
          <w:position w:val="0"/>
          <w:sz w:val="20"/>
          <w:u w:val="single"/>
          <w:vertAlign w:val="baseline"/>
        </w:rPr>
        <w:t xml:space="preserve">see </w:t>
      </w:r>
      <w:bookmarkStart w:id="1878" w:name="Bookmark_I5GW5YC02SF89Y0040000400"/>
      <w:bookmarkEnd w:id="1878"/>
      <w:hyperlink r:id="rId220" w:history="1">
        <w:r>
          <w:rPr>
            <w:rFonts w:ascii="arial" w:eastAsia="arial" w:hAnsi="arial" w:cs="arial"/>
            <w:b w:val="0"/>
            <w:i/>
            <w:strike w:val="0"/>
            <w:noProof w:val="0"/>
            <w:color w:val="0077CC"/>
            <w:position w:val="0"/>
            <w:sz w:val="20"/>
            <w:u w:val="single"/>
            <w:vertAlign w:val="baseline"/>
          </w:rPr>
          <w:t>supra</w:t>
        </w:r>
      </w:hyperlink>
      <w:hyperlink r:id="rId220" w:history="1">
        <w:r>
          <w:rPr>
            <w:rFonts w:ascii="arial" w:eastAsia="arial" w:hAnsi="arial" w:cs="arial"/>
            <w:b w:val="0"/>
            <w:i/>
            <w:strike w:val="0"/>
            <w:noProof w:val="0"/>
            <w:color w:val="0077CC"/>
            <w:position w:val="0"/>
            <w:sz w:val="20"/>
            <w:u w:val="single"/>
            <w:vertAlign w:val="baseline"/>
          </w:rPr>
          <w:t xml:space="preserve"> at 141</w:t>
        </w:r>
      </w:hyperlink>
      <w:r>
        <w:rPr>
          <w:rFonts w:ascii="arial" w:eastAsia="arial" w:hAnsi="arial" w:cs="arial"/>
          <w:b w:val="0"/>
          <w:i w:val="0"/>
          <w:strike w:val="0"/>
          <w:noProof w:val="0"/>
          <w:color w:val="000000"/>
          <w:position w:val="0"/>
          <w:sz w:val="20"/>
          <w:u w:val="none"/>
          <w:vertAlign w:val="baseline"/>
        </w:rPr>
        <w:t>, relate to the quality of LIBOR as a whole. If a plaintiff's counterparty fraudulently omitted to inform the plaintiff of LIBOR's susceptibility to manipulation, then the plaintiff may potentially recover from the counterparty for the full amount of damages suffered through LIBOR manipulation in relation to the contract.</w:t>
      </w:r>
      <w:r>
        <w:rPr>
          <w:rFonts w:ascii="arial" w:eastAsia="arial" w:hAnsi="arial" w:cs="arial"/>
          <w:vertAlign w:val="superscript"/>
        </w:rPr>
        <w:footnoteReference w:customMarkFollows="1" w:id="139"/>
        <w:t xml:space="preserve">142</w:t>
      </w:r>
    </w:p>
    <w:p>
      <w:pPr>
        <w:keepNext w:val="0"/>
        <w:widowControl w:val="0"/>
        <w:spacing w:before="240" w:after="0" w:line="260" w:lineRule="atLeast"/>
        <w:ind w:left="0" w:right="0" w:firstLine="0"/>
        <w:jc w:val="both"/>
      </w:pPr>
      <w:bookmarkStart w:id="1880" w:name="Bookmark_para_575"/>
      <w:bookmarkEnd w:id="1880"/>
      <w:bookmarkStart w:id="1881" w:name="Bookmark_I5GW5YC02D6N3R0020000400"/>
      <w:bookmarkEnd w:id="1881"/>
      <w:r>
        <w:rPr>
          <w:rFonts w:ascii="arial" w:eastAsia="arial" w:hAnsi="arial" w:cs="arial"/>
          <w:b w:val="0"/>
          <w:i w:val="0"/>
          <w:strike w:val="0"/>
          <w:noProof w:val="0"/>
          <w:color w:val="000000"/>
          <w:position w:val="0"/>
          <w:sz w:val="20"/>
          <w:u w:val="none"/>
          <w:vertAlign w:val="baseline"/>
        </w:rPr>
        <w:t xml:space="preserve">We repeat our conclusion, </w:t>
      </w:r>
      <w:r>
        <w:rPr>
          <w:rFonts w:ascii="arial" w:eastAsia="arial" w:hAnsi="arial" w:cs="arial"/>
          <w:b w:val="0"/>
          <w:i w:val="0"/>
          <w:strike w:val="0"/>
          <w:noProof w:val="0"/>
          <w:color w:val="000000"/>
          <w:position w:val="0"/>
          <w:sz w:val="20"/>
          <w:u w:val="single"/>
          <w:vertAlign w:val="baseline"/>
        </w:rPr>
        <w:t xml:space="preserve">see </w:t>
      </w:r>
      <w:bookmarkStart w:id="1882" w:name="Bookmark_I5GW5YC02D6N3R0010000400"/>
      <w:bookmarkEnd w:id="1882"/>
      <w:hyperlink r:id="rId253" w:history="1">
        <w:r>
          <w:rPr>
            <w:rFonts w:ascii="arial" w:eastAsia="arial" w:hAnsi="arial" w:cs="arial"/>
            <w:b w:val="0"/>
            <w:i/>
            <w:strike w:val="0"/>
            <w:noProof w:val="0"/>
            <w:color w:val="0077CC"/>
            <w:position w:val="0"/>
            <w:sz w:val="20"/>
            <w:u w:val="single"/>
            <w:vertAlign w:val="baseline"/>
          </w:rPr>
          <w:t>supra</w:t>
        </w:r>
      </w:hyperlink>
      <w:hyperlink r:id="rId253" w:history="1">
        <w:r>
          <w:rPr>
            <w:rFonts w:ascii="arial" w:eastAsia="arial" w:hAnsi="arial" w:cs="arial"/>
            <w:b w:val="0"/>
            <w:i/>
            <w:strike w:val="0"/>
            <w:noProof w:val="0"/>
            <w:color w:val="0077CC"/>
            <w:position w:val="0"/>
            <w:sz w:val="20"/>
            <w:u w:val="single"/>
            <w:vertAlign w:val="baseline"/>
          </w:rPr>
          <w:t xml:space="preserve"> at 261</w:t>
        </w:r>
      </w:hyperlink>
      <w:r>
        <w:rPr>
          <w:rFonts w:ascii="arial" w:eastAsia="arial" w:hAnsi="arial" w:cs="arial"/>
          <w:b w:val="0"/>
          <w:i w:val="0"/>
          <w:strike w:val="0"/>
          <w:noProof w:val="0"/>
          <w:color w:val="000000"/>
          <w:position w:val="0"/>
          <w:sz w:val="20"/>
          <w:u w:val="none"/>
          <w:vertAlign w:val="baseline"/>
        </w:rPr>
        <w:t>, that rescission is an inappropriate remedy for fraud in the inducement. Given the recent climate of low interest rates, rescission of a pay-fixed swap would allow a plaintiff to harvest an inequitable windfall.</w:t>
      </w:r>
    </w:p>
    <w:p>
      <w:pPr>
        <w:keepNext w:val="0"/>
        <w:widowControl w:val="0"/>
        <w:spacing w:before="200" w:after="0" w:line="260" w:lineRule="atLeast"/>
        <w:ind w:left="0" w:right="0" w:firstLine="0"/>
        <w:jc w:val="both"/>
      </w:pPr>
      <w:bookmarkStart w:id="1883" w:name="Bookmark_para_576"/>
      <w:bookmarkEnd w:id="1883"/>
      <w:r>
        <w:rPr>
          <w:rFonts w:ascii="arial" w:eastAsia="arial" w:hAnsi="arial" w:cs="arial"/>
          <w:b w:val="0"/>
          <w:i w:val="0"/>
          <w:strike w:val="0"/>
          <w:noProof w:val="0"/>
          <w:color w:val="000000"/>
          <w:position w:val="0"/>
          <w:sz w:val="20"/>
          <w:u w:val="none"/>
          <w:vertAlign w:val="baseline"/>
        </w:rPr>
        <w:t xml:space="preserve">Another potential difference between tort and contract remedies bears mentioning. </w:t>
      </w:r>
      <w:bookmarkStart w:id="1884" w:name="Bookmark_I5GW5YC02D6N3R0040000400"/>
      <w:bookmarkEnd w:id="1884"/>
      <w:r>
        <w:rPr>
          <w:rFonts w:ascii="arial" w:eastAsia="arial" w:hAnsi="arial" w:cs="arial"/>
          <w:b w:val="0"/>
          <w:i w:val="0"/>
          <w:strike w:val="0"/>
          <w:noProof w:val="0"/>
          <w:color w:val="000000"/>
          <w:position w:val="0"/>
          <w:sz w:val="20"/>
          <w:u w:val="none"/>
          <w:vertAlign w:val="baseline"/>
        </w:rPr>
        <w:t xml:space="preserve">As discussed above, we recognize a form of joint and several liability when the conjunction of several panel banks' manipulation altered LIBOR. </w:t>
      </w:r>
      <w:bookmarkStart w:id="1885" w:name="Bookmark_I5GW5YC02HM5PW0030000400"/>
      <w:bookmarkEnd w:id="1885"/>
      <w:r>
        <w:rPr>
          <w:rFonts w:ascii="arial" w:eastAsia="arial" w:hAnsi="arial" w:cs="arial"/>
          <w:b w:val="0"/>
          <w:i w:val="0"/>
          <w:strike w:val="0"/>
          <w:noProof w:val="0"/>
          <w:color w:val="000000"/>
          <w:position w:val="0"/>
          <w:sz w:val="20"/>
          <w:u w:val="none"/>
          <w:vertAlign w:val="baseline"/>
        </w:rPr>
        <w:t xml:space="preserve">However, it is not clear that the law of contract permits joint and several liability. </w:t>
      </w:r>
      <w:r>
        <w:rPr>
          <w:rFonts w:ascii="arial" w:eastAsia="arial" w:hAnsi="arial" w:cs="arial"/>
          <w:b w:val="0"/>
          <w:i w:val="0"/>
          <w:strike w:val="0"/>
          <w:noProof w:val="0"/>
          <w:color w:val="000000"/>
          <w:position w:val="0"/>
          <w:sz w:val="20"/>
          <w:u w:val="single"/>
          <w:vertAlign w:val="baseline"/>
        </w:rPr>
        <w:t xml:space="preserve">Compare </w:t>
      </w:r>
      <w:bookmarkStart w:id="1886" w:name="Bookmark_I5GW5YC02D6N3R0030000400"/>
      <w:bookmarkEnd w:id="1886"/>
      <w:r>
        <w:rPr>
          <w:rFonts w:ascii="arial" w:eastAsia="arial" w:hAnsi="arial" w:cs="arial"/>
          <w:b w:val="0"/>
          <w:i/>
          <w:strike w:val="0"/>
          <w:noProof w:val="0"/>
          <w:color w:val="000000"/>
          <w:position w:val="0"/>
          <w:sz w:val="20"/>
          <w:u w:val="single"/>
          <w:vertAlign w:val="baseline"/>
        </w:rPr>
        <w:t>Cal. &amp; Haw. Sugar Co. v. Sun Ship, Inc.</w:t>
      </w:r>
      <w:r>
        <w:rPr>
          <w:rFonts w:ascii="arial" w:eastAsia="arial" w:hAnsi="arial" w:cs="arial"/>
          <w:b w:val="0"/>
          <w:i/>
          <w:strike w:val="0"/>
          <w:noProof w:val="0"/>
          <w:color w:val="000000"/>
          <w:position w:val="0"/>
          <w:sz w:val="20"/>
          <w:u w:val="none"/>
          <w:vertAlign w:val="baseline"/>
        </w:rPr>
        <w:t>, 794 F.2d 1433 (9th Cir. 1986)</w:t>
      </w:r>
      <w:r>
        <w:rPr>
          <w:rFonts w:ascii="arial" w:eastAsia="arial" w:hAnsi="arial" w:cs="arial"/>
          <w:b w:val="0"/>
          <w:i w:val="0"/>
          <w:strike w:val="0"/>
          <w:noProof w:val="0"/>
          <w:color w:val="000000"/>
          <w:position w:val="0"/>
          <w:sz w:val="20"/>
          <w:u w:val="none"/>
          <w:vertAlign w:val="baseline"/>
        </w:rPr>
        <w:t xml:space="preserve"> (applying Pennsylvania law and permitting plaintiff to recover liquidated damages from two counterparties</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whose separate breaches concurrently caused injury), </w:t>
      </w:r>
      <w:r>
        <w:rPr>
          <w:rFonts w:ascii="arial" w:eastAsia="arial" w:hAnsi="arial" w:cs="arial"/>
          <w:b w:val="0"/>
          <w:i w:val="0"/>
          <w:strike w:val="0"/>
          <w:noProof w:val="0"/>
          <w:color w:val="000000"/>
          <w:position w:val="0"/>
          <w:sz w:val="20"/>
          <w:u w:val="single"/>
          <w:vertAlign w:val="baseline"/>
        </w:rPr>
        <w:t>amended and reh'g denied</w:t>
      </w:r>
      <w:r>
        <w:rPr>
          <w:rFonts w:ascii="arial" w:eastAsia="arial" w:hAnsi="arial" w:cs="arial"/>
          <w:b w:val="0"/>
          <w:i w:val="0"/>
          <w:strike w:val="0"/>
          <w:noProof w:val="0"/>
          <w:color w:val="000000"/>
          <w:position w:val="0"/>
          <w:sz w:val="20"/>
          <w:u w:val="none"/>
          <w:vertAlign w:val="baseline"/>
        </w:rPr>
        <w:t xml:space="preserve">, </w:t>
      </w:r>
      <w:hyperlink r:id="rId401" w:history="1">
        <w:r>
          <w:rPr>
            <w:rFonts w:ascii="arial" w:eastAsia="arial" w:hAnsi="arial" w:cs="arial"/>
            <w:b w:val="0"/>
            <w:i/>
            <w:strike w:val="0"/>
            <w:noProof w:val="0"/>
            <w:color w:val="0077CC"/>
            <w:position w:val="0"/>
            <w:sz w:val="20"/>
            <w:u w:val="single"/>
            <w:vertAlign w:val="baseline"/>
          </w:rPr>
          <w:t>811 F.2d 1264 (9th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with </w:t>
      </w:r>
      <w:bookmarkStart w:id="1887" w:name="Bookmark_I5GW5YC02D6N3R0050000400"/>
      <w:bookmarkEnd w:id="1887"/>
      <w:hyperlink r:id="rId402" w:history="1">
        <w:r>
          <w:rPr>
            <w:rFonts w:ascii="arial" w:eastAsia="arial" w:hAnsi="arial" w:cs="arial"/>
            <w:b w:val="0"/>
            <w:i/>
            <w:strike w:val="0"/>
            <w:noProof w:val="0"/>
            <w:color w:val="0077CC"/>
            <w:position w:val="0"/>
            <w:sz w:val="20"/>
            <w:u w:val="single"/>
            <w:vertAlign w:val="baseline"/>
          </w:rPr>
          <w:t>Bd. of Educ. of Hudson City Sch. Dist. v. Sargent, Webster, Crenshaw &amp; Folley</w:t>
        </w:r>
      </w:hyperlink>
      <w:hyperlink r:id="rId402" w:history="1">
        <w:r>
          <w:rPr>
            <w:rFonts w:ascii="arial" w:eastAsia="arial" w:hAnsi="arial" w:cs="arial"/>
            <w:b w:val="0"/>
            <w:i/>
            <w:strike w:val="0"/>
            <w:noProof w:val="0"/>
            <w:color w:val="0077CC"/>
            <w:position w:val="0"/>
            <w:sz w:val="20"/>
            <w:u w:val="single"/>
            <w:vertAlign w:val="baseline"/>
          </w:rPr>
          <w:t>, 71 N.Y.2d 21, 28-30, 517 N.E.2d 1360, 1364-65, 523 N.Y.S.2d 475 (1987)</w:t>
        </w:r>
      </w:hyperlink>
      <w:r>
        <w:rPr>
          <w:rFonts w:ascii="arial" w:eastAsia="arial" w:hAnsi="arial" w:cs="arial"/>
          <w:b w:val="0"/>
          <w:i w:val="0"/>
          <w:strike w:val="0"/>
          <w:noProof w:val="0"/>
          <w:color w:val="000000"/>
          <w:position w:val="0"/>
          <w:sz w:val="20"/>
          <w:u w:val="none"/>
          <w:vertAlign w:val="baseline"/>
        </w:rPr>
        <w:t xml:space="preserve"> (declining to recognize contribution claim arising from breaches of contract). </w:t>
      </w:r>
      <w:bookmarkStart w:id="1888" w:name="Bookmark_I5GW5YC02HM5PW0030000400_2"/>
      <w:bookmarkEnd w:id="1888"/>
      <w:r>
        <w:rPr>
          <w:rFonts w:ascii="arial" w:eastAsia="arial" w:hAnsi="arial" w:cs="arial"/>
          <w:b w:val="0"/>
          <w:i w:val="0"/>
          <w:strike w:val="0"/>
          <w:noProof w:val="0"/>
          <w:color w:val="000000"/>
          <w:position w:val="0"/>
          <w:sz w:val="20"/>
          <w:u w:val="none"/>
          <w:vertAlign w:val="baseline"/>
        </w:rPr>
        <w:t xml:space="preserve">Therefore, it is possible that "causation" in the context of contract claims is not properly measured according to the principles of joint and several liability described </w:t>
      </w:r>
      <w:bookmarkStart w:id="1889" w:name="Bookmark_I5GW5YC02HM5PW0020000400"/>
      <w:bookmarkEnd w:id="1889"/>
      <w:hyperlink r:id="rId403" w:history="1">
        <w:r>
          <w:rPr>
            <w:rFonts w:ascii="arial" w:eastAsia="arial" w:hAnsi="arial" w:cs="arial"/>
            <w:b w:val="0"/>
            <w:i/>
            <w:strike w:val="0"/>
            <w:noProof w:val="0"/>
            <w:color w:val="0077CC"/>
            <w:position w:val="0"/>
            <w:sz w:val="20"/>
            <w:u w:val="single"/>
            <w:vertAlign w:val="baseline"/>
          </w:rPr>
          <w:t>supra</w:t>
        </w:r>
      </w:hyperlink>
      <w:hyperlink r:id="rId403" w:history="1">
        <w:r>
          <w:rPr>
            <w:rFonts w:ascii="arial" w:eastAsia="arial" w:hAnsi="arial" w:cs="arial"/>
            <w:b w:val="0"/>
            <w:i/>
            <w:strike w:val="0"/>
            <w:noProof w:val="0"/>
            <w:color w:val="0077CC"/>
            <w:position w:val="0"/>
            <w:sz w:val="20"/>
            <w:u w:val="single"/>
            <w:vertAlign w:val="baseline"/>
          </w:rPr>
          <w:t xml:space="preserve"> at 266-269</w:t>
        </w:r>
      </w:hyperlink>
      <w:r>
        <w:rPr>
          <w:rFonts w:ascii="arial" w:eastAsia="arial" w:hAnsi="arial" w:cs="arial"/>
          <w:b w:val="0"/>
          <w:i w:val="0"/>
          <w:strike w:val="0"/>
          <w:noProof w:val="0"/>
          <w:color w:val="000000"/>
          <w:position w:val="0"/>
          <w:sz w:val="20"/>
          <w:u w:val="none"/>
          <w:vertAlign w:val="baseline"/>
        </w:rPr>
        <w:t xml:space="preserve">, but by examining the effect that the breaching counterparty alone had upon published LIBOR. Following this approach, a counterparty whose quote was in the upper quartile could not be liable for any damages relating to suppression, even though such liability is possible in tort,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at note 140.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XIV. STATUTE OF LIMITATIONS</w:t>
      </w:r>
    </w:p>
    <w:p>
      <w:pPr>
        <w:keepNext w:val="0"/>
        <w:widowControl w:val="0"/>
        <w:spacing w:before="200" w:after="0" w:line="260" w:lineRule="atLeast"/>
        <w:ind w:left="0" w:right="0" w:firstLine="0"/>
        <w:jc w:val="both"/>
      </w:pPr>
      <w:bookmarkStart w:id="1890" w:name="Bookmark_para_577"/>
      <w:bookmarkEnd w:id="1890"/>
      <w:r>
        <w:rPr>
          <w:rFonts w:ascii="arial" w:eastAsia="arial" w:hAnsi="arial" w:cs="arial"/>
          <w:b w:val="0"/>
          <w:i w:val="0"/>
          <w:strike w:val="0"/>
          <w:noProof w:val="0"/>
          <w:color w:val="000000"/>
          <w:position w:val="0"/>
          <w:sz w:val="20"/>
          <w:u w:val="none"/>
          <w:vertAlign w:val="baseline"/>
        </w:rPr>
        <w:t xml:space="preserve">News of LIBOR manipulation first garnered widespread public attention in April 2008, when the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published an article suggesting that "bankers and traders are expressing concerns that the London interbank offered rate, known as Libor, is becoming unreliable." Carrick Mollenkamp, </w:t>
      </w:r>
      <w:r>
        <w:rPr>
          <w:rFonts w:ascii="arial" w:eastAsia="arial" w:hAnsi="arial" w:cs="arial"/>
          <w:b w:val="0"/>
          <w:i w:val="0"/>
          <w:strike w:val="0"/>
          <w:noProof w:val="0"/>
          <w:color w:val="000000"/>
          <w:position w:val="0"/>
          <w:sz w:val="20"/>
          <w:u w:val="single"/>
          <w:vertAlign w:val="baseline"/>
        </w:rPr>
        <w:t>Bankers Cast Doubt on Key Rate amid Crisis</w:t>
      </w:r>
      <w:r>
        <w:rPr>
          <w:rFonts w:ascii="arial" w:eastAsia="arial" w:hAnsi="arial" w:cs="arial"/>
          <w:b w:val="0"/>
          <w:i w:val="0"/>
          <w:strike w:val="0"/>
          <w:noProof w:val="0"/>
          <w:color w:val="000000"/>
          <w:position w:val="0"/>
          <w:sz w:val="20"/>
          <w:u w:val="none"/>
          <w:vertAlign w:val="baseline"/>
        </w:rPr>
        <w:t>, Wall St. J., Apr. 16, 2008. By late May, several more public articles, some quoting inside sources and others analyzing public market data, concluded that many banks were probably underreporting</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their borrowing costs. By 2010, the heyday of the alleged manipulation had ended, presumably as major banks no longer found it necessary to bolster their reputations or found it safe to bolster their trading profits by manipulating LIBOR.</w:t>
      </w:r>
    </w:p>
    <w:p>
      <w:pPr>
        <w:keepNext w:val="0"/>
        <w:widowControl w:val="0"/>
        <w:spacing w:before="200" w:after="0" w:line="260" w:lineRule="atLeast"/>
        <w:ind w:left="0" w:right="0" w:firstLine="0"/>
        <w:jc w:val="both"/>
      </w:pPr>
      <w:bookmarkStart w:id="1891" w:name="Bookmark_para_578"/>
      <w:bookmarkEnd w:id="1891"/>
      <w:r>
        <w:rPr>
          <w:rFonts w:ascii="arial" w:eastAsia="arial" w:hAnsi="arial" w:cs="arial"/>
          <w:b w:val="0"/>
          <w:i w:val="0"/>
          <w:strike w:val="0"/>
          <w:noProof w:val="0"/>
          <w:color w:val="000000"/>
          <w:position w:val="0"/>
          <w:sz w:val="20"/>
          <w:u w:val="none"/>
          <w:vertAlign w:val="baseline"/>
        </w:rPr>
        <w:t>Nevertheless, no private plaintiff filed a LIBOR-related suit until government reports had been published in early 2011, and many of the Individual Plaintiffs still waited years after that to sue either the panel banks or their own counterparties. Because of this delay, timeliness issues have featured prominently in this MDL. This opinion is no different.</w:t>
      </w:r>
    </w:p>
    <w:p>
      <w:pPr>
        <w:keepNext w:val="0"/>
        <w:widowControl w:val="0"/>
        <w:spacing w:before="200" w:after="0" w:line="260" w:lineRule="atLeast"/>
        <w:ind w:left="0" w:right="0" w:firstLine="0"/>
        <w:jc w:val="both"/>
      </w:pPr>
      <w:bookmarkStart w:id="1892" w:name="Bookmark_para_579"/>
      <w:bookmarkEnd w:id="1892"/>
      <w:r>
        <w:rPr>
          <w:rFonts w:ascii="arial" w:eastAsia="arial" w:hAnsi="arial" w:cs="arial"/>
          <w:b w:val="0"/>
          <w:i w:val="0"/>
          <w:strike w:val="0"/>
          <w:noProof w:val="0"/>
          <w:color w:val="000000"/>
          <w:position w:val="0"/>
          <w:sz w:val="20"/>
          <w:u w:val="none"/>
          <w:vertAlign w:val="baseline"/>
        </w:rPr>
        <w:t xml:space="preserve">This section is organized as follows: After reviewing and reaffirming our prior rulings, we turn to choice of law questions that arise in the present motion, including how federal "extender statutes" properly apply to the FDIC's and NCUA's claims. We then address when an action accrues—discovery rules and continuing violation doctrines—followed by tolling doctrines—fraudulent concealment and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After examining some complaint-specific issues of relation back, we apply our legal holdings to each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Prior Rulings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LIBOR I</w:t>
      </w:r>
    </w:p>
    <w:p>
      <w:pPr>
        <w:keepNext w:val="0"/>
        <w:widowControl w:val="0"/>
        <w:spacing w:before="200" w:after="0" w:line="260" w:lineRule="atLeast"/>
        <w:ind w:left="0" w:right="0" w:firstLine="0"/>
        <w:jc w:val="both"/>
      </w:pPr>
      <w:bookmarkStart w:id="1893" w:name="Bookmark_para_580"/>
      <w:bookmarkEnd w:id="1893"/>
      <w:bookmarkStart w:id="1894" w:name="Bookmark_I5GW5YC02HM5PW0050000400"/>
      <w:bookmarkEnd w:id="189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we considered defendants' challenges to</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the Exchange-Based Plaintiffs' claims pursuant to the Commodities Exchange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 U.S.C. § 25(c) (2012)</w:t>
        </w:r>
      </w:hyperlink>
      <w:r>
        <w:rPr>
          <w:rFonts w:ascii="arial" w:eastAsia="arial" w:hAnsi="arial" w:cs="arial"/>
          <w:b w:val="0"/>
          <w:i w:val="0"/>
          <w:strike w:val="0"/>
          <w:noProof w:val="0"/>
          <w:color w:val="000000"/>
          <w:position w:val="0"/>
          <w:sz w:val="20"/>
          <w:u w:val="none"/>
          <w:vertAlign w:val="baseline"/>
        </w:rPr>
        <w:t xml:space="preserve"> (providing for a limitations period of "two years after the date the cause of action arises"); </w:t>
      </w:r>
      <w:bookmarkStart w:id="1895" w:name="Bookmark_I5GW5YC02HM5PW0040000400"/>
      <w:bookmarkEnd w:id="1895"/>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697-713</w:t>
        </w:r>
      </w:hyperlink>
      <w:r>
        <w:rPr>
          <w:rFonts w:ascii="arial" w:eastAsia="arial" w:hAnsi="arial" w:cs="arial"/>
          <w:b w:val="0"/>
          <w:i w:val="0"/>
          <w:strike w:val="0"/>
          <w:noProof w:val="0"/>
          <w:color w:val="000000"/>
          <w:position w:val="0"/>
          <w:sz w:val="20"/>
          <w:u w:val="none"/>
          <w:vertAlign w:val="baseline"/>
        </w:rPr>
        <w:t xml:space="preserve">. Although few of the individual plaintiffs state CEA claims, many of the principles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apply to the individual plaintiffs' other causes of action.</w:t>
      </w:r>
    </w:p>
    <w:p>
      <w:pPr>
        <w:keepNext w:val="0"/>
        <w:widowControl w:val="0"/>
        <w:spacing w:before="200" w:after="0" w:line="260" w:lineRule="atLeast"/>
        <w:ind w:left="0" w:right="0" w:firstLine="0"/>
        <w:jc w:val="both"/>
      </w:pPr>
      <w:bookmarkStart w:id="1896" w:name="Bookmark_para_581"/>
      <w:bookmarkEnd w:id="1896"/>
      <w:bookmarkStart w:id="1897" w:name="Bookmark_I5GW5YC02SF8B00020000400"/>
      <w:bookmarkEnd w:id="1897"/>
      <w:r>
        <w:rPr>
          <w:rFonts w:ascii="arial" w:eastAsia="arial" w:hAnsi="arial" w:cs="arial"/>
          <w:b w:val="0"/>
          <w:i w:val="0"/>
          <w:strike w:val="0"/>
          <w:noProof w:val="0"/>
          <w:color w:val="000000"/>
          <w:position w:val="0"/>
          <w:sz w:val="20"/>
          <w:u w:val="none"/>
          <w:vertAlign w:val="baseline"/>
        </w:rPr>
        <w:t xml:space="preserve">First, we determined that a plaintiff has a duty to inquire into circumstances that suggest a CEA violation, and that the limitations period runs from the moment of "inquiry notice" against a plaintiffs who fails to inquire. We found the language of the CEA statute of limitations to be a close match to that of RICO, which the Second Circuit recently interpreted in </w:t>
      </w:r>
      <w:bookmarkStart w:id="1898" w:name="Bookmark_I5GW5YC02SF8B00010000400"/>
      <w:bookmarkEnd w:id="1898"/>
      <w:hyperlink r:id="rId404" w:history="1">
        <w:r>
          <w:rPr>
            <w:rFonts w:ascii="arial" w:eastAsia="arial" w:hAnsi="arial" w:cs="arial"/>
            <w:b w:val="0"/>
            <w:i/>
            <w:strike w:val="0"/>
            <w:noProof w:val="0"/>
            <w:color w:val="0077CC"/>
            <w:position w:val="0"/>
            <w:sz w:val="20"/>
            <w:u w:val="single"/>
            <w:vertAlign w:val="baseline"/>
          </w:rPr>
          <w:t>Koch v. Christie's International PLC</w:t>
        </w:r>
      </w:hyperlink>
      <w:hyperlink r:id="rId404" w:history="1">
        <w:r>
          <w:rPr>
            <w:rFonts w:ascii="arial" w:eastAsia="arial" w:hAnsi="arial" w:cs="arial"/>
            <w:b w:val="0"/>
            <w:i/>
            <w:strike w:val="0"/>
            <w:noProof w:val="0"/>
            <w:color w:val="0077CC"/>
            <w:position w:val="0"/>
            <w:sz w:val="20"/>
            <w:u w:val="single"/>
            <w:vertAlign w:val="baseline"/>
          </w:rPr>
          <w:t>, 699 F.3d 141 (2d Cir. 2012)</w:t>
        </w:r>
      </w:hyperlink>
      <w:r>
        <w:rPr>
          <w:rFonts w:ascii="arial" w:eastAsia="arial" w:hAnsi="arial" w:cs="arial"/>
          <w:b w:val="0"/>
          <w:i w:val="0"/>
          <w:strike w:val="0"/>
          <w:noProof w:val="0"/>
          <w:color w:val="000000"/>
          <w:position w:val="0"/>
          <w:sz w:val="20"/>
          <w:u w:val="none"/>
          <w:vertAlign w:val="baseline"/>
        </w:rPr>
        <w:t xml:space="preserve">. Both statutes' limitations periods begin when "the cause of action arises" or "accrues."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w:t>
      </w:r>
      <w:hyperlink r:id="rId405" w:history="1">
        <w:r>
          <w:rPr>
            <w:rFonts w:ascii="arial" w:eastAsia="arial" w:hAnsi="arial" w:cs="arial"/>
            <w:b w:val="0"/>
            <w:i/>
            <w:strike w:val="0"/>
            <w:noProof w:val="0"/>
            <w:color w:val="0077CC"/>
            <w:position w:val="0"/>
            <w:sz w:val="20"/>
            <w:u w:val="single"/>
            <w:vertAlign w:val="baseline"/>
          </w:rPr>
          <w:t>28 U.S.C. § 1658(a)</w:t>
        </w:r>
      </w:hyperlink>
      <w:r>
        <w:rPr>
          <w:rFonts w:ascii="arial" w:eastAsia="arial" w:hAnsi="arial" w:cs="arial"/>
          <w:b w:val="0"/>
          <w:i w:val="0"/>
          <w:strike w:val="0"/>
          <w:noProof w:val="0"/>
          <w:color w:val="000000"/>
          <w:position w:val="0"/>
          <w:sz w:val="20"/>
          <w:u w:val="none"/>
          <w:vertAlign w:val="baseline"/>
        </w:rPr>
        <w:t xml:space="preserve">. </w:t>
      </w:r>
      <w:bookmarkStart w:id="1899" w:name="Bookmark_I5GW5YC02SF8B00040000400"/>
      <w:bookmarkEnd w:id="1899"/>
      <w:r>
        <w:rPr>
          <w:rFonts w:ascii="arial" w:eastAsia="arial" w:hAnsi="arial" w:cs="arial"/>
          <w:b w:val="0"/>
          <w:i w:val="0"/>
          <w:strike w:val="0"/>
          <w:noProof w:val="0"/>
          <w:color w:val="000000"/>
          <w:position w:val="0"/>
          <w:sz w:val="20"/>
          <w:u w:val="none"/>
          <w:vertAlign w:val="baseline"/>
        </w:rPr>
        <w:t xml:space="preserve">Courts infer a limited "discovery rule" for both statutes. "[W]hen the circumstances would suggest to an investor of ordinary intelligence the probability that she has been defrauded," the investor has a duty to inquire. </w:t>
      </w:r>
      <w:bookmarkStart w:id="1900" w:name="Bookmark_I5GW5YC02SF8B00030000400"/>
      <w:bookmarkEnd w:id="1900"/>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699</w:t>
        </w:r>
      </w:hyperlink>
      <w:r>
        <w:rPr>
          <w:rFonts w:ascii="arial" w:eastAsia="arial" w:hAnsi="arial" w:cs="arial"/>
          <w:b w:val="0"/>
          <w:i w:val="0"/>
          <w:strike w:val="0"/>
          <w:noProof w:val="0"/>
          <w:color w:val="000000"/>
          <w:position w:val="0"/>
          <w:sz w:val="20"/>
          <w:u w:val="none"/>
          <w:vertAlign w:val="baseline"/>
        </w:rPr>
        <w:t xml:space="preserve"> (quoting </w:t>
      </w:r>
      <w:bookmarkStart w:id="1901" w:name="Bookmark_I5GW5YC02SF8B00050000400"/>
      <w:bookmarkEnd w:id="1901"/>
      <w:hyperlink r:id="rId404" w:history="1">
        <w:r>
          <w:rPr>
            <w:rFonts w:ascii="arial" w:eastAsia="arial" w:hAnsi="arial" w:cs="arial"/>
            <w:b w:val="0"/>
            <w:i/>
            <w:strike w:val="0"/>
            <w:noProof w:val="0"/>
            <w:color w:val="0077CC"/>
            <w:position w:val="0"/>
            <w:sz w:val="20"/>
            <w:u w:val="single"/>
            <w:vertAlign w:val="baseline"/>
          </w:rPr>
          <w:t>Koch</w:t>
        </w:r>
      </w:hyperlink>
      <w:hyperlink r:id="rId404" w:history="1">
        <w:r>
          <w:rPr>
            <w:rFonts w:ascii="arial" w:eastAsia="arial" w:hAnsi="arial" w:cs="arial"/>
            <w:b w:val="0"/>
            <w:i/>
            <w:strike w:val="0"/>
            <w:noProof w:val="0"/>
            <w:color w:val="0077CC"/>
            <w:position w:val="0"/>
            <w:sz w:val="20"/>
            <w:u w:val="single"/>
            <w:vertAlign w:val="baseline"/>
          </w:rPr>
          <w:t>, 699 F.3d at 151</w:t>
        </w:r>
      </w:hyperlink>
      <w:r>
        <w:rPr>
          <w:rFonts w:ascii="arial" w:eastAsia="arial" w:hAnsi="arial" w:cs="arial"/>
          <w:b w:val="0"/>
          <w:i w:val="0"/>
          <w:strike w:val="0"/>
          <w:noProof w:val="0"/>
          <w:color w:val="000000"/>
          <w:position w:val="0"/>
          <w:sz w:val="20"/>
          <w:u w:val="none"/>
          <w:vertAlign w:val="baseline"/>
        </w:rPr>
        <w:t xml:space="preserve">). If the investor makes some inquiry, then knowledge is imputed when a reasonably diligent investor would have discovered the fraud.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If, however, the investor</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makes </w:t>
      </w:r>
      <w:r>
        <w:rPr>
          <w:rFonts w:ascii="arial" w:eastAsia="arial" w:hAnsi="arial" w:cs="arial"/>
          <w:b w:val="0"/>
          <w:i w:val="0"/>
          <w:strike w:val="0"/>
          <w:noProof w:val="0"/>
          <w:color w:val="000000"/>
          <w:position w:val="0"/>
          <w:sz w:val="20"/>
          <w:u w:val="single"/>
          <w:vertAlign w:val="baseline"/>
        </w:rPr>
        <w:t>no</w:t>
      </w:r>
      <w:r>
        <w:rPr>
          <w:rFonts w:ascii="arial" w:eastAsia="arial" w:hAnsi="arial" w:cs="arial"/>
          <w:b w:val="0"/>
          <w:i w:val="0"/>
          <w:strike w:val="0"/>
          <w:noProof w:val="0"/>
          <w:color w:val="000000"/>
          <w:position w:val="0"/>
          <w:sz w:val="20"/>
          <w:u w:val="none"/>
          <w:vertAlign w:val="baseline"/>
        </w:rPr>
        <w:t xml:space="preserve"> inquiry, then knowledge is imputed from the date when the duty arose.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both"/>
      </w:pPr>
      <w:bookmarkStart w:id="1902" w:name="Bookmark_para_582"/>
      <w:bookmarkEnd w:id="1902"/>
      <w:bookmarkStart w:id="1903" w:name="Bookmark_I5GW5YC028T4K10030000400"/>
      <w:bookmarkEnd w:id="1903"/>
      <w:r>
        <w:rPr>
          <w:rFonts w:ascii="arial" w:eastAsia="arial" w:hAnsi="arial" w:cs="arial"/>
          <w:b w:val="0"/>
          <w:i w:val="0"/>
          <w:strike w:val="0"/>
          <w:noProof w:val="0"/>
          <w:color w:val="000000"/>
          <w:position w:val="0"/>
          <w:sz w:val="20"/>
          <w:u w:val="none"/>
          <w:vertAlign w:val="baseline"/>
        </w:rPr>
        <w:t xml:space="preserve">Inquiry notice can arise long before a plaintiff possesses enough facts to adequately plead every element of a claim, and therefore the statute of limitations can begin to run before a plaintiff possesses such facts. This distinguishes the CEA from the Securities Exchange Act, whose statute of limitations runs upon "the discovery of the facts constituting the violation." </w:t>
      </w:r>
      <w:hyperlink r:id="rId405" w:history="1">
        <w:r>
          <w:rPr>
            <w:rFonts w:ascii="arial" w:eastAsia="arial" w:hAnsi="arial" w:cs="arial"/>
            <w:b w:val="0"/>
            <w:i/>
            <w:strike w:val="0"/>
            <w:noProof w:val="0"/>
            <w:color w:val="0077CC"/>
            <w:position w:val="0"/>
            <w:sz w:val="20"/>
            <w:u w:val="single"/>
            <w:vertAlign w:val="baseline"/>
          </w:rPr>
          <w:t>28 U.S.C. § 1658(b)(1)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04" w:name="Bookmark_I5GW5YC028T4K10020000400"/>
      <w:bookmarkEnd w:id="1904"/>
      <w:hyperlink r:id="rId406" w:history="1">
        <w:r>
          <w:rPr>
            <w:rFonts w:ascii="arial" w:eastAsia="arial" w:hAnsi="arial" w:cs="arial"/>
            <w:b w:val="0"/>
            <w:i/>
            <w:strike w:val="0"/>
            <w:noProof w:val="0"/>
            <w:color w:val="0077CC"/>
            <w:position w:val="0"/>
            <w:sz w:val="20"/>
            <w:u w:val="single"/>
            <w:vertAlign w:val="baseline"/>
          </w:rPr>
          <w:t>Merck &amp; Co. v. Reynolds</w:t>
        </w:r>
      </w:hyperlink>
      <w:hyperlink r:id="rId406" w:history="1">
        <w:r>
          <w:rPr>
            <w:rFonts w:ascii="arial" w:eastAsia="arial" w:hAnsi="arial" w:cs="arial"/>
            <w:b w:val="0"/>
            <w:i/>
            <w:strike w:val="0"/>
            <w:noProof w:val="0"/>
            <w:color w:val="0077CC"/>
            <w:position w:val="0"/>
            <w:sz w:val="20"/>
            <w:u w:val="single"/>
            <w:vertAlign w:val="baseline"/>
          </w:rPr>
          <w:t>, 559 U.S. 633, 130 S. Ct. 1784, 176 L. Ed. 2d 582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5" w:name="Bookmark_para_583"/>
      <w:bookmarkEnd w:id="1905"/>
      <w:r>
        <w:rPr>
          <w:rFonts w:ascii="arial" w:eastAsia="arial" w:hAnsi="arial" w:cs="arial"/>
          <w:b w:val="0"/>
          <w:i w:val="0"/>
          <w:strike w:val="0"/>
          <w:noProof w:val="0"/>
          <w:color w:val="000000"/>
          <w:position w:val="0"/>
          <w:sz w:val="20"/>
          <w:u w:val="none"/>
          <w:vertAlign w:val="baseline"/>
        </w:rPr>
        <w:t xml:space="preserve">Next, we examined the record of public articles and reports regarding LIBOR that were published between April and May 2008. </w:t>
      </w:r>
      <w:bookmarkStart w:id="1906" w:name="Bookmark_I5GW5YC028T4K10050000400"/>
      <w:bookmarkEnd w:id="1906"/>
      <w:r>
        <w:rPr>
          <w:rFonts w:ascii="arial" w:eastAsia="arial" w:hAnsi="arial" w:cs="arial"/>
          <w:b w:val="0"/>
          <w:i w:val="0"/>
          <w:strike w:val="0"/>
          <w:noProof w:val="0"/>
          <w:color w:val="000000"/>
          <w:position w:val="0"/>
          <w:sz w:val="20"/>
          <w:u w:val="none"/>
          <w:vertAlign w:val="baseline"/>
        </w:rPr>
        <w:t>These sources reported that:</w:t>
      </w:r>
    </w:p>
    <w:p>
      <w:pPr>
        <w:keepNext w:val="0"/>
        <w:widowControl w:val="0"/>
        <w:spacing w:before="200" w:after="0" w:line="260" w:lineRule="atLeast"/>
        <w:ind w:left="400" w:right="0" w:firstLine="0"/>
        <w:jc w:val="both"/>
      </w:pPr>
      <w:bookmarkStart w:id="1907" w:name="Bookmark_para_584"/>
      <w:bookmarkEnd w:id="1907"/>
      <w:bookmarkStart w:id="1908" w:name="Bookmark_I5GW5YC028T4K10050000400_2"/>
      <w:bookmarkEnd w:id="1908"/>
      <w:bookmarkStart w:id="1909" w:name="Bookmark_I5GW5YC02SF8B10020000400"/>
      <w:bookmarkEnd w:id="1909"/>
      <w:r>
        <w:rPr>
          <w:rFonts w:ascii="arial" w:eastAsia="arial" w:hAnsi="arial" w:cs="arial"/>
          <w:b w:val="0"/>
          <w:i w:val="0"/>
          <w:strike w:val="0"/>
          <w:noProof w:val="0"/>
          <w:color w:val="000000"/>
          <w:position w:val="0"/>
          <w:sz w:val="20"/>
          <w:u w:val="none"/>
          <w:vertAlign w:val="baseline"/>
        </w:rPr>
        <w:t>(1) since August 2007, LIBOR had diverged from benchmarks with which it should have been correlated, (2) independent experts had confirmed this comparative methodology and concluded that LIBOR was too low, (3) the BBA had accelerated its review of the LIBOR submissions process and publicly declared that a bank submitting false rates would be disqualified from the LIBOR panel, (4) LIBOR quotes jumped abnormally on the day following the BBA's announcement, and (5) market actors had begun to shift away from LIBOR-based instruments toward instruments based on alternative benchmarks</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because of their distrust of recent LIBOR fixes.</w:t>
      </w:r>
    </w:p>
    <w:p>
      <w:pPr>
        <w:keepNext w:val="0"/>
        <w:widowControl w:val="0"/>
        <w:spacing w:before="240" w:after="0" w:line="260" w:lineRule="atLeast"/>
        <w:ind w:left="0" w:right="0" w:firstLine="0"/>
        <w:jc w:val="both"/>
      </w:pPr>
      <w:bookmarkStart w:id="1910" w:name="Bookmark_I5GW5YC02SF8B10020000400_2"/>
      <w:bookmarkEnd w:id="1910"/>
      <w:bookmarkStart w:id="1911" w:name="Bookmark_I5GW5YC028T4K10050000400_3"/>
      <w:bookmarkEnd w:id="1911"/>
      <w:bookmarkStart w:id="1912" w:name="Bookmark_I5GW5YC028T4K10040000400"/>
      <w:bookmarkEnd w:id="1912"/>
      <w:hyperlink r:id="rId14" w:history="1">
        <w:r>
          <w:rPr>
            <w:rFonts w:ascii="arial" w:eastAsia="arial" w:hAnsi="arial" w:cs="arial"/>
            <w:b w:val="0"/>
            <w:i/>
            <w:strike w:val="0"/>
            <w:color w:val="0077CC"/>
            <w:sz w:val="20"/>
            <w:u w:val="single"/>
            <w:vertAlign w:val="baseline"/>
          </w:rPr>
          <w:t>LIBOR I</w:t>
        </w:r>
      </w:hyperlink>
      <w:hyperlink r:id="rId14" w:history="1">
        <w:r>
          <w:rPr>
            <w:rFonts w:ascii="arial" w:eastAsia="arial" w:hAnsi="arial" w:cs="arial"/>
            <w:b w:val="0"/>
            <w:i/>
            <w:strike w:val="0"/>
            <w:color w:val="0077CC"/>
            <w:sz w:val="20"/>
            <w:u w:val="single"/>
            <w:vertAlign w:val="baseline"/>
          </w:rPr>
          <w:t>, 935 F. Supp. 2d at 704-05</w:t>
        </w:r>
      </w:hyperlink>
      <w:r>
        <w:rPr>
          <w:rFonts w:ascii="arial" w:eastAsia="arial" w:hAnsi="arial" w:cs="arial"/>
          <w:b w:val="0"/>
          <w:i w:val="0"/>
          <w:strike w:val="0"/>
          <w:noProof w:val="0"/>
          <w:color w:val="000000"/>
          <w:position w:val="0"/>
          <w:sz w:val="20"/>
          <w:u w:val="none"/>
          <w:vertAlign w:val="baseline"/>
        </w:rPr>
        <w:t xml:space="preserve">. In light of all this information from a variety of reputable sources, we held as a matter of law that "a person of ordinary intelligence would clearly have been on notice that LIBOR was probably being set at artificial levels . . . ." </w:t>
      </w:r>
      <w:bookmarkStart w:id="1913" w:name="Bookmark_I5GW5YC02SF8B10010000400"/>
      <w:bookmarkEnd w:id="191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4" w:name="Bookmark_para_585"/>
      <w:bookmarkEnd w:id="1914"/>
      <w:bookmarkStart w:id="1915" w:name="Bookmark_I5GW5YC02SF8B10040000400"/>
      <w:bookmarkEnd w:id="1915"/>
      <w:r>
        <w:rPr>
          <w:rFonts w:ascii="arial" w:eastAsia="arial" w:hAnsi="arial" w:cs="arial"/>
          <w:b w:val="0"/>
          <w:i w:val="0"/>
          <w:strike w:val="0"/>
          <w:noProof w:val="0"/>
          <w:color w:val="000000"/>
          <w:position w:val="0"/>
          <w:sz w:val="20"/>
          <w:u w:val="none"/>
          <w:vertAlign w:val="baseline"/>
        </w:rPr>
        <w:t xml:space="preserve">Next, we addressed plaintiffs' argument that the banks' (and the BBA's) consistent denials of LIBOR manipulation negated their inquiry notice. Reassurances serve to dissipate a plaintiff's duty of inquiry "only if an investor of ordinary intelligence would reasonably rely on the statements to allay the investor's concern." </w:t>
      </w:r>
      <w:bookmarkStart w:id="1916" w:name="Bookmark_I5GW5YC02SF8B10030000400"/>
      <w:bookmarkEnd w:id="191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705</w:t>
        </w:r>
      </w:hyperlink>
      <w:r>
        <w:rPr>
          <w:rFonts w:ascii="arial" w:eastAsia="arial" w:hAnsi="arial" w:cs="arial"/>
          <w:b w:val="0"/>
          <w:i w:val="0"/>
          <w:strike w:val="0"/>
          <w:noProof w:val="0"/>
          <w:color w:val="000000"/>
          <w:position w:val="0"/>
          <w:sz w:val="20"/>
          <w:u w:val="none"/>
          <w:vertAlign w:val="baseline"/>
        </w:rPr>
        <w:t xml:space="preserve"> (quoting </w:t>
      </w:r>
      <w:bookmarkStart w:id="1917" w:name="Bookmark_I5GW5YC02SF8B10050000400"/>
      <w:bookmarkEnd w:id="1917"/>
      <w:hyperlink r:id="rId407" w:history="1">
        <w:r>
          <w:rPr>
            <w:rFonts w:ascii="arial" w:eastAsia="arial" w:hAnsi="arial" w:cs="arial"/>
            <w:b w:val="0"/>
            <w:i/>
            <w:strike w:val="0"/>
            <w:noProof w:val="0"/>
            <w:color w:val="0077CC"/>
            <w:position w:val="0"/>
            <w:sz w:val="20"/>
            <w:u w:val="single"/>
            <w:vertAlign w:val="baseline"/>
          </w:rPr>
          <w:t>LC Capital Partners, LP v. Frontier Ins. Grp., Inc.</w:t>
        </w:r>
      </w:hyperlink>
      <w:hyperlink r:id="rId407" w:history="1">
        <w:r>
          <w:rPr>
            <w:rFonts w:ascii="arial" w:eastAsia="arial" w:hAnsi="arial" w:cs="arial"/>
            <w:b w:val="0"/>
            <w:i/>
            <w:strike w:val="0"/>
            <w:noProof w:val="0"/>
            <w:color w:val="0077CC"/>
            <w:position w:val="0"/>
            <w:sz w:val="20"/>
            <w:u w:val="single"/>
            <w:vertAlign w:val="baseline"/>
          </w:rPr>
          <w:t>, 318 F.3d 148, 155 (2d Cir. 2003))</w:t>
        </w:r>
      </w:hyperlink>
      <w:r>
        <w:rPr>
          <w:rFonts w:ascii="arial" w:eastAsia="arial" w:hAnsi="arial" w:cs="arial"/>
          <w:b w:val="0"/>
          <w:i w:val="0"/>
          <w:strike w:val="0"/>
          <w:noProof w:val="0"/>
          <w:color w:val="000000"/>
          <w:position w:val="0"/>
          <w:sz w:val="20"/>
          <w:u w:val="none"/>
          <w:vertAlign w:val="baseline"/>
        </w:rPr>
        <w:t xml:space="preserve">. </w:t>
      </w:r>
      <w:bookmarkStart w:id="1918" w:name="Bookmark_I5GW5YC02N1RGJ0030000400"/>
      <w:bookmarkEnd w:id="1918"/>
      <w:r>
        <w:rPr>
          <w:rFonts w:ascii="arial" w:eastAsia="arial" w:hAnsi="arial" w:cs="arial"/>
          <w:b w:val="0"/>
          <w:i w:val="0"/>
          <w:strike w:val="0"/>
          <w:noProof w:val="0"/>
          <w:color w:val="000000"/>
          <w:position w:val="0"/>
          <w:sz w:val="20"/>
          <w:u w:val="none"/>
          <w:vertAlign w:val="baseline"/>
        </w:rPr>
        <w:t xml:space="preserve">We held that a person of ordinary intelligence would have understood the banks' and the BBA's strong incentives to deny manipulating LIBOR. </w:t>
      </w:r>
      <w:bookmarkStart w:id="1919" w:name="Bookmark_I5GW5YC02N1RGJ0030000400_2"/>
      <w:bookmarkEnd w:id="1919"/>
      <w:r>
        <w:rPr>
          <w:rFonts w:ascii="arial" w:eastAsia="arial" w:hAnsi="arial" w:cs="arial"/>
          <w:b w:val="0"/>
          <w:i w:val="0"/>
          <w:strike w:val="0"/>
          <w:noProof w:val="0"/>
          <w:color w:val="000000"/>
          <w:position w:val="0"/>
          <w:sz w:val="20"/>
          <w:u w:val="none"/>
          <w:vertAlign w:val="baseline"/>
        </w:rPr>
        <w:t xml:space="preserve">Plaintiffs should have regarded such assurances cautiously, if at all, and should not have forgone a reasonable investigation of public data on the basis of such self-serving statements. </w:t>
      </w:r>
      <w:bookmarkStart w:id="1920" w:name="Bookmark_I5GW5YC02N1RGJ0020000400"/>
      <w:bookmarkEnd w:id="192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1" w:name="Bookmark_para_586"/>
      <w:bookmarkEnd w:id="1921"/>
      <w:r>
        <w:rPr>
          <w:rFonts w:ascii="arial" w:eastAsia="arial" w:hAnsi="arial" w:cs="arial"/>
          <w:b w:val="0"/>
          <w:i w:val="0"/>
          <w:strike w:val="0"/>
          <w:noProof w:val="0"/>
          <w:color w:val="000000"/>
          <w:position w:val="0"/>
          <w:sz w:val="20"/>
          <w:u w:val="none"/>
          <w:vertAlign w:val="baseline"/>
        </w:rPr>
        <w:t xml:space="preserve">Finally, we rejected plaintiffs' argument that the statute of limitations should be tolled because of defendants' fraudulent concealment of their conduct. </w:t>
      </w:r>
      <w:bookmarkStart w:id="1922" w:name="Bookmark_I5GW5YC02N1RGJ0050000400"/>
      <w:bookmarkEnd w:id="1922"/>
      <w:r>
        <w:rPr>
          <w:rFonts w:ascii="arial" w:eastAsia="arial" w:hAnsi="arial" w:cs="arial"/>
          <w:b w:val="0"/>
          <w:i w:val="0"/>
          <w:strike w:val="0"/>
          <w:noProof w:val="0"/>
          <w:color w:val="000000"/>
          <w:position w:val="0"/>
          <w:sz w:val="20"/>
          <w:u w:val="none"/>
          <w:vertAlign w:val="baseline"/>
        </w:rPr>
        <w:t xml:space="preserve">This argument failed for two reasons. </w:t>
      </w:r>
      <w:bookmarkStart w:id="1923" w:name="Bookmark_I5GW5YC028T4K20040000400"/>
      <w:bookmarkEnd w:id="1923"/>
      <w:r>
        <w:rPr>
          <w:rFonts w:ascii="arial" w:eastAsia="arial" w:hAnsi="arial" w:cs="arial"/>
          <w:b w:val="0"/>
          <w:i w:val="0"/>
          <w:strike w:val="0"/>
          <w:noProof w:val="0"/>
          <w:color w:val="000000"/>
          <w:position w:val="0"/>
          <w:sz w:val="20"/>
          <w:u w:val="none"/>
          <w:vertAlign w:val="baseline"/>
        </w:rPr>
        <w:t>First, plaintiffs did not "remain[] unaware of</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[a] violation during the limitations period" because plaintiffs were on sufficient notice by May 29, 2008. </w:t>
      </w:r>
      <w:bookmarkStart w:id="1924" w:name="Bookmark_I5GW5YC02N1RGJ0040000400"/>
      <w:bookmarkEnd w:id="192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710</w:t>
        </w:r>
      </w:hyperlink>
      <w:r>
        <w:rPr>
          <w:rFonts w:ascii="arial" w:eastAsia="arial" w:hAnsi="arial" w:cs="arial"/>
          <w:b w:val="0"/>
          <w:i w:val="0"/>
          <w:strike w:val="0"/>
          <w:noProof w:val="0"/>
          <w:color w:val="000000"/>
          <w:position w:val="0"/>
          <w:sz w:val="20"/>
          <w:u w:val="none"/>
          <w:vertAlign w:val="baseline"/>
        </w:rPr>
        <w:t xml:space="preserve"> (quoting </w:t>
      </w:r>
      <w:bookmarkStart w:id="1925" w:name="Bookmark_I5GW5YC028T4K20010000400"/>
      <w:bookmarkEnd w:id="1925"/>
      <w:hyperlink r:id="rId408" w:history="1">
        <w:r>
          <w:rPr>
            <w:rFonts w:ascii="arial" w:eastAsia="arial" w:hAnsi="arial" w:cs="arial"/>
            <w:b w:val="0"/>
            <w:i/>
            <w:strike w:val="0"/>
            <w:noProof w:val="0"/>
            <w:color w:val="0077CC"/>
            <w:position w:val="0"/>
            <w:sz w:val="20"/>
            <w:u w:val="single"/>
            <w:vertAlign w:val="baseline"/>
          </w:rPr>
          <w:t>In re Natural Gas Commodity Litig.</w:t>
        </w:r>
      </w:hyperlink>
      <w:hyperlink r:id="rId408" w:history="1">
        <w:r>
          <w:rPr>
            <w:rFonts w:ascii="arial" w:eastAsia="arial" w:hAnsi="arial" w:cs="arial"/>
            <w:b w:val="0"/>
            <w:i/>
            <w:strike w:val="0"/>
            <w:noProof w:val="0"/>
            <w:color w:val="0077CC"/>
            <w:position w:val="0"/>
            <w:sz w:val="20"/>
            <w:u w:val="single"/>
            <w:vertAlign w:val="baseline"/>
          </w:rPr>
          <w:t>, 337 F. Supp. 2d 498, 513 (S.D.N.Y. 2004))</w:t>
        </w:r>
      </w:hyperlink>
      <w:r>
        <w:rPr>
          <w:rFonts w:ascii="arial" w:eastAsia="arial" w:hAnsi="arial" w:cs="arial"/>
          <w:b w:val="0"/>
          <w:i w:val="0"/>
          <w:strike w:val="0"/>
          <w:noProof w:val="0"/>
          <w:color w:val="000000"/>
          <w:position w:val="0"/>
          <w:sz w:val="20"/>
          <w:u w:val="none"/>
          <w:vertAlign w:val="baseline"/>
        </w:rPr>
        <w:t xml:space="preserve">. </w:t>
      </w:r>
      <w:bookmarkStart w:id="1926" w:name="Bookmark_I5GW5YC028T4K20040000400_2"/>
      <w:bookmarkEnd w:id="1926"/>
      <w:r>
        <w:rPr>
          <w:rFonts w:ascii="arial" w:eastAsia="arial" w:hAnsi="arial" w:cs="arial"/>
          <w:b w:val="0"/>
          <w:i w:val="0"/>
          <w:strike w:val="0"/>
          <w:noProof w:val="0"/>
          <w:color w:val="000000"/>
          <w:position w:val="0"/>
          <w:sz w:val="20"/>
          <w:u w:val="none"/>
          <w:vertAlign w:val="baseline"/>
        </w:rPr>
        <w:t xml:space="preserve">Second, and perhaps more fundamentally, defendants' LIBOR manipulation was not "inherently self-concealing" as plaintiffs proposed because each individual bank's LIBOR submission was published every day. </w:t>
      </w:r>
      <w:bookmarkStart w:id="1927" w:name="Bookmark_I5GW5YC028T4K20030000400"/>
      <w:bookmarkEnd w:id="192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8" w:name="Bookmark_para_587"/>
      <w:bookmarkEnd w:id="1928"/>
      <w:r>
        <w:rPr>
          <w:rFonts w:ascii="arial" w:eastAsia="arial" w:hAnsi="arial" w:cs="arial"/>
          <w:b w:val="0"/>
          <w:i w:val="0"/>
          <w:strike w:val="0"/>
          <w:noProof w:val="0"/>
          <w:color w:val="000000"/>
          <w:position w:val="0"/>
          <w:sz w:val="20"/>
          <w:u w:val="none"/>
          <w:vertAlign w:val="baseline"/>
        </w:rPr>
        <w:t>To apply these legal conclusions to the facts of LIBOR, we divided the Exchange-Based Plaintiffs' injuries into three time periods. "Period One" ran from the beginning of the financial crisis in August 2007 (when banks first had a major reputational incentive to underreport their borrowing costs) to May 29, 2008, when plaintiffs were placed on inquiry notice. "Period Two" ran from May 29, 2008, to April 15, 2009 (two years before the Exchange-Based Plaintiffs filed their complaint). "Period Three" ran from April 15, 2009, until the end of the Exchange-Based Plaintiffs' class period.</w:t>
      </w:r>
    </w:p>
    <w:p>
      <w:pPr>
        <w:keepNext w:val="0"/>
        <w:widowControl w:val="0"/>
        <w:spacing w:before="200" w:after="0" w:line="260" w:lineRule="atLeast"/>
        <w:ind w:left="0" w:right="0" w:firstLine="0"/>
        <w:jc w:val="both"/>
      </w:pPr>
      <w:bookmarkStart w:id="1929" w:name="Bookmark_para_588"/>
      <w:bookmarkEnd w:id="1929"/>
      <w:r>
        <w:rPr>
          <w:rFonts w:ascii="arial" w:eastAsia="arial" w:hAnsi="arial" w:cs="arial"/>
          <w:b w:val="0"/>
          <w:i w:val="0"/>
          <w:strike w:val="0"/>
          <w:noProof w:val="0"/>
          <w:color w:val="000000"/>
          <w:position w:val="0"/>
          <w:sz w:val="20"/>
          <w:u w:val="none"/>
          <w:vertAlign w:val="baseline"/>
        </w:rPr>
        <w:t>We continue to use this terminology in a slightly more general way. "Period One" starts on August 9, 2007.</w:t>
      </w:r>
      <w:r>
        <w:rPr>
          <w:rFonts w:ascii="arial" w:eastAsia="arial" w:hAnsi="arial" w:cs="arial"/>
          <w:vertAlign w:val="superscript"/>
        </w:rPr>
        <w:footnoteReference w:customMarkFollows="1" w:id="140"/>
        <w:t xml:space="preserve">143</w:t>
      </w:r>
      <w:r>
        <w:rPr>
          <w:rFonts w:ascii="arial" w:eastAsia="arial" w:hAnsi="arial" w:cs="arial"/>
          <w:b w:val="0"/>
          <w:i w:val="0"/>
          <w:strike w:val="0"/>
          <w:noProof w:val="0"/>
          <w:color w:val="000000"/>
          <w:position w:val="0"/>
          <w:sz w:val="20"/>
          <w:u w:val="none"/>
          <w:vertAlign w:val="baseline"/>
        </w:rPr>
        <w:t xml:space="preserve"> "Period Two" starts on May 29, 2008, the date by which news articles had established the strong possibility of LIBOR manipulation. Depending on the context, "Period Three" refers</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to claims that are timely without application of a discovery rule. We also denominate the period before August 9, 2007 as "Period Zero."</w:t>
      </w:r>
    </w:p>
    <w:p>
      <w:pPr>
        <w:keepNext w:val="0"/>
        <w:widowControl w:val="0"/>
        <w:spacing w:before="200" w:after="0" w:line="260" w:lineRule="atLeast"/>
        <w:ind w:left="0" w:right="0" w:firstLine="0"/>
        <w:jc w:val="both"/>
      </w:pPr>
      <w:bookmarkStart w:id="1933" w:name="Bookmark_para_589"/>
      <w:bookmarkEnd w:id="1933"/>
      <w:r>
        <w:rPr>
          <w:rFonts w:ascii="arial" w:eastAsia="arial" w:hAnsi="arial" w:cs="arial"/>
          <w:b w:val="0"/>
          <w:i w:val="0"/>
          <w:strike w:val="0"/>
          <w:noProof w:val="0"/>
          <w:color w:val="000000"/>
          <w:position w:val="0"/>
          <w:sz w:val="20"/>
          <w:u w:val="none"/>
          <w:vertAlign w:val="baseline"/>
        </w:rPr>
        <w:t xml:space="preserve">In our conclusion, we held that Period One claims were untimely because of inquiry notice in May 2008. Period Three claims (which defendants had not challenged on limitations grounds) were timely regardless of inquiry notice, because the complaint was filed within two years of those claims. We declined to dismiss Period Two claims based on the information available to us because plaintiffs who purchased LIBOR-based instruments after the articles of April and May 2008 "may not have had reason to follow LIBOR-related news."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LIBOR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1.2.1. Period Two</w:t>
      </w:r>
    </w:p>
    <w:p>
      <w:pPr>
        <w:keepNext w:val="0"/>
        <w:widowControl w:val="0"/>
        <w:spacing w:before="200" w:after="0" w:line="260" w:lineRule="atLeast"/>
        <w:ind w:left="0" w:right="0" w:firstLine="0"/>
        <w:jc w:val="both"/>
      </w:pPr>
      <w:bookmarkStart w:id="1934" w:name="Bookmark_para_590"/>
      <w:bookmarkEnd w:id="1934"/>
      <w:r>
        <w:rPr>
          <w:rFonts w:ascii="arial" w:eastAsia="arial" w:hAnsi="arial" w:cs="arial"/>
          <w:b w:val="0"/>
          <w:i w:val="0"/>
          <w:strike w:val="0"/>
          <w:noProof w:val="0"/>
          <w:color w:val="000000"/>
          <w:position w:val="0"/>
          <w:sz w:val="20"/>
          <w:u w:val="none"/>
          <w:vertAlign w:val="baseline"/>
        </w:rPr>
        <w:t xml:space="preserve">We returned to the Period Two claims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dividing the Period Two plaintiffs into two groups: Period Two plaintiffs who had traded Eurodollar futures during Period One and plaintiffs who had first traded during Period Two.</w:t>
      </w:r>
    </w:p>
    <w:p>
      <w:pPr>
        <w:keepNext w:val="0"/>
        <w:widowControl w:val="0"/>
        <w:spacing w:before="240" w:after="0" w:line="260" w:lineRule="atLeast"/>
        <w:ind w:left="0" w:right="0" w:firstLine="0"/>
        <w:jc w:val="both"/>
      </w:pPr>
      <w:bookmarkStart w:id="1935" w:name="Bookmark_para_591"/>
      <w:bookmarkEnd w:id="1935"/>
      <w:bookmarkStart w:id="1936" w:name="Bookmark_I5GW5YC028T4K30030000400"/>
      <w:bookmarkEnd w:id="1936"/>
      <w:r>
        <w:rPr>
          <w:rFonts w:ascii="arial" w:eastAsia="arial" w:hAnsi="arial" w:cs="arial"/>
          <w:b w:val="0"/>
          <w:i w:val="0"/>
          <w:strike w:val="0"/>
          <w:noProof w:val="0"/>
          <w:color w:val="000000"/>
          <w:position w:val="0"/>
          <w:sz w:val="20"/>
          <w:u w:val="none"/>
          <w:vertAlign w:val="baseline"/>
        </w:rPr>
        <w:t xml:space="preserve">Plaintiffs in the first group were, as we held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on inquiry notice at the end of Period One, and we considered it "nonsensical</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to assume that the[ir] minds . . . were wiped clean" before they traded again during Period Two. </w:t>
      </w:r>
      <w:bookmarkStart w:id="1937" w:name="Bookmark_I5GW5YC028T4K30020000400"/>
      <w:bookmarkEnd w:id="1937"/>
      <w:hyperlink r:id="rId21" w:history="1">
        <w:r>
          <w:rPr>
            <w:rFonts w:ascii="arial" w:eastAsia="arial" w:hAnsi="arial" w:cs="arial"/>
            <w:b w:val="0"/>
            <w:i/>
            <w:strike w:val="0"/>
            <w:noProof w:val="0"/>
            <w:color w:val="0077CC"/>
            <w:position w:val="0"/>
            <w:sz w:val="20"/>
            <w:u w:val="single"/>
            <w:vertAlign w:val="baseline"/>
          </w:rPr>
          <w:t>27 F. Supp. 3d at 473</w:t>
        </w:r>
      </w:hyperlink>
      <w:r>
        <w:rPr>
          <w:rFonts w:ascii="arial" w:eastAsia="arial" w:hAnsi="arial" w:cs="arial"/>
          <w:b w:val="0"/>
          <w:i w:val="0"/>
          <w:strike w:val="0"/>
          <w:noProof w:val="0"/>
          <w:color w:val="000000"/>
          <w:position w:val="0"/>
          <w:sz w:val="20"/>
          <w:u w:val="none"/>
          <w:vertAlign w:val="baseline"/>
        </w:rPr>
        <w:t>. Thus, plaintiffs remained on inquiry notice as to their Period Two trading unless their duty to inquire somehow dissipated.</w:t>
      </w:r>
    </w:p>
    <w:p>
      <w:pPr>
        <w:keepNext w:val="0"/>
        <w:widowControl w:val="0"/>
        <w:spacing w:before="240" w:after="0" w:line="260" w:lineRule="atLeast"/>
        <w:ind w:left="0" w:right="0" w:firstLine="0"/>
        <w:jc w:val="both"/>
      </w:pPr>
      <w:bookmarkStart w:id="1938" w:name="Bookmark_para_592"/>
      <w:bookmarkEnd w:id="1938"/>
      <w:bookmarkStart w:id="1939" w:name="Bookmark_I5GW5YC028T4K30050000400"/>
      <w:bookmarkEnd w:id="1939"/>
      <w:r>
        <w:rPr>
          <w:rFonts w:ascii="arial" w:eastAsia="arial" w:hAnsi="arial" w:cs="arial"/>
          <w:b w:val="0"/>
          <w:i w:val="0"/>
          <w:strike w:val="0"/>
          <w:noProof w:val="0"/>
          <w:color w:val="000000"/>
          <w:position w:val="0"/>
          <w:sz w:val="20"/>
          <w:u w:val="none"/>
          <w:vertAlign w:val="baseline"/>
        </w:rPr>
        <w:t xml:space="preserve">To test for dissipation, we examined the significance of the disclosed problems, the recurrent nature of the problems, and the weight of the reassurances. Each of these factors weighed against holding that the inquiry notice had dissipated. Plaintiffs themselves pleaded (and it is beyond cavil) that LIBOR manipulation was extremely significant, articles published during Period Two suggested that the problem was recurrent, and the banks' own reassurances "rang hollow in light of the BBA's continued failure to implement meaningful changes." </w:t>
      </w:r>
      <w:bookmarkStart w:id="1940" w:name="Bookmark_I5GW5YC028T4K30040000400"/>
      <w:bookmarkEnd w:id="1940"/>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1" w:name="Bookmark_para_593"/>
      <w:bookmarkEnd w:id="1941"/>
      <w:bookmarkStart w:id="1942" w:name="Bookmark_I5GW5YC02HM5PX0020000400"/>
      <w:bookmarkEnd w:id="1942"/>
      <w:r>
        <w:rPr>
          <w:rFonts w:ascii="arial" w:eastAsia="arial" w:hAnsi="arial" w:cs="arial"/>
          <w:b w:val="0"/>
          <w:i w:val="0"/>
          <w:strike w:val="0"/>
          <w:noProof w:val="0"/>
          <w:color w:val="000000"/>
          <w:position w:val="0"/>
          <w:sz w:val="20"/>
          <w:u w:val="none"/>
          <w:vertAlign w:val="baseline"/>
        </w:rPr>
        <w:t xml:space="preserve">For many of the same reasons, we held that plaintiffs who had first traded during Period Two were on inquiry notice as well. "When . . . information about probable artificiality during Period 1 is combined with the chorus of articles discussing the BBA's general inaction during Period 2, the logical conclusion for an ordinary Period 2 purchaser was that LIBOR remaining subject to manipulation." </w:t>
      </w:r>
      <w:bookmarkStart w:id="1943" w:name="Bookmark_I5GW5YC02HM5PX0010000400"/>
      <w:bookmarkEnd w:id="1943"/>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4" w:name="Bookmark_para_594"/>
      <w:bookmarkEnd w:id="1944"/>
      <w:bookmarkStart w:id="1945" w:name="Bookmark_I5GW5YC02HM5PX0040000400"/>
      <w:bookmarkEnd w:id="1945"/>
      <w:r>
        <w:rPr>
          <w:rFonts w:ascii="arial" w:eastAsia="arial" w:hAnsi="arial" w:cs="arial"/>
          <w:b w:val="0"/>
          <w:i w:val="0"/>
          <w:strike w:val="0"/>
          <w:noProof w:val="0"/>
          <w:color w:val="000000"/>
          <w:position w:val="0"/>
          <w:sz w:val="20"/>
          <w:u w:val="none"/>
          <w:vertAlign w:val="baseline"/>
        </w:rPr>
        <w:t>To avoid inquiry notice during Period Two, plaintiffs</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proffered three articles, none of which dissuaded us from these conclusions. Two articles acknowledged that market participants widely suspected that LIBOR was artificial. One other article bore the title "Recent Concerns Regarding LIBOR's Credibility." Set against a "drumbeat of suggestions that LIBOR was artificial," these articles "would have been insufficient to change the view of an ordinary investor that LIBOR was probably being set at artificial levels." </w:t>
      </w:r>
      <w:bookmarkStart w:id="1946" w:name="Bookmark_I5GW5YC02HM5PX0030000400"/>
      <w:bookmarkEnd w:id="194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476-77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7" w:name="Bookmark_para_595"/>
      <w:bookmarkEnd w:id="1947"/>
      <w:r>
        <w:rPr>
          <w:rFonts w:ascii="arial" w:eastAsia="arial" w:hAnsi="arial" w:cs="arial"/>
          <w:b w:val="0"/>
          <w:i w:val="0"/>
          <w:strike w:val="0"/>
          <w:noProof w:val="0"/>
          <w:color w:val="000000"/>
          <w:position w:val="0"/>
          <w:sz w:val="20"/>
          <w:u w:val="none"/>
          <w:vertAlign w:val="baseline"/>
        </w:rPr>
        <w:t>We therefore concluded that Period Two CEA claims were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1.2.2. Period One</w:t>
      </w:r>
    </w:p>
    <w:p>
      <w:pPr>
        <w:keepNext w:val="0"/>
        <w:widowControl w:val="0"/>
        <w:spacing w:before="240" w:after="0" w:line="260" w:lineRule="atLeast"/>
        <w:ind w:left="0" w:right="0" w:firstLine="0"/>
        <w:jc w:val="both"/>
      </w:pPr>
      <w:bookmarkStart w:id="1948" w:name="Bookmark_para_596"/>
      <w:bookmarkEnd w:id="1948"/>
      <w:bookmarkStart w:id="1949" w:name="Bookmark_I5GW5YC02D6N3S0010000400"/>
      <w:bookmarkEnd w:id="1949"/>
      <w:r>
        <w:rPr>
          <w:rFonts w:ascii="arial" w:eastAsia="arial" w:hAnsi="arial" w:cs="arial"/>
          <w:b w:val="0"/>
          <w:i w:val="0"/>
          <w:strike w:val="0"/>
          <w:noProof w:val="0"/>
          <w:color w:val="000000"/>
          <w:position w:val="0"/>
          <w:sz w:val="20"/>
          <w:u w:val="none"/>
          <w:vertAlign w:val="baseline"/>
        </w:rPr>
        <w:t xml:space="preserve">We also briefly reconsidered our holdings regarding Period One claims, even though the Exchange-Based Plaintiffs had not filed a motion for reconsideration of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Plaintiffs' only significant new argument was that the news articles spoke only of LIBOR and not of Eurodollar futures, so that futures traders were not placed on inquiry notice. </w:t>
      </w:r>
      <w:bookmarkStart w:id="1950" w:name="Bookmark_I5GW5YC02HM5PX0050000400"/>
      <w:bookmarkEnd w:id="1950"/>
      <w:hyperlink r:id="rId21" w:history="1">
        <w:r>
          <w:rPr>
            <w:rFonts w:ascii="arial" w:eastAsia="arial" w:hAnsi="arial" w:cs="arial"/>
            <w:b w:val="0"/>
            <w:i/>
            <w:strike w:val="0"/>
            <w:noProof w:val="0"/>
            <w:color w:val="0077CC"/>
            <w:position w:val="0"/>
            <w:sz w:val="20"/>
            <w:u w:val="single"/>
            <w:vertAlign w:val="baseline"/>
          </w:rPr>
          <w:t>LIBOR III</w:t>
        </w:r>
      </w:hyperlink>
      <w:hyperlink r:id="rId21" w:history="1">
        <w:r>
          <w:rPr>
            <w:rFonts w:ascii="arial" w:eastAsia="arial" w:hAnsi="arial" w:cs="arial"/>
            <w:b w:val="0"/>
            <w:i/>
            <w:strike w:val="0"/>
            <w:noProof w:val="0"/>
            <w:color w:val="0077CC"/>
            <w:position w:val="0"/>
            <w:sz w:val="20"/>
            <w:u w:val="single"/>
            <w:vertAlign w:val="baseline"/>
          </w:rPr>
          <w:t>, 27 F. Supp. 3d at 472-73</w:t>
        </w:r>
      </w:hyperlink>
      <w:r>
        <w:rPr>
          <w:rFonts w:ascii="arial" w:eastAsia="arial" w:hAnsi="arial" w:cs="arial"/>
          <w:b w:val="0"/>
          <w:i w:val="0"/>
          <w:strike w:val="0"/>
          <w:noProof w:val="0"/>
          <w:color w:val="000000"/>
          <w:position w:val="0"/>
          <w:sz w:val="20"/>
          <w:u w:val="none"/>
          <w:vertAlign w:val="baseline"/>
        </w:rPr>
        <w:t>. We rejected this argument because Eurodollar futures are explicitly tied to LIBOR, a fact that formed the "centerpiece" of plaintiffs' merits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1.2.3. Class-Action Tolling</w:t>
      </w:r>
    </w:p>
    <w:p>
      <w:pPr>
        <w:keepNext w:val="0"/>
        <w:widowControl w:val="0"/>
        <w:spacing w:before="200" w:after="0" w:line="260" w:lineRule="atLeast"/>
        <w:ind w:left="0" w:right="0" w:firstLine="0"/>
        <w:jc w:val="both"/>
      </w:pPr>
      <w:bookmarkStart w:id="1951" w:name="Bookmark_para_597"/>
      <w:bookmarkEnd w:id="1951"/>
      <w:r>
        <w:rPr>
          <w:rFonts w:ascii="arial" w:eastAsia="arial" w:hAnsi="arial" w:cs="arial"/>
          <w:b w:val="0"/>
          <w:i w:val="0"/>
          <w:strike w:val="0"/>
          <w:noProof w:val="0"/>
          <w:color w:val="000000"/>
          <w:position w:val="0"/>
          <w:sz w:val="20"/>
          <w:u w:val="none"/>
          <w:vertAlign w:val="baseline"/>
        </w:rPr>
        <w:t xml:space="preserve">The exchange-based plaintiffs in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first named Société Générale as a defendant in their second amended complaint,</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filed in advance of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xml:space="preserve">. Société Générale moved to dismiss for untimeliness, whereupon plaintiffs argued that their claims against Société Générale had been tolled during the pendency of </w:t>
      </w:r>
      <w:r>
        <w:rPr>
          <w:rFonts w:ascii="arial" w:eastAsia="arial" w:hAnsi="arial" w:cs="arial"/>
          <w:b w:val="0"/>
          <w:i w:val="0"/>
          <w:strike w:val="0"/>
          <w:noProof w:val="0"/>
          <w:color w:val="000000"/>
          <w:position w:val="0"/>
          <w:sz w:val="20"/>
          <w:u w:val="single"/>
          <w:vertAlign w:val="baseline"/>
        </w:rPr>
        <w:t>Laydon v. Credit Suisse Group AG</w:t>
      </w:r>
      <w:r>
        <w:rPr>
          <w:rFonts w:ascii="arial" w:eastAsia="arial" w:hAnsi="arial" w:cs="arial"/>
          <w:b w:val="0"/>
          <w:i w:val="0"/>
          <w:strike w:val="0"/>
          <w:noProof w:val="0"/>
          <w:color w:val="000000"/>
          <w:position w:val="0"/>
          <w:sz w:val="20"/>
          <w:u w:val="none"/>
          <w:vertAlign w:val="baseline"/>
        </w:rPr>
        <w:t>, a separate exchange-based class action that had named Société Générale as a defendant.</w:t>
      </w:r>
    </w:p>
    <w:p>
      <w:pPr>
        <w:keepNext w:val="0"/>
        <w:widowControl w:val="0"/>
        <w:spacing w:before="240" w:after="0" w:line="260" w:lineRule="atLeast"/>
        <w:ind w:left="0" w:right="0" w:firstLine="0"/>
        <w:jc w:val="both"/>
      </w:pPr>
      <w:bookmarkStart w:id="1952" w:name="Bookmark_para_598"/>
      <w:bookmarkEnd w:id="1952"/>
      <w:bookmarkStart w:id="1953" w:name="Bookmark_I5GW5YC02D6N3S0030000400"/>
      <w:bookmarkEnd w:id="1953"/>
      <w:r>
        <w:rPr>
          <w:rFonts w:ascii="arial" w:eastAsia="arial" w:hAnsi="arial" w:cs="arial"/>
          <w:b w:val="0"/>
          <w:i w:val="0"/>
          <w:strike w:val="0"/>
          <w:noProof w:val="0"/>
          <w:color w:val="000000"/>
          <w:position w:val="0"/>
          <w:sz w:val="20"/>
          <w:u w:val="none"/>
          <w:vertAlign w:val="baseline"/>
        </w:rPr>
        <w:t xml:space="preserve">We agreed with plaintiffs that the pendency of </w:t>
      </w:r>
      <w:r>
        <w:rPr>
          <w:rFonts w:ascii="arial" w:eastAsia="arial" w:hAnsi="arial" w:cs="arial"/>
          <w:b w:val="0"/>
          <w:i w:val="0"/>
          <w:strike w:val="0"/>
          <w:noProof w:val="0"/>
          <w:color w:val="000000"/>
          <w:position w:val="0"/>
          <w:sz w:val="20"/>
          <w:u w:val="single"/>
          <w:vertAlign w:val="baseline"/>
        </w:rPr>
        <w:t>Laydon</w:t>
      </w:r>
      <w:r>
        <w:rPr>
          <w:rFonts w:ascii="arial" w:eastAsia="arial" w:hAnsi="arial" w:cs="arial"/>
          <w:b w:val="0"/>
          <w:i w:val="0"/>
          <w:strike w:val="0"/>
          <w:noProof w:val="0"/>
          <w:color w:val="000000"/>
          <w:position w:val="0"/>
          <w:sz w:val="20"/>
          <w:u w:val="none"/>
          <w:vertAlign w:val="baseline"/>
        </w:rPr>
        <w:t xml:space="preserve"> tolled their (federal) claims. </w:t>
      </w:r>
      <w:r>
        <w:rPr>
          <w:rFonts w:ascii="arial" w:eastAsia="arial" w:hAnsi="arial" w:cs="arial"/>
          <w:b w:val="0"/>
          <w:i w:val="0"/>
          <w:strike w:val="0"/>
          <w:noProof w:val="0"/>
          <w:color w:val="000000"/>
          <w:position w:val="0"/>
          <w:sz w:val="20"/>
          <w:u w:val="single"/>
          <w:vertAlign w:val="baseline"/>
        </w:rPr>
        <w:t xml:space="preserve">See </w:t>
      </w:r>
      <w:bookmarkStart w:id="1954" w:name="Bookmark_I5GW5YC02D6N3S0020000400"/>
      <w:bookmarkEnd w:id="1954"/>
      <w:hyperlink r:id="rId21" w:history="1">
        <w:r>
          <w:rPr>
            <w:rFonts w:ascii="arial" w:eastAsia="arial" w:hAnsi="arial" w:cs="arial"/>
            <w:b w:val="0"/>
            <w:i/>
            <w:strike w:val="0"/>
            <w:noProof w:val="0"/>
            <w:color w:val="0077CC"/>
            <w:position w:val="0"/>
            <w:sz w:val="20"/>
            <w:u w:val="single"/>
            <w:vertAlign w:val="baseline"/>
          </w:rPr>
          <w:t>LIBOR III</w:t>
        </w:r>
      </w:hyperlink>
      <w:hyperlink r:id="rId21" w:history="1">
        <w:r>
          <w:rPr>
            <w:rFonts w:ascii="arial" w:eastAsia="arial" w:hAnsi="arial" w:cs="arial"/>
            <w:b w:val="0"/>
            <w:i/>
            <w:strike w:val="0"/>
            <w:noProof w:val="0"/>
            <w:color w:val="0077CC"/>
            <w:position w:val="0"/>
            <w:sz w:val="20"/>
            <w:u w:val="single"/>
            <w:vertAlign w:val="baseline"/>
          </w:rPr>
          <w:t>, 27 F. Supp. 3d at 485-86</w:t>
        </w:r>
      </w:hyperlink>
      <w:r>
        <w:rPr>
          <w:rFonts w:ascii="arial" w:eastAsia="arial" w:hAnsi="arial" w:cs="arial"/>
          <w:b w:val="0"/>
          <w:i w:val="0"/>
          <w:strike w:val="0"/>
          <w:noProof w:val="0"/>
          <w:color w:val="000000"/>
          <w:position w:val="0"/>
          <w:sz w:val="20"/>
          <w:u w:val="none"/>
          <w:vertAlign w:val="baseline"/>
        </w:rPr>
        <w:t xml:space="preserve"> (citing </w:t>
      </w:r>
      <w:bookmarkStart w:id="1955" w:name="Bookmark_I5GW5YC02D6N3S0040000400"/>
      <w:bookmarkEnd w:id="1955"/>
      <w:hyperlink r:id="rId409" w:history="1">
        <w:r>
          <w:rPr>
            <w:rFonts w:ascii="arial" w:eastAsia="arial" w:hAnsi="arial" w:cs="arial"/>
            <w:b w:val="0"/>
            <w:i/>
            <w:strike w:val="0"/>
            <w:noProof w:val="0"/>
            <w:color w:val="0077CC"/>
            <w:position w:val="0"/>
            <w:sz w:val="20"/>
            <w:u w:val="single"/>
            <w:vertAlign w:val="baseline"/>
          </w:rPr>
          <w:t>Am. Pipe &amp; Constr. Co. v. Utah</w:t>
        </w:r>
      </w:hyperlink>
      <w:hyperlink r:id="rId409" w:history="1">
        <w:r>
          <w:rPr>
            <w:rFonts w:ascii="arial" w:eastAsia="arial" w:hAnsi="arial" w:cs="arial"/>
            <w:b w:val="0"/>
            <w:i/>
            <w:strike w:val="0"/>
            <w:noProof w:val="0"/>
            <w:color w:val="0077CC"/>
            <w:position w:val="0"/>
            <w:sz w:val="20"/>
            <w:u w:val="single"/>
            <w:vertAlign w:val="baseline"/>
          </w:rPr>
          <w:t>, 414 U.S. 538, 94 S. Ct. 756, 38 L. Ed. 2d 713 (1974))</w:t>
        </w:r>
      </w:hyperlink>
      <w:r>
        <w:rPr>
          <w:rFonts w:ascii="arial" w:eastAsia="arial" w:hAnsi="arial" w:cs="arial"/>
          <w:b w:val="0"/>
          <w:i w:val="0"/>
          <w:strike w:val="0"/>
          <w:noProof w:val="0"/>
          <w:color w:val="000000"/>
          <w:position w:val="0"/>
          <w:sz w:val="20"/>
          <w:u w:val="none"/>
          <w:vertAlign w:val="baseline"/>
        </w:rPr>
        <w:t xml:space="preserve">. </w:t>
      </w:r>
      <w:bookmarkStart w:id="1956" w:name="Bookmark_I5GW5YC02HM5PY0020000400"/>
      <w:bookmarkEnd w:id="1956"/>
      <w:r>
        <w:rPr>
          <w:rFonts w:ascii="arial" w:eastAsia="arial" w:hAnsi="arial" w:cs="arial"/>
          <w:b w:val="0"/>
          <w:i w:val="0"/>
          <w:strike w:val="0"/>
          <w:noProof w:val="0"/>
          <w:color w:val="000000"/>
          <w:position w:val="0"/>
          <w:sz w:val="20"/>
          <w:u w:val="none"/>
          <w:vertAlign w:val="baseline"/>
        </w:rPr>
        <w:t xml:space="preserve">However, the limitations period was tolled only for those plaintiffs who were members of the </w:t>
      </w:r>
      <w:r>
        <w:rPr>
          <w:rFonts w:ascii="arial" w:eastAsia="arial" w:hAnsi="arial" w:cs="arial"/>
          <w:b w:val="0"/>
          <w:i w:val="0"/>
          <w:strike w:val="0"/>
          <w:noProof w:val="0"/>
          <w:color w:val="000000"/>
          <w:position w:val="0"/>
          <w:sz w:val="20"/>
          <w:u w:val="single"/>
          <w:vertAlign w:val="baseline"/>
        </w:rPr>
        <w:t>Laydon</w:t>
      </w:r>
      <w:r>
        <w:rPr>
          <w:rFonts w:ascii="arial" w:eastAsia="arial" w:hAnsi="arial" w:cs="arial"/>
          <w:b w:val="0"/>
          <w:i w:val="0"/>
          <w:strike w:val="0"/>
          <w:noProof w:val="0"/>
          <w:color w:val="000000"/>
          <w:position w:val="0"/>
          <w:sz w:val="20"/>
          <w:u w:val="none"/>
          <w:vertAlign w:val="baseline"/>
        </w:rPr>
        <w:t xml:space="preserve"> class, and only during the period from </w:t>
      </w:r>
      <w:r>
        <w:rPr>
          <w:rFonts w:ascii="arial" w:eastAsia="arial" w:hAnsi="arial" w:cs="arial"/>
          <w:b w:val="0"/>
          <w:i w:val="0"/>
          <w:strike w:val="0"/>
          <w:noProof w:val="0"/>
          <w:color w:val="000000"/>
          <w:position w:val="0"/>
          <w:sz w:val="20"/>
          <w:u w:val="single"/>
          <w:vertAlign w:val="baseline"/>
        </w:rPr>
        <w:t>Laydon</w:t>
      </w:r>
      <w:r>
        <w:rPr>
          <w:rFonts w:ascii="arial" w:eastAsia="arial" w:hAnsi="arial" w:cs="arial"/>
          <w:b w:val="0"/>
          <w:i w:val="0"/>
          <w:strike w:val="0"/>
          <w:noProof w:val="0"/>
          <w:color w:val="000000"/>
          <w:position w:val="0"/>
          <w:sz w:val="20"/>
          <w:u w:val="none"/>
          <w:vertAlign w:val="baseline"/>
        </w:rPr>
        <w:t xml:space="preserve">'s filing date until the date when a consolidated complaint in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supplanted the </w:t>
      </w:r>
      <w:r>
        <w:rPr>
          <w:rFonts w:ascii="arial" w:eastAsia="arial" w:hAnsi="arial" w:cs="arial"/>
          <w:b w:val="0"/>
          <w:i w:val="0"/>
          <w:strike w:val="0"/>
          <w:noProof w:val="0"/>
          <w:color w:val="000000"/>
          <w:position w:val="0"/>
          <w:sz w:val="20"/>
          <w:u w:val="single"/>
          <w:vertAlign w:val="baseline"/>
        </w:rPr>
        <w:t>Laydon</w:t>
      </w:r>
      <w:r>
        <w:rPr>
          <w:rFonts w:ascii="arial" w:eastAsia="arial" w:hAnsi="arial" w:cs="arial"/>
          <w:b w:val="0"/>
          <w:i w:val="0"/>
          <w:strike w:val="0"/>
          <w:noProof w:val="0"/>
          <w:color w:val="000000"/>
          <w:position w:val="0"/>
          <w:sz w:val="20"/>
          <w:u w:val="none"/>
          <w:vertAlign w:val="baseline"/>
        </w:rPr>
        <w:t xml:space="preserve"> complaint. </w:t>
      </w:r>
      <w:bookmarkStart w:id="1957" w:name="Bookmark_I5GW5YC02HM5PY0020000400_2"/>
      <w:bookmarkEnd w:id="1957"/>
      <w:r>
        <w:rPr>
          <w:rFonts w:ascii="arial" w:eastAsia="arial" w:hAnsi="arial" w:cs="arial"/>
          <w:b w:val="0"/>
          <w:i w:val="0"/>
          <w:strike w:val="0"/>
          <w:noProof w:val="0"/>
          <w:color w:val="000000"/>
          <w:position w:val="0"/>
          <w:sz w:val="20"/>
          <w:u w:val="none"/>
          <w:vertAlign w:val="baseline"/>
        </w:rPr>
        <w:t xml:space="preserve">This period of time, approximately one year, was not long enough to make plaintiffs' complaint timely. </w:t>
      </w:r>
      <w:bookmarkStart w:id="1958" w:name="Bookmark_I5GW5YC02HM5PY0010000400"/>
      <w:bookmarkEnd w:id="1958"/>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Renewed Challenge to Prior Holdings</w:t>
      </w:r>
    </w:p>
    <w:p>
      <w:pPr>
        <w:keepNext w:val="0"/>
        <w:widowControl w:val="0"/>
        <w:spacing w:before="200" w:after="0" w:line="260" w:lineRule="atLeast"/>
        <w:ind w:left="0" w:right="0" w:firstLine="0"/>
        <w:jc w:val="both"/>
      </w:pPr>
      <w:bookmarkStart w:id="1959" w:name="Bookmark_para_599"/>
      <w:bookmarkEnd w:id="1959"/>
      <w:bookmarkStart w:id="1960" w:name="Bookmark_I5GW5YC02HM5PY0040000400"/>
      <w:bookmarkEnd w:id="1960"/>
      <w:r>
        <w:rPr>
          <w:rFonts w:ascii="arial" w:eastAsia="arial" w:hAnsi="arial" w:cs="arial"/>
          <w:b w:val="0"/>
          <w:i w:val="0"/>
          <w:strike w:val="0"/>
          <w:noProof w:val="0"/>
          <w:color w:val="000000"/>
          <w:position w:val="0"/>
          <w:sz w:val="20"/>
          <w:u w:val="none"/>
          <w:vertAlign w:val="baseline"/>
        </w:rPr>
        <w:t xml:space="preserve">The Amabile Plaintiffs, who attempt to state CEA claims, argue that we should set aside our conclusion that the articles published by May 29, 2008, "would [have] suggest[ed] to an investor of ordinary intelligence the probability that she has been defrauded." </w:t>
      </w:r>
      <w:bookmarkStart w:id="1961" w:name="Bookmark_I5GW5YC02HM5PY0030000400"/>
      <w:bookmarkEnd w:id="1961"/>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698</w:t>
        </w:r>
      </w:hyperlink>
      <w:r>
        <w:rPr>
          <w:rFonts w:ascii="arial" w:eastAsia="arial" w:hAnsi="arial" w:cs="arial"/>
          <w:b w:val="0"/>
          <w:i w:val="0"/>
          <w:strike w:val="0"/>
          <w:noProof w:val="0"/>
          <w:color w:val="000000"/>
          <w:position w:val="0"/>
          <w:sz w:val="20"/>
          <w:u w:val="none"/>
          <w:vertAlign w:val="baseline"/>
        </w:rPr>
        <w:t xml:space="preserve"> (quoting </w:t>
      </w:r>
      <w:bookmarkStart w:id="1962" w:name="Bookmark_I5GW5YC02HM5PY0050000400"/>
      <w:bookmarkEnd w:id="1962"/>
      <w:hyperlink r:id="rId404" w:history="1">
        <w:r>
          <w:rPr>
            <w:rFonts w:ascii="arial" w:eastAsia="arial" w:hAnsi="arial" w:cs="arial"/>
            <w:b w:val="0"/>
            <w:i/>
            <w:strike w:val="0"/>
            <w:noProof w:val="0"/>
            <w:color w:val="0077CC"/>
            <w:position w:val="0"/>
            <w:sz w:val="20"/>
            <w:u w:val="single"/>
            <w:vertAlign w:val="baseline"/>
          </w:rPr>
          <w:t>Koch</w:t>
        </w:r>
      </w:hyperlink>
      <w:hyperlink r:id="rId404" w:history="1">
        <w:r>
          <w:rPr>
            <w:rFonts w:ascii="arial" w:eastAsia="arial" w:hAnsi="arial" w:cs="arial"/>
            <w:b w:val="0"/>
            <w:i/>
            <w:strike w:val="0"/>
            <w:noProof w:val="0"/>
            <w:color w:val="0077CC"/>
            <w:position w:val="0"/>
            <w:sz w:val="20"/>
            <w:u w:val="single"/>
            <w:vertAlign w:val="baseline"/>
          </w:rPr>
          <w:t>, 699 F.3d at 151</w:t>
        </w:r>
      </w:hyperlink>
      <w:r>
        <w:rPr>
          <w:rFonts w:ascii="arial" w:eastAsia="arial" w:hAnsi="arial" w:cs="arial"/>
          <w:b w:val="0"/>
          <w:i w:val="0"/>
          <w:strike w:val="0"/>
          <w:noProof w:val="0"/>
          <w:color w:val="000000"/>
          <w:position w:val="0"/>
          <w:sz w:val="20"/>
          <w:u w:val="none"/>
          <w:vertAlign w:val="baseline"/>
        </w:rPr>
        <w:t>). Plaintiffs rely on a collection of declarations from traders and other market participants who now attest that their personal failures</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to respond to LIBOR news were reasonable.</w:t>
      </w:r>
    </w:p>
    <w:p>
      <w:pPr>
        <w:keepNext w:val="0"/>
        <w:widowControl w:val="0"/>
        <w:spacing w:before="200" w:after="0" w:line="260" w:lineRule="atLeast"/>
        <w:ind w:left="0" w:right="0" w:firstLine="0"/>
        <w:jc w:val="both"/>
      </w:pPr>
      <w:bookmarkStart w:id="1963" w:name="Bookmark_para_600"/>
      <w:bookmarkEnd w:id="1963"/>
      <w:r>
        <w:rPr>
          <w:rFonts w:ascii="arial" w:eastAsia="arial" w:hAnsi="arial" w:cs="arial"/>
          <w:b w:val="0"/>
          <w:i w:val="0"/>
          <w:strike w:val="0"/>
          <w:noProof w:val="0"/>
          <w:color w:val="000000"/>
          <w:position w:val="0"/>
          <w:sz w:val="20"/>
          <w:u w:val="none"/>
          <w:vertAlign w:val="baseline"/>
        </w:rPr>
        <w:t>The Amabile Plaintiffs' declarations</w:t>
      </w:r>
      <w:r>
        <w:rPr>
          <w:rFonts w:ascii="arial" w:eastAsia="arial" w:hAnsi="arial" w:cs="arial"/>
          <w:vertAlign w:val="superscript"/>
        </w:rPr>
        <w:footnoteReference w:customMarkFollows="1" w:id="141"/>
        <w:t xml:space="preserve">144</w:t>
      </w:r>
      <w:r>
        <w:rPr>
          <w:rFonts w:ascii="arial" w:eastAsia="arial" w:hAnsi="arial" w:cs="arial"/>
          <w:b w:val="0"/>
          <w:i w:val="0"/>
          <w:strike w:val="0"/>
          <w:noProof w:val="0"/>
          <w:color w:val="000000"/>
          <w:position w:val="0"/>
          <w:sz w:val="20"/>
          <w:u w:val="none"/>
          <w:vertAlign w:val="baseline"/>
        </w:rPr>
        <w:t xml:space="preserve"> offer a variety of bad reasons to stop investigating a potential injury, many of which we have considered in our previous opinions: faith in the Chicago Mercantile Exchange; an assumption that the banks were adversely exposed to a decrease in LIBOR because of traditional lending;</w:t>
      </w:r>
      <w:r>
        <w:rPr>
          <w:rFonts w:ascii="arial" w:eastAsia="arial" w:hAnsi="arial" w:cs="arial"/>
          <w:vertAlign w:val="superscript"/>
        </w:rPr>
        <w:footnoteReference w:customMarkFollows="1" w:id="142"/>
        <w:t xml:space="preserve">145</w:t>
      </w:r>
      <w:r>
        <w:rPr>
          <w:rFonts w:ascii="arial" w:eastAsia="arial" w:hAnsi="arial" w:cs="arial"/>
          <w:b w:val="0"/>
          <w:i w:val="0"/>
          <w:strike w:val="0"/>
          <w:noProof w:val="0"/>
          <w:color w:val="000000"/>
          <w:position w:val="0"/>
          <w:sz w:val="20"/>
          <w:u w:val="none"/>
          <w:vertAlign w:val="baseline"/>
        </w:rPr>
        <w:t xml:space="preserve"> a belief that no bank would submit false information to the BBA because doing so would risk a run on the bank;</w:t>
      </w:r>
      <w:r>
        <w:rPr>
          <w:rFonts w:ascii="arial" w:eastAsia="arial" w:hAnsi="arial" w:cs="arial"/>
          <w:vertAlign w:val="superscript"/>
        </w:rPr>
        <w:footnoteReference w:customMarkFollows="1" w:id="143"/>
        <w:t xml:space="preserve">146</w:t>
      </w:r>
      <w:r>
        <w:rPr>
          <w:rFonts w:ascii="arial" w:eastAsia="arial" w:hAnsi="arial" w:cs="arial"/>
          <w:b w:val="0"/>
          <w:i w:val="0"/>
          <w:strike w:val="0"/>
          <w:noProof w:val="0"/>
          <w:color w:val="000000"/>
          <w:position w:val="0"/>
          <w:sz w:val="20"/>
          <w:u w:val="none"/>
          <w:vertAlign w:val="baseline"/>
        </w:rPr>
        <w:t xml:space="preserve"> a belief that collusion between banks was "not fathomable,"</w:t>
      </w:r>
      <w:r>
        <w:rPr>
          <w:rFonts w:ascii="arial" w:eastAsia="arial" w:hAnsi="arial" w:cs="arial"/>
          <w:vertAlign w:val="superscript"/>
        </w:rPr>
        <w:footnoteReference w:customMarkFollows="1" w:id="144"/>
        <w:t xml:space="preserve">147</w:t>
      </w:r>
      <w:r>
        <w:rPr>
          <w:rFonts w:ascii="arial" w:eastAsia="arial" w:hAnsi="arial" w:cs="arial"/>
          <w:b w:val="0"/>
          <w:i w:val="0"/>
          <w:strike w:val="0"/>
          <w:noProof w:val="0"/>
          <w:color w:val="000000"/>
          <w:position w:val="0"/>
          <w:sz w:val="20"/>
          <w:u w:val="none"/>
          <w:vertAlign w:val="baseline"/>
        </w:rPr>
        <w:t xml:space="preserve"> the "irate" denials of a BBA representative in discussions with the CME,</w:t>
      </w:r>
      <w:r>
        <w:rPr>
          <w:rFonts w:ascii="arial" w:eastAsia="arial" w:hAnsi="arial" w:cs="arial"/>
          <w:vertAlign w:val="superscript"/>
        </w:rPr>
        <w:footnoteReference w:customMarkFollows="1" w:id="145"/>
        <w:t xml:space="preserve">148</w:t>
      </w:r>
      <w:r>
        <w:rPr>
          <w:rFonts w:ascii="arial" w:eastAsia="arial" w:hAnsi="arial" w:cs="arial"/>
          <w:b w:val="0"/>
          <w:i w:val="0"/>
          <w:strike w:val="0"/>
          <w:noProof w:val="0"/>
          <w:color w:val="000000"/>
          <w:position w:val="0"/>
          <w:sz w:val="20"/>
          <w:u w:val="none"/>
          <w:vertAlign w:val="baseline"/>
        </w:rPr>
        <w:t xml:space="preserve"> promises by the BBA that it would scrutinize outliers,</w:t>
      </w:r>
      <w:r>
        <w:rPr>
          <w:rFonts w:ascii="arial" w:eastAsia="arial" w:hAnsi="arial" w:cs="arial"/>
          <w:vertAlign w:val="superscript"/>
        </w:rPr>
        <w:footnoteReference w:customMarkFollows="1" w:id="146"/>
        <w:t xml:space="preserve">149</w:t>
      </w:r>
      <w:r>
        <w:rPr>
          <w:rFonts w:ascii="arial" w:eastAsia="arial" w:hAnsi="arial" w:cs="arial"/>
          <w:b w:val="0"/>
          <w:i w:val="0"/>
          <w:strike w:val="0"/>
          <w:noProof w:val="0"/>
          <w:color w:val="000000"/>
          <w:position w:val="0"/>
          <w:sz w:val="20"/>
          <w:u w:val="none"/>
          <w:vertAlign w:val="baseline"/>
        </w:rPr>
        <w:t xml:space="preserve"> the presence of LIBOR banks on a BBA oversight committee,</w:t>
      </w:r>
      <w:r>
        <w:rPr>
          <w:rFonts w:ascii="arial" w:eastAsia="arial" w:hAnsi="arial" w:cs="arial"/>
          <w:vertAlign w:val="superscript"/>
        </w:rPr>
        <w:footnoteReference w:customMarkFollows="1" w:id="147"/>
        <w:t xml:space="preserve">150</w:t>
      </w:r>
      <w:r>
        <w:rPr>
          <w:rFonts w:ascii="arial" w:eastAsia="arial" w:hAnsi="arial" w:cs="arial"/>
          <w:b w:val="0"/>
          <w:i w:val="0"/>
          <w:strike w:val="0"/>
          <w:noProof w:val="0"/>
          <w:color w:val="000000"/>
          <w:position w:val="0"/>
          <w:sz w:val="20"/>
          <w:u w:val="none"/>
          <w:vertAlign w:val="baseline"/>
        </w:rPr>
        <w:t xml:space="preserve"> and the similarity of LIBOR to an alternative bank-reported index.</w:t>
      </w:r>
    </w:p>
    <w:p>
      <w:pPr>
        <w:keepNext w:val="0"/>
        <w:widowControl w:val="0"/>
        <w:spacing w:before="200" w:after="0" w:line="260" w:lineRule="atLeast"/>
        <w:ind w:left="0" w:right="0" w:firstLine="0"/>
        <w:jc w:val="both"/>
      </w:pPr>
      <w:bookmarkStart w:id="1971" w:name="Bookmark_para_601"/>
      <w:bookmarkEnd w:id="1971"/>
      <w:r>
        <w:rPr>
          <w:rFonts w:ascii="arial" w:eastAsia="arial" w:hAnsi="arial" w:cs="arial"/>
          <w:b w:val="0"/>
          <w:i w:val="0"/>
          <w:strike w:val="0"/>
          <w:noProof w:val="0"/>
          <w:color w:val="000000"/>
          <w:position w:val="0"/>
          <w:sz w:val="20"/>
          <w:u w:val="none"/>
          <w:vertAlign w:val="baseline"/>
        </w:rPr>
        <w:t>We will not beat this dead horse any further. The law demands that an investor conduct a reasonable inquiry of suspicious circumstances, and does not indulge wishful thinking. We adhere to our prior holdings and hold that the limitations period began to run on the Amabile Plaintiffs' CEA claims on May 29, 2008, at the latest.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Choice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General Principles</w:t>
      </w:r>
    </w:p>
    <w:p>
      <w:pPr>
        <w:keepNext w:val="0"/>
        <w:widowControl w:val="0"/>
        <w:spacing w:before="240" w:after="0" w:line="260" w:lineRule="atLeast"/>
        <w:ind w:left="0" w:right="0" w:firstLine="0"/>
        <w:jc w:val="both"/>
      </w:pPr>
      <w:bookmarkStart w:id="1972" w:name="Bookmark_para_602"/>
      <w:bookmarkEnd w:id="1972"/>
      <w:bookmarkStart w:id="1973" w:name="Bookmark_I5GW5YC02HM5R00030000400"/>
      <w:bookmarkEnd w:id="1973"/>
      <w:bookmarkStart w:id="1974" w:name="Bookmark_I5GW5YC02HM5R00050000400"/>
      <w:bookmarkEnd w:id="1974"/>
      <w:r>
        <w:rPr>
          <w:rFonts w:ascii="arial" w:eastAsia="arial" w:hAnsi="arial" w:cs="arial"/>
          <w:b w:val="0"/>
          <w:i w:val="0"/>
          <w:strike w:val="0"/>
          <w:noProof w:val="0"/>
          <w:color w:val="000000"/>
          <w:position w:val="0"/>
          <w:sz w:val="20"/>
          <w:u w:val="none"/>
          <w:vertAlign w:val="baseline"/>
        </w:rPr>
        <w:t xml:space="preserve">A federal court sitting in diversity normally applies the choice-of-law rules of the state in which the court sits, including the principles that select a statute of limitations to apply to common-law claims. </w:t>
      </w:r>
      <w:r>
        <w:rPr>
          <w:rFonts w:ascii="arial" w:eastAsia="arial" w:hAnsi="arial" w:cs="arial"/>
          <w:b w:val="0"/>
          <w:i w:val="0"/>
          <w:strike w:val="0"/>
          <w:noProof w:val="0"/>
          <w:color w:val="000000"/>
          <w:position w:val="0"/>
          <w:sz w:val="20"/>
          <w:u w:val="single"/>
          <w:vertAlign w:val="baseline"/>
        </w:rPr>
        <w:t xml:space="preserve">See </w:t>
      </w:r>
      <w:bookmarkStart w:id="1975" w:name="Bookmark_I5GW5YC02HM5R00020000400"/>
      <w:bookmarkEnd w:id="1975"/>
      <w:hyperlink r:id="rId410" w:history="1">
        <w:r>
          <w:rPr>
            <w:rFonts w:ascii="arial" w:eastAsia="arial" w:hAnsi="arial" w:cs="arial"/>
            <w:b w:val="0"/>
            <w:i/>
            <w:strike w:val="0"/>
            <w:noProof w:val="0"/>
            <w:color w:val="0077CC"/>
            <w:position w:val="0"/>
            <w:sz w:val="20"/>
            <w:u w:val="single"/>
            <w:vertAlign w:val="baseline"/>
          </w:rPr>
          <w:t>Klaxon v. Stentor Elec. Mfg. Co.</w:t>
        </w:r>
      </w:hyperlink>
      <w:hyperlink r:id="rId410" w:history="1">
        <w:r>
          <w:rPr>
            <w:rFonts w:ascii="arial" w:eastAsia="arial" w:hAnsi="arial" w:cs="arial"/>
            <w:b w:val="0"/>
            <w:i/>
            <w:strike w:val="0"/>
            <w:noProof w:val="0"/>
            <w:color w:val="0077CC"/>
            <w:position w:val="0"/>
            <w:sz w:val="20"/>
            <w:u w:val="single"/>
            <w:vertAlign w:val="baseline"/>
          </w:rPr>
          <w:t>, 313 U.S. 487, 61 S. Ct. 1020, 85 L. Ed. 1477 (1941)</w:t>
        </w:r>
      </w:hyperlink>
      <w:r>
        <w:rPr>
          <w:rFonts w:ascii="arial" w:eastAsia="arial" w:hAnsi="arial" w:cs="arial"/>
          <w:b w:val="0"/>
          <w:i w:val="0"/>
          <w:strike w:val="0"/>
          <w:noProof w:val="0"/>
          <w:color w:val="000000"/>
          <w:position w:val="0"/>
          <w:sz w:val="20"/>
          <w:u w:val="none"/>
          <w:vertAlign w:val="baseline"/>
        </w:rPr>
        <w:t>. However, in the MDL cases that were transferred here for pre-trial purposes, we stand in the shoes of each transferor court, and therefore apply the choice-of-law rules of the state where each separate case was filed.</w:t>
      </w:r>
      <w:r>
        <w:rPr>
          <w:rFonts w:ascii="arial" w:eastAsia="arial" w:hAnsi="arial" w:cs="arial"/>
          <w:vertAlign w:val="superscript"/>
        </w:rPr>
        <w:footnoteReference w:customMarkFollows="1" w:id="148"/>
        <w:t xml:space="preserve">151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977" w:name="Bookmark_I5GW5YC02HM5R00040000400"/>
      <w:bookmarkEnd w:id="1977"/>
      <w:hyperlink r:id="rId411" w:history="1">
        <w:r>
          <w:rPr>
            <w:rFonts w:ascii="arial" w:eastAsia="arial" w:hAnsi="arial" w:cs="arial"/>
            <w:b w:val="0"/>
            <w:i/>
            <w:strike w:val="0"/>
            <w:noProof w:val="0"/>
            <w:color w:val="0077CC"/>
            <w:position w:val="0"/>
            <w:sz w:val="20"/>
            <w:u w:val="single"/>
            <w:vertAlign w:val="baseline"/>
          </w:rPr>
          <w:t>In re Mirena IUD Prods. Liab. Litig.</w:t>
        </w:r>
      </w:hyperlink>
      <w:hyperlink r:id="rId411" w:history="1">
        <w:r>
          <w:rPr>
            <w:rFonts w:ascii="arial" w:eastAsia="arial" w:hAnsi="arial" w:cs="arial"/>
            <w:b w:val="0"/>
            <w:i/>
            <w:strike w:val="0"/>
            <w:noProof w:val="0"/>
            <w:color w:val="0077CC"/>
            <w:position w:val="0"/>
            <w:sz w:val="20"/>
            <w:u w:val="single"/>
            <w:vertAlign w:val="baseline"/>
          </w:rPr>
          <w:t>, 29 F. Supp. 3d 345, 350 (S.D.N.Y.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Application</w:t>
      </w:r>
    </w:p>
    <w:p>
      <w:pPr>
        <w:keepNext w:val="0"/>
        <w:widowControl w:val="0"/>
        <w:spacing w:before="200" w:after="0" w:line="260" w:lineRule="atLeast"/>
        <w:ind w:left="0" w:right="0" w:firstLine="0"/>
        <w:jc w:val="both"/>
      </w:pPr>
      <w:bookmarkStart w:id="1978" w:name="Bookmark_para_603"/>
      <w:bookmarkEnd w:id="1978"/>
      <w:r>
        <w:rPr>
          <w:rFonts w:ascii="arial" w:eastAsia="arial" w:hAnsi="arial" w:cs="arial"/>
          <w:b w:val="0"/>
          <w:i w:val="0"/>
          <w:strike w:val="0"/>
          <w:noProof w:val="0"/>
          <w:color w:val="000000"/>
          <w:position w:val="0"/>
          <w:sz w:val="20"/>
          <w:u w:val="none"/>
          <w:vertAlign w:val="baseline"/>
        </w:rPr>
        <w:t>The parties largely agree on which statute of limitations applies to each case. By and large, the limitations law of each case's forum state (California, Kansas, New Jersey, New York, Ohio, Pennsylvania, Texas,</w:t>
      </w:r>
      <w:r>
        <w:rPr>
          <w:rFonts w:ascii="arial" w:eastAsia="arial" w:hAnsi="arial" w:cs="arial"/>
          <w:vertAlign w:val="superscript"/>
        </w:rPr>
        <w:footnoteReference w:customMarkFollows="1" w:id="149"/>
        <w:t xml:space="preserve">152</w:t>
      </w:r>
      <w:r>
        <w:rPr>
          <w:rFonts w:ascii="arial" w:eastAsia="arial" w:hAnsi="arial" w:cs="arial"/>
          <w:b w:val="0"/>
          <w:i w:val="0"/>
          <w:strike w:val="0"/>
          <w:noProof w:val="0"/>
          <w:color w:val="000000"/>
          <w:position w:val="0"/>
          <w:sz w:val="20"/>
          <w:u w:val="none"/>
          <w:vertAlign w:val="baseline"/>
        </w:rPr>
        <w:t xml:space="preserve"> and Virginia) applies.</w:t>
      </w:r>
      <w:r>
        <w:rPr>
          <w:rFonts w:ascii="arial" w:eastAsia="arial" w:hAnsi="arial" w:cs="arial"/>
          <w:vertAlign w:val="superscript"/>
        </w:rPr>
        <w:footnoteReference w:customMarkFollows="1" w:id="150"/>
        <w:t xml:space="preserve">153</w:t>
      </w:r>
      <w:r>
        <w:rPr>
          <w:rFonts w:ascii="arial" w:eastAsia="arial" w:hAnsi="arial" w:cs="arial"/>
          <w:b w:val="0"/>
          <w:i w:val="0"/>
          <w:strike w:val="0"/>
          <w:noProof w:val="0"/>
          <w:color w:val="000000"/>
          <w:position w:val="0"/>
          <w:sz w:val="20"/>
          <w:u w:val="none"/>
          <w:vertAlign w:val="baseline"/>
        </w:rPr>
        <w:t xml:space="preserve"> We mention only the exceptions.</w:t>
      </w:r>
    </w:p>
    <w:p>
      <w:pPr>
        <w:keepNext w:val="0"/>
        <w:widowControl w:val="0"/>
        <w:spacing w:before="200" w:after="0" w:line="260" w:lineRule="atLeast"/>
        <w:ind w:left="0" w:right="0" w:firstLine="0"/>
        <w:jc w:val="both"/>
      </w:pPr>
      <w:bookmarkStart w:id="1981" w:name="Bookmark_para_604"/>
      <w:bookmarkEnd w:id="1981"/>
      <w:r>
        <w:rPr>
          <w:rFonts w:ascii="arial" w:eastAsia="arial" w:hAnsi="arial" w:cs="arial"/>
          <w:b w:val="0"/>
          <w:i w:val="0"/>
          <w:strike w:val="0"/>
          <w:noProof w:val="0"/>
          <w:color w:val="000000"/>
          <w:position w:val="0"/>
          <w:sz w:val="20"/>
          <w:u w:val="none"/>
          <w:vertAlign w:val="baseline"/>
        </w:rPr>
        <w:t xml:space="preserve">The most significant exceptions apply to certain plaintiffs who filed in Kansas or New York. Courts in Kansas and New York generally apply their own state's statute of limitations. However, when a cause of action accrues outside the forum state in favor of an out-of-state plaintiff, then the plaintiff's claim must be timely under both the forum state's limitations law and the law of the state where the action accrued.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2" w:history="1">
        <w:r>
          <w:rPr>
            <w:rFonts w:ascii="arial" w:eastAsia="arial" w:hAnsi="arial" w:cs="arial"/>
            <w:b w:val="0"/>
            <w:i/>
            <w:strike w:val="0"/>
            <w:noProof w:val="0"/>
            <w:color w:val="0077CC"/>
            <w:position w:val="0"/>
            <w:sz w:val="20"/>
            <w:u w:val="single"/>
            <w:vertAlign w:val="baseline"/>
          </w:rPr>
          <w:t>Kan. Stat. Ann. § 60-516</w:t>
        </w:r>
      </w:hyperlink>
      <w:r>
        <w:rPr>
          <w:rFonts w:ascii="arial" w:eastAsia="arial" w:hAnsi="arial" w:cs="arial"/>
          <w:b w:val="0"/>
          <w:i w:val="0"/>
          <w:strike w:val="0"/>
          <w:noProof w:val="0"/>
          <w:color w:val="000000"/>
          <w:position w:val="0"/>
          <w:sz w:val="20"/>
          <w:u w:val="none"/>
          <w:vertAlign w:val="baseline"/>
        </w:rPr>
        <w:t xml:space="preserve"> (West 2008); </w:t>
      </w:r>
      <w:hyperlink r:id="rId413" w:history="1">
        <w:r>
          <w:rPr>
            <w:rFonts w:ascii="arial" w:eastAsia="arial" w:hAnsi="arial" w:cs="arial"/>
            <w:b w:val="0"/>
            <w:i/>
            <w:strike w:val="0"/>
            <w:noProof w:val="0"/>
            <w:color w:val="0077CC"/>
            <w:position w:val="0"/>
            <w:sz w:val="20"/>
            <w:u w:val="single"/>
            <w:vertAlign w:val="baseline"/>
          </w:rPr>
          <w:t>N.Y. C.P.L.R. 202</w:t>
        </w:r>
      </w:hyperlink>
      <w:r>
        <w:rPr>
          <w:rFonts w:ascii="arial" w:eastAsia="arial" w:hAnsi="arial" w:cs="arial"/>
          <w:b w:val="0"/>
          <w:i w:val="0"/>
          <w:strike w:val="0"/>
          <w:noProof w:val="0"/>
          <w:color w:val="000000"/>
          <w:position w:val="0"/>
          <w:sz w:val="20"/>
          <w:u w:val="none"/>
          <w:vertAlign w:val="baseline"/>
        </w:rPr>
        <w:t xml:space="preserve"> (Consol. 2008). All relevant parties agree that these rules affect the plaintiffs in </w:t>
      </w:r>
      <w:r>
        <w:rPr>
          <w:rFonts w:ascii="arial" w:eastAsia="arial" w:hAnsi="arial" w:cs="arial"/>
          <w:b w:val="0"/>
          <w:i w:val="0"/>
          <w:strike w:val="0"/>
          <w:noProof w:val="0"/>
          <w:color w:val="000000"/>
          <w:position w:val="0"/>
          <w:sz w:val="20"/>
          <w:u w:val="single"/>
          <w:vertAlign w:val="baseline"/>
        </w:rPr>
        <w:t>Darby</w:t>
      </w:r>
      <w:r>
        <w:rPr>
          <w:rFonts w:ascii="arial" w:eastAsia="arial" w:hAnsi="arial" w:cs="arial"/>
          <w:b w:val="0"/>
          <w:i w:val="0"/>
          <w:strike w:val="0"/>
          <w:noProof w:val="0"/>
          <w:color w:val="000000"/>
          <w:position w:val="0"/>
          <w:sz w:val="20"/>
          <w:u w:val="none"/>
          <w:vertAlign w:val="baseline"/>
        </w:rPr>
        <w:t xml:space="preserve"> (New York and Pennsylvania law for plaintiff Darby, and New York and Cayman Islands law for plaintiff Capital Ventures), </w:t>
      </w:r>
      <w:r>
        <w:rPr>
          <w:rFonts w:ascii="arial" w:eastAsia="arial" w:hAnsi="arial" w:cs="arial"/>
          <w:b w:val="0"/>
          <w:i w:val="0"/>
          <w:strike w:val="0"/>
          <w:noProof w:val="0"/>
          <w:color w:val="000000"/>
          <w:position w:val="0"/>
          <w:sz w:val="20"/>
          <w:u w:val="single"/>
          <w:vertAlign w:val="baseline"/>
        </w:rPr>
        <w:t>FDIC</w:t>
      </w:r>
      <w:r>
        <w:rPr>
          <w:rFonts w:ascii="arial" w:eastAsia="arial" w:hAnsi="arial" w:cs="arial"/>
          <w:b w:val="0"/>
          <w:i w:val="0"/>
          <w:strike w:val="0"/>
          <w:noProof w:val="0"/>
          <w:color w:val="000000"/>
          <w:position w:val="0"/>
          <w:sz w:val="20"/>
          <w:u w:val="none"/>
          <w:vertAlign w:val="baseline"/>
        </w:rPr>
        <w:t xml:space="preserve"> (New York law and the law of each failed bank's home state), </w:t>
      </w:r>
      <w:r>
        <w:rPr>
          <w:rFonts w:ascii="arial" w:eastAsia="arial" w:hAnsi="arial" w:cs="arial"/>
          <w:b w:val="0"/>
          <w:i w:val="0"/>
          <w:strike w:val="0"/>
          <w:noProof w:val="0"/>
          <w:color w:val="000000"/>
          <w:position w:val="0"/>
          <w:sz w:val="20"/>
          <w:u w:val="single"/>
          <w:vertAlign w:val="baseline"/>
        </w:rPr>
        <w:t>NCUA</w:t>
      </w:r>
      <w:r>
        <w:rPr>
          <w:rFonts w:ascii="arial" w:eastAsia="arial" w:hAnsi="arial" w:cs="arial"/>
          <w:b w:val="0"/>
          <w:i w:val="0"/>
          <w:strike w:val="0"/>
          <w:noProof w:val="0"/>
          <w:color w:val="000000"/>
          <w:position w:val="0"/>
          <w:sz w:val="20"/>
          <w:u w:val="none"/>
          <w:vertAlign w:val="baseline"/>
        </w:rPr>
        <w:t xml:space="preserve"> (Kansas law and the law of each failed credit union's home state), and both </w:t>
      </w:r>
      <w:r>
        <w:rPr>
          <w:rFonts w:ascii="arial" w:eastAsia="arial" w:hAnsi="arial" w:cs="arial"/>
          <w:b w:val="0"/>
          <w:i w:val="0"/>
          <w:strike w:val="0"/>
          <w:noProof w:val="0"/>
          <w:color w:val="000000"/>
          <w:position w:val="0"/>
          <w:sz w:val="20"/>
          <w:u w:val="single"/>
          <w:vertAlign w:val="baseline"/>
        </w:rPr>
        <w:t>Principal Cases</w:t>
      </w:r>
      <w:r>
        <w:rPr>
          <w:rFonts w:ascii="arial" w:eastAsia="arial" w:hAnsi="arial" w:cs="arial"/>
          <w:b w:val="0"/>
          <w:i w:val="0"/>
          <w:strike w:val="0"/>
          <w:noProof w:val="0"/>
          <w:color w:val="000000"/>
          <w:position w:val="0"/>
          <w:sz w:val="20"/>
          <w:u w:val="none"/>
          <w:vertAlign w:val="baseline"/>
        </w:rPr>
        <w:t xml:space="preserve"> (New York and Iowa law).</w:t>
      </w:r>
    </w:p>
    <w:p>
      <w:pPr>
        <w:keepNext w:val="0"/>
        <w:widowControl w:val="0"/>
        <w:spacing w:before="200" w:after="0" w:line="260" w:lineRule="atLeast"/>
        <w:ind w:left="0" w:right="0" w:firstLine="0"/>
        <w:jc w:val="both"/>
      </w:pPr>
      <w:bookmarkStart w:id="1982" w:name="Bookmark_para_605"/>
      <w:bookmarkEnd w:id="1982"/>
      <w:r>
        <w:rPr>
          <w:rFonts w:ascii="arial" w:eastAsia="arial" w:hAnsi="arial" w:cs="arial"/>
          <w:b w:val="0"/>
          <w:i w:val="0"/>
          <w:strike w:val="0"/>
          <w:noProof w:val="0"/>
          <w:color w:val="000000"/>
          <w:position w:val="0"/>
          <w:sz w:val="20"/>
          <w:u w:val="none"/>
          <w:vertAlign w:val="baseline"/>
        </w:rPr>
        <w:t>The parties dispute whether New York's borrowing rule applies to certain claims brought by Fannie Mae, whose principal place of business is in the District of Columbia.</w:t>
      </w:r>
      <w:r>
        <w:rPr>
          <w:rFonts w:ascii="arial" w:eastAsia="arial" w:hAnsi="arial" w:cs="arial"/>
          <w:vertAlign w:val="superscript"/>
        </w:rPr>
        <w:footnoteReference w:customMarkFollows="1" w:id="151"/>
        <w:t xml:space="preserve">154</w:t>
      </w:r>
      <w:r>
        <w:rPr>
          <w:rFonts w:ascii="arial" w:eastAsia="arial" w:hAnsi="arial" w:cs="arial"/>
          <w:b w:val="0"/>
          <w:i w:val="0"/>
          <w:strike w:val="0"/>
          <w:noProof w:val="0"/>
          <w:color w:val="000000"/>
          <w:position w:val="0"/>
          <w:sz w:val="20"/>
          <w:u w:val="none"/>
          <w:vertAlign w:val="baseline"/>
        </w:rPr>
        <w:t xml:space="preserve"> While there is no doubt that Fannie Mae is a non-resident of New York, the parties dispute whether Fannie Mae's claims accrued in New York.</w:t>
      </w:r>
      <w:r>
        <w:rPr>
          <w:rFonts w:ascii="arial" w:eastAsia="arial" w:hAnsi="arial" w:cs="arial"/>
          <w:b/>
          <w:i w:val="0"/>
          <w:strike w:val="0"/>
          <w:noProof w:val="0"/>
          <w:color w:val="000000"/>
          <w:position w:val="0"/>
          <w:sz w:val="20"/>
          <w:u w:val="none"/>
          <w:vertAlign w:val="baseline"/>
        </w:rPr>
        <w:t> [*399] </w:t>
      </w:r>
    </w:p>
    <w:p>
      <w:pPr>
        <w:keepNext w:val="0"/>
        <w:widowControl w:val="0"/>
        <w:spacing w:before="240" w:after="0" w:line="260" w:lineRule="atLeast"/>
        <w:ind w:left="0" w:right="0" w:firstLine="0"/>
        <w:jc w:val="both"/>
      </w:pPr>
      <w:bookmarkStart w:id="1984" w:name="Bookmark_para_606"/>
      <w:bookmarkEnd w:id="1984"/>
      <w:bookmarkStart w:id="1985" w:name="Bookmark_I5GW5YC02N1RGK0020000400"/>
      <w:bookmarkEnd w:id="1985"/>
      <w:r>
        <w:rPr>
          <w:rFonts w:ascii="arial" w:eastAsia="arial" w:hAnsi="arial" w:cs="arial"/>
          <w:b w:val="0"/>
          <w:i w:val="0"/>
          <w:strike w:val="0"/>
          <w:noProof w:val="0"/>
          <w:color w:val="000000"/>
          <w:position w:val="0"/>
          <w:sz w:val="20"/>
          <w:u w:val="none"/>
          <w:vertAlign w:val="baseline"/>
        </w:rPr>
        <w:t xml:space="preserve">"When an alleged injury is purely economic, the place of injury usually is where the plaintiff resides and sustains the economic impact of the loss." </w:t>
      </w:r>
      <w:bookmarkStart w:id="1986" w:name="Bookmark_I5GW5YC02N1RGK0010000400"/>
      <w:bookmarkEnd w:id="1986"/>
      <w:hyperlink r:id="rId414" w:history="1">
        <w:r>
          <w:rPr>
            <w:rFonts w:ascii="arial" w:eastAsia="arial" w:hAnsi="arial" w:cs="arial"/>
            <w:b w:val="0"/>
            <w:i/>
            <w:strike w:val="0"/>
            <w:noProof w:val="0"/>
            <w:color w:val="0077CC"/>
            <w:position w:val="0"/>
            <w:sz w:val="20"/>
            <w:u w:val="single"/>
            <w:vertAlign w:val="baseline"/>
          </w:rPr>
          <w:t>Global Fin. Corp. v. Triarc Corp.</w:t>
        </w:r>
      </w:hyperlink>
      <w:hyperlink r:id="rId414" w:history="1">
        <w:r>
          <w:rPr>
            <w:rFonts w:ascii="arial" w:eastAsia="arial" w:hAnsi="arial" w:cs="arial"/>
            <w:b w:val="0"/>
            <w:i/>
            <w:strike w:val="0"/>
            <w:noProof w:val="0"/>
            <w:color w:val="0077CC"/>
            <w:position w:val="0"/>
            <w:sz w:val="20"/>
            <w:u w:val="single"/>
            <w:vertAlign w:val="baseline"/>
          </w:rPr>
          <w:t>, 93 N.Y.2d 525, 529, 715 N.E.2d 482, 485, 693 N.Y.S.2d 479 (1999)</w:t>
        </w:r>
      </w:hyperlink>
      <w:r>
        <w:rPr>
          <w:rFonts w:ascii="arial" w:eastAsia="arial" w:hAnsi="arial" w:cs="arial"/>
          <w:b w:val="0"/>
          <w:i w:val="0"/>
          <w:strike w:val="0"/>
          <w:noProof w:val="0"/>
          <w:color w:val="000000"/>
          <w:position w:val="0"/>
          <w:sz w:val="20"/>
          <w:u w:val="none"/>
          <w:vertAlign w:val="baseline"/>
        </w:rPr>
        <w:t>. In some circumstances, however, a plaintiff may overcome this presumption by showing that his injury was particularly connected to a state other than his residence. For example, when an out-of-state tourist loses money playing three-card monte in Times Square, we have no doubt that the fraud accrues in New York.</w:t>
      </w:r>
    </w:p>
    <w:p>
      <w:pPr>
        <w:keepNext w:val="0"/>
        <w:widowControl w:val="0"/>
        <w:spacing w:before="240" w:after="0" w:line="260" w:lineRule="atLeast"/>
        <w:ind w:left="0" w:right="0" w:firstLine="0"/>
        <w:jc w:val="both"/>
      </w:pPr>
      <w:bookmarkStart w:id="1987" w:name="Bookmark_para_607"/>
      <w:bookmarkEnd w:id="1987"/>
      <w:bookmarkStart w:id="1988" w:name="Bookmark_I5GW5YC02N1RGK0040000400"/>
      <w:bookmarkEnd w:id="1988"/>
      <w:bookmarkStart w:id="1989" w:name="Bookmark_I5GW5YC02SF8B20030000400"/>
      <w:bookmarkEnd w:id="1989"/>
      <w:r>
        <w:rPr>
          <w:rFonts w:ascii="arial" w:eastAsia="arial" w:hAnsi="arial" w:cs="arial"/>
          <w:b w:val="0"/>
          <w:i w:val="0"/>
          <w:strike w:val="0"/>
          <w:noProof w:val="0"/>
          <w:color w:val="000000"/>
          <w:position w:val="0"/>
          <w:sz w:val="20"/>
          <w:u w:val="none"/>
          <w:vertAlign w:val="baseline"/>
        </w:rPr>
        <w:t xml:space="preserve">Courts have sometimes held that a fraud claim accrues where a plaintiff suffers injury to a discrete financial base that he has established away from home. </w:t>
      </w:r>
      <w:r>
        <w:rPr>
          <w:rFonts w:ascii="arial" w:eastAsia="arial" w:hAnsi="arial" w:cs="arial"/>
          <w:b w:val="0"/>
          <w:i w:val="0"/>
          <w:strike w:val="0"/>
          <w:noProof w:val="0"/>
          <w:color w:val="000000"/>
          <w:position w:val="0"/>
          <w:sz w:val="20"/>
          <w:u w:val="single"/>
          <w:vertAlign w:val="baseline"/>
        </w:rPr>
        <w:t xml:space="preserve">See </w:t>
      </w:r>
      <w:bookmarkStart w:id="1990" w:name="Bookmark_I5GW5YC02N1RGK0030000400"/>
      <w:bookmarkEnd w:id="1990"/>
      <w:hyperlink r:id="rId415" w:history="1">
        <w:r>
          <w:rPr>
            <w:rFonts w:ascii="arial" w:eastAsia="arial" w:hAnsi="arial" w:cs="arial"/>
            <w:b w:val="0"/>
            <w:i/>
            <w:strike w:val="0"/>
            <w:noProof w:val="0"/>
            <w:color w:val="0077CC"/>
            <w:position w:val="0"/>
            <w:sz w:val="20"/>
            <w:u w:val="single"/>
            <w:vertAlign w:val="baseline"/>
          </w:rPr>
          <w:t>Lang v. Paine, Webber, Jackson &amp; Curtis, Inc.</w:t>
        </w:r>
      </w:hyperlink>
      <w:hyperlink r:id="rId415" w:history="1">
        <w:r>
          <w:rPr>
            <w:rFonts w:ascii="arial" w:eastAsia="arial" w:hAnsi="arial" w:cs="arial"/>
            <w:b w:val="0"/>
            <w:i/>
            <w:strike w:val="0"/>
            <w:noProof w:val="0"/>
            <w:color w:val="0077CC"/>
            <w:position w:val="0"/>
            <w:sz w:val="20"/>
            <w:u w:val="single"/>
            <w:vertAlign w:val="baseline"/>
          </w:rPr>
          <w:t>, 582 F. Supp. 1421, 1426 (S.D.N.Y.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991" w:name="Bookmark_I5GW5YC02N1RGK0050000400"/>
      <w:bookmarkEnd w:id="1991"/>
      <w:hyperlink r:id="rId416" w:history="1">
        <w:r>
          <w:rPr>
            <w:rFonts w:ascii="arial" w:eastAsia="arial" w:hAnsi="arial" w:cs="arial"/>
            <w:b w:val="0"/>
            <w:i/>
            <w:strike w:val="0"/>
            <w:noProof w:val="0"/>
            <w:color w:val="0077CC"/>
            <w:position w:val="0"/>
            <w:sz w:val="20"/>
            <w:u w:val="single"/>
            <w:vertAlign w:val="baseline"/>
          </w:rPr>
          <w:t>In re Countrywide Fin. Corp. Mortg.-backed Sec. Litig.</w:t>
        </w:r>
      </w:hyperlink>
      <w:hyperlink r:id="rId416" w:history="1">
        <w:r>
          <w:rPr>
            <w:rFonts w:ascii="arial" w:eastAsia="arial" w:hAnsi="arial" w:cs="arial"/>
            <w:b w:val="0"/>
            <w:i/>
            <w:strike w:val="0"/>
            <w:noProof w:val="0"/>
            <w:color w:val="0077CC"/>
            <w:position w:val="0"/>
            <w:sz w:val="20"/>
            <w:u w:val="single"/>
            <w:vertAlign w:val="baseline"/>
          </w:rPr>
          <w:t>, 834 F. Supp. 2d 949, 959 n.10 (C.D. Cal. 2012)</w:t>
        </w:r>
      </w:hyperlink>
      <w:r>
        <w:rPr>
          <w:rFonts w:ascii="arial" w:eastAsia="arial" w:hAnsi="arial" w:cs="arial"/>
          <w:b w:val="0"/>
          <w:i w:val="0"/>
          <w:strike w:val="0"/>
          <w:noProof w:val="0"/>
          <w:color w:val="000000"/>
          <w:position w:val="0"/>
          <w:sz w:val="20"/>
          <w:u w:val="none"/>
          <w:vertAlign w:val="baseline"/>
        </w:rPr>
        <w:t xml:space="preserve"> (observing that the Court of Appeals cited </w:t>
      </w:r>
      <w:r>
        <w:rPr>
          <w:rFonts w:ascii="arial" w:eastAsia="arial" w:hAnsi="arial" w:cs="arial"/>
          <w:b w:val="0"/>
          <w:i w:val="0"/>
          <w:strike w:val="0"/>
          <w:noProof w:val="0"/>
          <w:color w:val="000000"/>
          <w:position w:val="0"/>
          <w:sz w:val="20"/>
          <w:u w:val="single"/>
          <w:vertAlign w:val="baseline"/>
        </w:rPr>
        <w:t>Lang</w:t>
      </w:r>
      <w:r>
        <w:rPr>
          <w:rFonts w:ascii="arial" w:eastAsia="arial" w:hAnsi="arial" w:cs="arial"/>
          <w:b w:val="0"/>
          <w:i w:val="0"/>
          <w:strike w:val="0"/>
          <w:noProof w:val="0"/>
          <w:color w:val="000000"/>
          <w:position w:val="0"/>
          <w:sz w:val="20"/>
          <w:u w:val="none"/>
          <w:vertAlign w:val="baseline"/>
        </w:rPr>
        <w:t xml:space="preserve"> favorably in </w:t>
      </w:r>
      <w:r>
        <w:rPr>
          <w:rFonts w:ascii="arial" w:eastAsia="arial" w:hAnsi="arial" w:cs="arial"/>
          <w:b w:val="0"/>
          <w:i w:val="0"/>
          <w:strike w:val="0"/>
          <w:noProof w:val="0"/>
          <w:color w:val="000000"/>
          <w:position w:val="0"/>
          <w:sz w:val="20"/>
          <w:u w:val="single"/>
          <w:vertAlign w:val="baseline"/>
        </w:rPr>
        <w:t>Global Financial</w:t>
      </w:r>
      <w:r>
        <w:rPr>
          <w:rFonts w:ascii="arial" w:eastAsia="arial" w:hAnsi="arial" w:cs="arial"/>
          <w:b w:val="0"/>
          <w:i w:val="0"/>
          <w:strike w:val="0"/>
          <w:noProof w:val="0"/>
          <w:color w:val="000000"/>
          <w:position w:val="0"/>
          <w:sz w:val="20"/>
          <w:u w:val="none"/>
          <w:vertAlign w:val="baseline"/>
        </w:rPr>
        <w:t xml:space="preserve">). The usual rule, however, that an economic injury does not accrue in New York simply because a plaintiff holds money in a New York bank account or conducts some of its financial operations in New York.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single"/>
          <w:vertAlign w:val="baseline"/>
        </w:rPr>
        <w:t xml:space="preserve">See, e.g., </w:t>
      </w:r>
      <w:bookmarkStart w:id="1992" w:name="Bookmark_I5GW5YC02SF8B20020000400"/>
      <w:bookmarkEnd w:id="1992"/>
      <w:hyperlink r:id="rId417" w:history="1">
        <w:r>
          <w:rPr>
            <w:rFonts w:ascii="arial" w:eastAsia="arial" w:hAnsi="arial" w:cs="arial"/>
            <w:b w:val="0"/>
            <w:i/>
            <w:strike w:val="0"/>
            <w:noProof w:val="0"/>
            <w:color w:val="0077CC"/>
            <w:position w:val="0"/>
            <w:sz w:val="20"/>
            <w:u w:val="single"/>
            <w:vertAlign w:val="baseline"/>
          </w:rPr>
          <w:t>Deutsche Zentral-Genossenschaftsbank AG v. HSBC N. Am. Holdings, Inc.</w:t>
        </w:r>
      </w:hyperlink>
      <w:hyperlink r:id="rId417" w:history="1">
        <w:r>
          <w:rPr>
            <w:rFonts w:ascii="arial" w:eastAsia="arial" w:hAnsi="arial" w:cs="arial"/>
            <w:b w:val="0"/>
            <w:i/>
            <w:strike w:val="0"/>
            <w:noProof w:val="0"/>
            <w:color w:val="0077CC"/>
            <w:position w:val="0"/>
            <w:sz w:val="20"/>
            <w:u w:val="single"/>
            <w:vertAlign w:val="baseline"/>
          </w:rPr>
          <w:t>, No. 12-cv-4025 (AT), 2013 U.S. Dist. LEXIS 178462, at *13-20, 2013 WL 6667601, at *5-7 (S.D.N.Y. Dec. 17, 2013)</w:t>
        </w:r>
      </w:hyperlink>
      <w:r>
        <w:rPr>
          <w:rFonts w:ascii="arial" w:eastAsia="arial" w:hAnsi="arial" w:cs="arial"/>
          <w:b w:val="0"/>
          <w:i w:val="0"/>
          <w:strike w:val="0"/>
          <w:noProof w:val="0"/>
          <w:color w:val="000000"/>
          <w:position w:val="0"/>
          <w:sz w:val="20"/>
          <w:u w:val="none"/>
          <w:vertAlign w:val="baseline"/>
        </w:rPr>
        <w:t xml:space="preserve">; </w:t>
      </w:r>
      <w:bookmarkStart w:id="1993" w:name="Bookmark_I5GW5YC02SF8B20040000400"/>
      <w:bookmarkEnd w:id="1993"/>
      <w:hyperlink r:id="rId418" w:history="1">
        <w:r>
          <w:rPr>
            <w:rFonts w:ascii="arial" w:eastAsia="arial" w:hAnsi="arial" w:cs="arial"/>
            <w:b w:val="0"/>
            <w:i/>
            <w:strike w:val="0"/>
            <w:noProof w:val="0"/>
            <w:color w:val="0077CC"/>
            <w:position w:val="0"/>
            <w:sz w:val="20"/>
            <w:u w:val="single"/>
            <w:vertAlign w:val="baseline"/>
          </w:rPr>
          <w:t>Robb Evans &amp; Assocs. LLC v. Sun Am. Life Ins.</w:t>
        </w:r>
      </w:hyperlink>
      <w:hyperlink r:id="rId418" w:history="1">
        <w:r>
          <w:rPr>
            <w:rFonts w:ascii="arial" w:eastAsia="arial" w:hAnsi="arial" w:cs="arial"/>
            <w:b w:val="0"/>
            <w:i/>
            <w:strike w:val="0"/>
            <w:noProof w:val="0"/>
            <w:color w:val="0077CC"/>
            <w:position w:val="0"/>
            <w:sz w:val="20"/>
            <w:u w:val="single"/>
            <w:vertAlign w:val="baseline"/>
          </w:rPr>
          <w:t>, No. 10-cv-5999 (GBD), 2013 U.S. Dist. LEXIS 4683, at *4-5, 2013 WL 123727, at *1 (S.D.N.Y. Jan. 8, 2013)</w:t>
        </w:r>
      </w:hyperlink>
      <w:r>
        <w:rPr>
          <w:rFonts w:ascii="arial" w:eastAsia="arial" w:hAnsi="arial" w:cs="arial"/>
          <w:b w:val="0"/>
          <w:i w:val="0"/>
          <w:strike w:val="0"/>
          <w:noProof w:val="0"/>
          <w:color w:val="000000"/>
          <w:position w:val="0"/>
          <w:sz w:val="20"/>
          <w:u w:val="none"/>
          <w:vertAlign w:val="baseline"/>
        </w:rPr>
        <w:t xml:space="preserve">; </w:t>
      </w:r>
      <w:bookmarkStart w:id="1994" w:name="Bookmark_I5GW5YC028T4K40010000400"/>
      <w:bookmarkEnd w:id="1994"/>
      <w:hyperlink r:id="rId416" w:history="1">
        <w:r>
          <w:rPr>
            <w:rFonts w:ascii="arial" w:eastAsia="arial" w:hAnsi="arial" w:cs="arial"/>
            <w:b w:val="0"/>
            <w:i/>
            <w:strike w:val="0"/>
            <w:noProof w:val="0"/>
            <w:color w:val="0077CC"/>
            <w:position w:val="0"/>
            <w:sz w:val="20"/>
            <w:u w:val="single"/>
            <w:vertAlign w:val="baseline"/>
          </w:rPr>
          <w:t>Countrywide</w:t>
        </w:r>
      </w:hyperlink>
      <w:hyperlink r:id="rId416" w:history="1">
        <w:r>
          <w:rPr>
            <w:rFonts w:ascii="arial" w:eastAsia="arial" w:hAnsi="arial" w:cs="arial"/>
            <w:b w:val="0"/>
            <w:i/>
            <w:strike w:val="0"/>
            <w:noProof w:val="0"/>
            <w:color w:val="0077CC"/>
            <w:position w:val="0"/>
            <w:sz w:val="20"/>
            <w:u w:val="single"/>
            <w:vertAlign w:val="baseline"/>
          </w:rPr>
          <w:t>, 834 F. Supp. 2d at 959-60</w:t>
        </w:r>
      </w:hyperlink>
      <w:r>
        <w:rPr>
          <w:rFonts w:ascii="arial" w:eastAsia="arial" w:hAnsi="arial" w:cs="arial"/>
          <w:b w:val="0"/>
          <w:i w:val="0"/>
          <w:strike w:val="0"/>
          <w:noProof w:val="0"/>
          <w:color w:val="000000"/>
          <w:position w:val="0"/>
          <w:sz w:val="20"/>
          <w:u w:val="none"/>
          <w:vertAlign w:val="baseline"/>
        </w:rPr>
        <w:t>. Because many institutions have some financial connection to New York, an overbroad "financial base" exception would swallow the rule that economic injury attaches at the place of residence.</w:t>
      </w:r>
    </w:p>
    <w:p>
      <w:pPr>
        <w:keepNext w:val="0"/>
        <w:widowControl w:val="0"/>
        <w:spacing w:before="200" w:after="0" w:line="260" w:lineRule="atLeast"/>
        <w:ind w:left="0" w:right="0" w:firstLine="0"/>
        <w:jc w:val="both"/>
      </w:pPr>
      <w:bookmarkStart w:id="1995" w:name="Bookmark_para_608"/>
      <w:bookmarkEnd w:id="1995"/>
      <w:r>
        <w:rPr>
          <w:rFonts w:ascii="arial" w:eastAsia="arial" w:hAnsi="arial" w:cs="arial"/>
          <w:b w:val="0"/>
          <w:i w:val="0"/>
          <w:strike w:val="0"/>
          <w:noProof w:val="0"/>
          <w:color w:val="000000"/>
          <w:position w:val="0"/>
          <w:sz w:val="20"/>
          <w:u w:val="none"/>
          <w:vertAlign w:val="baseline"/>
        </w:rPr>
        <w:t xml:space="preserve">Fannie Mae relies on the fact that many of its swap agreements required Fannie Mae to post collateral in New York.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Fannie Mae Am. Compl. ¶ 13. The fact that some money flowed in and out of New York accounts is not nearly enough to support a conclusion that Fannie Mae suffered a loss in New York. This is a usual case in which we will apply the usual rule: Fannie Mae is located in the District of Columbia; Fannie Mae allegedly lost money to fraud; therefore, Fannie Mae allegedly lost money to fraud in the District of Columbia.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Federal Extender Statutes</w:t>
      </w:r>
    </w:p>
    <w:p>
      <w:pPr>
        <w:keepNext w:val="0"/>
        <w:widowControl w:val="0"/>
        <w:spacing w:before="240" w:after="0" w:line="260" w:lineRule="atLeast"/>
        <w:ind w:left="0" w:right="0" w:firstLine="0"/>
        <w:jc w:val="both"/>
      </w:pPr>
      <w:bookmarkStart w:id="1996" w:name="Bookmark_para_609"/>
      <w:bookmarkEnd w:id="1996"/>
      <w:r>
        <w:rPr>
          <w:rFonts w:ascii="arial" w:eastAsia="arial" w:hAnsi="arial" w:cs="arial"/>
          <w:b w:val="0"/>
          <w:i w:val="0"/>
          <w:strike w:val="0"/>
          <w:noProof w:val="0"/>
          <w:color w:val="000000"/>
          <w:position w:val="0"/>
          <w:sz w:val="20"/>
          <w:u w:val="none"/>
          <w:vertAlign w:val="baseline"/>
        </w:rPr>
        <w:t xml:space="preserve">When the FDIC takes over a bank or the NCUA a credit union, federal law automatically extends the statute of limitations on any cause of action held by the bank or credit union.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9" w:history="1">
        <w:r>
          <w:rPr>
            <w:rFonts w:ascii="arial" w:eastAsia="arial" w:hAnsi="arial" w:cs="arial"/>
            <w:b w:val="0"/>
            <w:i/>
            <w:strike w:val="0"/>
            <w:noProof w:val="0"/>
            <w:color w:val="0077CC"/>
            <w:position w:val="0"/>
            <w:sz w:val="20"/>
            <w:u w:val="single"/>
            <w:vertAlign w:val="baseline"/>
          </w:rPr>
          <w:t>12 U.S.C. § 1787(b)(14) (2012)</w:t>
        </w:r>
      </w:hyperlink>
      <w:r>
        <w:rPr>
          <w:rFonts w:ascii="arial" w:eastAsia="arial" w:hAnsi="arial" w:cs="arial"/>
          <w:b w:val="0"/>
          <w:i w:val="0"/>
          <w:strike w:val="0"/>
          <w:noProof w:val="0"/>
          <w:color w:val="000000"/>
          <w:position w:val="0"/>
          <w:sz w:val="20"/>
          <w:u w:val="none"/>
          <w:vertAlign w:val="baseline"/>
        </w:rPr>
        <w:t xml:space="preserve"> (NCUA); </w:t>
      </w:r>
      <w:hyperlink r:id="rId31" w:history="1">
        <w:r>
          <w:rPr>
            <w:rFonts w:ascii="arial" w:eastAsia="arial" w:hAnsi="arial" w:cs="arial"/>
            <w:b w:val="0"/>
            <w:i/>
            <w:strike w:val="0"/>
            <w:noProof w:val="0"/>
            <w:color w:val="0077CC"/>
            <w:position w:val="0"/>
            <w:sz w:val="20"/>
            <w:u w:val="single"/>
            <w:vertAlign w:val="baseline"/>
          </w:rPr>
          <w:t>§ 1821(d)(14)</w:t>
        </w:r>
      </w:hyperlink>
      <w:r>
        <w:rPr>
          <w:rFonts w:ascii="arial" w:eastAsia="arial" w:hAnsi="arial" w:cs="arial"/>
          <w:b w:val="0"/>
          <w:i w:val="0"/>
          <w:strike w:val="0"/>
          <w:noProof w:val="0"/>
          <w:color w:val="000000"/>
          <w:position w:val="0"/>
          <w:sz w:val="20"/>
          <w:u w:val="none"/>
          <w:vertAlign w:val="baseline"/>
        </w:rPr>
        <w:t xml:space="preserve"> (FDIC). In this regard, the parties disagree on four points:</w:t>
      </w:r>
    </w:p>
    <w:p>
      <w:pPr>
        <w:keepNext w:val="0"/>
        <w:widowControl w:val="0"/>
        <w:spacing w:before="200" w:after="0" w:line="260" w:lineRule="atLeast"/>
        <w:ind w:left="400" w:right="0" w:firstLine="0"/>
        <w:jc w:val="both"/>
      </w:pPr>
      <w:bookmarkStart w:id="1997" w:name="Bookmark_para_610"/>
      <w:bookmarkEnd w:id="1997"/>
      <w:r>
        <w:rPr>
          <w:rFonts w:ascii="arial" w:eastAsia="arial" w:hAnsi="arial" w:cs="arial"/>
          <w:b w:val="0"/>
          <w:i w:val="0"/>
          <w:strike w:val="0"/>
          <w:noProof w:val="0"/>
          <w:color w:val="000000"/>
          <w:position w:val="0"/>
          <w:sz w:val="20"/>
          <w:u w:val="none"/>
          <w:vertAlign w:val="baseline"/>
        </w:rPr>
        <w:t>• whether a three-year or six-year extension applies to plaintiffs' claims for unjust enrichment;</w:t>
      </w:r>
      <w:r>
        <w:rPr>
          <w:rFonts w:ascii="arial" w:eastAsia="arial" w:hAnsi="arial" w:cs="arial"/>
          <w:b/>
          <w:i w:val="0"/>
          <w:strike w:val="0"/>
          <w:noProof w:val="0"/>
          <w:color w:val="000000"/>
          <w:position w:val="0"/>
          <w:sz w:val="20"/>
          <w:u w:val="none"/>
          <w:vertAlign w:val="baseline"/>
        </w:rPr>
        <w:t> [*401] </w:t>
      </w:r>
    </w:p>
    <w:p>
      <w:pPr>
        <w:keepNext w:val="0"/>
        <w:widowControl w:val="0"/>
        <w:spacing w:after="0" w:line="260" w:lineRule="atLeast"/>
        <w:ind w:left="400" w:right="0" w:firstLine="0"/>
        <w:jc w:val="both"/>
      </w:pPr>
      <w:bookmarkStart w:id="1998" w:name="Bookmark_para_611"/>
      <w:bookmarkEnd w:id="1998"/>
      <w:r>
        <w:rPr>
          <w:rFonts w:ascii="arial" w:eastAsia="arial" w:hAnsi="arial" w:cs="arial"/>
          <w:b w:val="0"/>
          <w:i w:val="0"/>
          <w:strike w:val="0"/>
          <w:noProof w:val="0"/>
          <w:color w:val="000000"/>
          <w:position w:val="0"/>
          <w:sz w:val="20"/>
          <w:u w:val="none"/>
          <w:vertAlign w:val="baseline"/>
        </w:rPr>
        <w:t>• whether the NCUA's extension runs from the date of its appointment as a credit union's liquidating agent, if the NCUA already managed the credit union as a conservator;</w:t>
      </w:r>
    </w:p>
    <w:p>
      <w:pPr>
        <w:keepNext w:val="0"/>
        <w:widowControl w:val="0"/>
        <w:spacing w:after="0" w:line="260" w:lineRule="atLeast"/>
        <w:ind w:left="400" w:right="0" w:firstLine="0"/>
        <w:jc w:val="both"/>
      </w:pPr>
      <w:bookmarkStart w:id="1999" w:name="Bookmark_para_612"/>
      <w:bookmarkEnd w:id="1999"/>
      <w:r>
        <w:rPr>
          <w:rFonts w:ascii="arial" w:eastAsia="arial" w:hAnsi="arial" w:cs="arial"/>
          <w:b w:val="0"/>
          <w:i w:val="0"/>
          <w:strike w:val="0"/>
          <w:noProof w:val="0"/>
          <w:color w:val="000000"/>
          <w:position w:val="0"/>
          <w:sz w:val="20"/>
          <w:u w:val="none"/>
          <w:vertAlign w:val="baseline"/>
        </w:rPr>
        <w:t>• whether the length of the extended limitations period is the fixed length provided by federal law, or the greater of the federal fixed length and the applicable state law;</w:t>
      </w:r>
      <w:r>
        <w:rPr>
          <w:rFonts w:ascii="arial" w:eastAsia="arial" w:hAnsi="arial" w:cs="arial"/>
          <w:vertAlign w:val="superscript"/>
        </w:rPr>
        <w:footnoteReference w:customMarkFollows="1" w:id="152"/>
        <w:t xml:space="preserve">155</w:t>
      </w:r>
      <w:r>
        <w:rPr>
          <w:rFonts w:ascii="arial" w:eastAsia="arial" w:hAnsi="arial" w:cs="arial"/>
          <w:b w:val="0"/>
          <w:i w:val="0"/>
          <w:strike w:val="0"/>
          <w:noProof w:val="0"/>
          <w:color w:val="000000"/>
          <w:position w:val="0"/>
          <w:sz w:val="20"/>
          <w:u w:val="none"/>
          <w:vertAlign w:val="baseline"/>
        </w:rPr>
        <w:t xml:space="preserve"> and</w:t>
      </w:r>
    </w:p>
    <w:p>
      <w:pPr>
        <w:keepNext w:val="0"/>
        <w:widowControl w:val="0"/>
        <w:spacing w:before="200" w:after="0" w:line="260" w:lineRule="atLeast"/>
        <w:ind w:left="400" w:right="0" w:firstLine="0"/>
        <w:jc w:val="both"/>
      </w:pPr>
      <w:bookmarkStart w:id="2001" w:name="Bookmark_para_613"/>
      <w:bookmarkEnd w:id="2001"/>
      <w:r>
        <w:rPr>
          <w:rFonts w:ascii="arial" w:eastAsia="arial" w:hAnsi="arial" w:cs="arial"/>
          <w:b w:val="0"/>
          <w:i w:val="0"/>
          <w:strike w:val="0"/>
          <w:noProof w:val="0"/>
          <w:color w:val="000000"/>
          <w:position w:val="0"/>
          <w:sz w:val="20"/>
          <w:u w:val="none"/>
          <w:vertAlign w:val="baseline"/>
        </w:rPr>
        <w:t xml:space="preserve">• how, if at all, the doctrine of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applies to the extender statutes. (We discuss this issue within our discussion of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353.)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Text and History</w:t>
      </w:r>
    </w:p>
    <w:p>
      <w:pPr>
        <w:keepNext w:val="0"/>
        <w:widowControl w:val="0"/>
        <w:spacing w:before="240" w:after="0" w:line="260" w:lineRule="atLeast"/>
        <w:ind w:left="0" w:right="0" w:firstLine="0"/>
        <w:jc w:val="both"/>
      </w:pPr>
      <w:bookmarkStart w:id="2002" w:name="Bookmark_para_614"/>
      <w:bookmarkEnd w:id="2002"/>
      <w:bookmarkStart w:id="2003" w:name="Bookmark_I5GW5YC028T4K40040000400"/>
      <w:bookmarkEnd w:id="2003"/>
      <w:r>
        <w:rPr>
          <w:rFonts w:ascii="arial" w:eastAsia="arial" w:hAnsi="arial" w:cs="arial"/>
          <w:b w:val="0"/>
          <w:i w:val="0"/>
          <w:strike w:val="0"/>
          <w:noProof w:val="0"/>
          <w:color w:val="000000"/>
          <w:position w:val="0"/>
          <w:sz w:val="20"/>
          <w:u w:val="none"/>
          <w:vertAlign w:val="baseline"/>
        </w:rPr>
        <w:t xml:space="preserve">Until 1989, both the FDIC and the NCUA were subject to the extender statute that generally applies to federal agencies, </w:t>
      </w:r>
      <w:hyperlink r:id="rId420" w:history="1">
        <w:r>
          <w:rPr>
            <w:rFonts w:ascii="arial" w:eastAsia="arial" w:hAnsi="arial" w:cs="arial"/>
            <w:b w:val="0"/>
            <w:i/>
            <w:strike w:val="0"/>
            <w:noProof w:val="0"/>
            <w:color w:val="0077CC"/>
            <w:position w:val="0"/>
            <w:sz w:val="20"/>
            <w:u w:val="single"/>
            <w:vertAlign w:val="baseline"/>
          </w:rPr>
          <w:t>28 U.S.C. § 2415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2004" w:name="Bookmark_I5GW5YC028T4K40030000400"/>
      <w:bookmarkEnd w:id="2004"/>
      <w:hyperlink r:id="rId421" w:history="1">
        <w:r>
          <w:rPr>
            <w:rFonts w:ascii="arial" w:eastAsia="arial" w:hAnsi="arial" w:cs="arial"/>
            <w:b w:val="0"/>
            <w:i/>
            <w:strike w:val="0"/>
            <w:noProof w:val="0"/>
            <w:color w:val="0077CC"/>
            <w:position w:val="0"/>
            <w:sz w:val="20"/>
            <w:u w:val="single"/>
            <w:vertAlign w:val="baseline"/>
          </w:rPr>
          <w:t>FDIC v. Bank One, Waukesha</w:t>
        </w:r>
      </w:hyperlink>
      <w:hyperlink r:id="rId421" w:history="1">
        <w:r>
          <w:rPr>
            <w:rFonts w:ascii="arial" w:eastAsia="arial" w:hAnsi="arial" w:cs="arial"/>
            <w:b w:val="0"/>
            <w:i/>
            <w:strike w:val="0"/>
            <w:noProof w:val="0"/>
            <w:color w:val="0077CC"/>
            <w:position w:val="0"/>
            <w:sz w:val="20"/>
            <w:u w:val="single"/>
            <w:vertAlign w:val="baseline"/>
          </w:rPr>
          <w:t>, 881 F.2d 390, 393 (7th Cir. 1989)</w:t>
        </w:r>
      </w:hyperlink>
      <w:r>
        <w:rPr>
          <w:rFonts w:ascii="arial" w:eastAsia="arial" w:hAnsi="arial" w:cs="arial"/>
          <w:b w:val="0"/>
          <w:i w:val="0"/>
          <w:strike w:val="0"/>
          <w:noProof w:val="0"/>
          <w:color w:val="000000"/>
          <w:position w:val="0"/>
          <w:sz w:val="20"/>
          <w:u w:val="none"/>
          <w:vertAlign w:val="baseline"/>
        </w:rPr>
        <w:t xml:space="preserve"> (interpreting </w:t>
      </w:r>
      <w:hyperlink r:id="rId420"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xml:space="preserve"> in a case brought by the FDIC). This statute provided (and still provides, as to most federal agencies) a minimum limitations period that runs, in most cases, from the accrual date of an action.</w:t>
      </w:r>
    </w:p>
    <w:p>
      <w:pPr>
        <w:keepNext w:val="0"/>
        <w:widowControl w:val="0"/>
        <w:spacing w:before="200" w:after="0" w:line="260" w:lineRule="atLeast"/>
        <w:ind w:left="0" w:right="0" w:firstLine="0"/>
        <w:jc w:val="both"/>
      </w:pPr>
      <w:bookmarkStart w:id="2005" w:name="Bookmark_para_615"/>
      <w:bookmarkEnd w:id="2005"/>
      <w:r>
        <w:rPr>
          <w:rFonts w:ascii="arial" w:eastAsia="arial" w:hAnsi="arial" w:cs="arial"/>
          <w:b w:val="0"/>
          <w:i w:val="0"/>
          <w:strike w:val="0"/>
          <w:noProof w:val="0"/>
          <w:color w:val="000000"/>
          <w:position w:val="0"/>
          <w:sz w:val="20"/>
          <w:u w:val="none"/>
          <w:vertAlign w:val="baseline"/>
        </w:rPr>
        <w:t xml:space="preserve">During the savings and loan (S&amp;L) crisis of the late 1980s, Congress passed the Financial Institutions Reform, Recovery, and Enforcement Act of 1989 (FIRREA), </w:t>
      </w:r>
      <w:r>
        <w:rPr>
          <w:rFonts w:ascii="arial" w:eastAsia="arial" w:hAnsi="arial" w:cs="arial"/>
          <w:b w:val="0"/>
          <w:i/>
          <w:strike w:val="0"/>
          <w:noProof w:val="0"/>
          <w:color w:val="000000"/>
          <w:position w:val="0"/>
          <w:sz w:val="20"/>
          <w:u w:val="none"/>
          <w:vertAlign w:val="baseline"/>
        </w:rPr>
        <w:t>Pub. L. No. 101-73, 103 Stat. 183</w:t>
      </w:r>
      <w:r>
        <w:rPr>
          <w:rFonts w:ascii="arial" w:eastAsia="arial" w:hAnsi="arial" w:cs="arial"/>
          <w:b w:val="0"/>
          <w:i w:val="0"/>
          <w:strike w:val="0"/>
          <w:noProof w:val="0"/>
          <w:color w:val="000000"/>
          <w:position w:val="0"/>
          <w:sz w:val="20"/>
          <w:u w:val="none"/>
          <w:vertAlign w:val="baseline"/>
        </w:rPr>
        <w:t>. FIRREA's main purpose</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was to wind down insolvent S&amp;Ls through the newly-established Resolution Trust Corporation (RTC). Additionally, FIRREA established more liberal extender statutes for the FDIC, NCUA, and other similar entities (such as the RTC), running from the </w:t>
      </w:r>
      <w:r>
        <w:rPr>
          <w:rFonts w:ascii="arial" w:eastAsia="arial" w:hAnsi="arial" w:cs="arial"/>
          <w:b w:val="0"/>
          <w:i w:val="0"/>
          <w:strike w:val="0"/>
          <w:noProof w:val="0"/>
          <w:color w:val="000000"/>
          <w:position w:val="0"/>
          <w:sz w:val="20"/>
          <w:u w:val="single"/>
          <w:vertAlign w:val="baseline"/>
        </w:rPr>
        <w:t>later</w:t>
      </w:r>
      <w:r>
        <w:rPr>
          <w:rFonts w:ascii="arial" w:eastAsia="arial" w:hAnsi="arial" w:cs="arial"/>
          <w:b w:val="0"/>
          <w:i w:val="0"/>
          <w:strike w:val="0"/>
          <w:noProof w:val="0"/>
          <w:color w:val="000000"/>
          <w:position w:val="0"/>
          <w:sz w:val="20"/>
          <w:u w:val="none"/>
          <w:vertAlign w:val="baseline"/>
        </w:rPr>
        <w:t xml:space="preserve"> of the date when the cause of action accrued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the date when the agency was appointed. The rationale of this provision is obvious: Congress did not want one of its federal resolution agencies to lose a claim simply because a defunct financial institution slept on its rights.</w:t>
      </w:r>
    </w:p>
    <w:p>
      <w:pPr>
        <w:keepNext w:val="0"/>
        <w:widowControl w:val="0"/>
        <w:spacing w:before="200" w:after="0" w:line="260" w:lineRule="atLeast"/>
        <w:ind w:left="0" w:right="0" w:firstLine="0"/>
        <w:jc w:val="both"/>
      </w:pPr>
      <w:bookmarkStart w:id="2006" w:name="Bookmark_para_616"/>
      <w:bookmarkEnd w:id="2006"/>
      <w:r>
        <w:rPr>
          <w:rFonts w:ascii="arial" w:eastAsia="arial" w:hAnsi="arial" w:cs="arial"/>
          <w:b w:val="0"/>
          <w:i w:val="0"/>
          <w:strike w:val="0"/>
          <w:noProof w:val="0"/>
          <w:color w:val="000000"/>
          <w:position w:val="0"/>
          <w:sz w:val="20"/>
          <w:u w:val="none"/>
          <w:vertAlign w:val="baseline"/>
        </w:rPr>
        <w:t>FIRREA's original text largely survives in the NCUA's extender statute:</w:t>
      </w:r>
    </w:p>
    <w:p>
      <w:pPr>
        <w:keepNext w:val="0"/>
        <w:widowControl w:val="0"/>
        <w:spacing w:after="0" w:line="260" w:lineRule="atLeast"/>
        <w:ind w:left="400" w:right="0" w:firstLine="0"/>
        <w:jc w:val="both"/>
      </w:pPr>
      <w:bookmarkStart w:id="2007" w:name="Bookmark_para_617"/>
      <w:bookmarkEnd w:id="2007"/>
      <w:r>
        <w:rPr>
          <w:rFonts w:ascii="arial" w:eastAsia="arial" w:hAnsi="arial" w:cs="arial"/>
          <w:b w:val="0"/>
          <w:i w:val="0"/>
          <w:strike w:val="0"/>
          <w:noProof w:val="0"/>
          <w:color w:val="000000"/>
          <w:position w:val="0"/>
          <w:sz w:val="20"/>
          <w:u w:val="none"/>
          <w:vertAlign w:val="baseline"/>
        </w:rPr>
        <w:t>(A) Notwithstanding any provision of any contract, the applicable statute of limitations with regard to any action brought by the Board [i.e., the NCUA] as conservator or liquidating agent shall be—</w:t>
      </w:r>
    </w:p>
    <w:p>
      <w:pPr>
        <w:keepNext w:val="0"/>
        <w:widowControl w:val="0"/>
        <w:spacing w:after="0" w:line="260" w:lineRule="atLeast"/>
        <w:ind w:left="800" w:right="0" w:firstLine="0"/>
        <w:jc w:val="both"/>
      </w:pPr>
      <w:bookmarkStart w:id="2008" w:name="Bookmark_para_618"/>
      <w:bookmarkEnd w:id="2008"/>
      <w:r>
        <w:rPr>
          <w:rFonts w:ascii="arial" w:eastAsia="arial" w:hAnsi="arial" w:cs="arial"/>
          <w:b w:val="0"/>
          <w:i w:val="0"/>
          <w:strike w:val="0"/>
          <w:noProof w:val="0"/>
          <w:color w:val="000000"/>
          <w:position w:val="0"/>
          <w:sz w:val="20"/>
          <w:u w:val="none"/>
          <w:vertAlign w:val="baseline"/>
        </w:rPr>
        <w:t>(i) in the case of any contract claim, the longer of—</w:t>
      </w:r>
    </w:p>
    <w:p>
      <w:pPr>
        <w:keepNext w:val="0"/>
        <w:widowControl w:val="0"/>
        <w:spacing w:after="0" w:line="260" w:lineRule="atLeast"/>
        <w:ind w:left="1200" w:right="0" w:firstLine="0"/>
        <w:jc w:val="both"/>
      </w:pPr>
      <w:bookmarkStart w:id="2009" w:name="Bookmark_para_619"/>
      <w:bookmarkEnd w:id="2009"/>
      <w:r>
        <w:rPr>
          <w:rFonts w:ascii="arial" w:eastAsia="arial" w:hAnsi="arial" w:cs="arial"/>
          <w:b w:val="0"/>
          <w:i w:val="0"/>
          <w:strike w:val="0"/>
          <w:noProof w:val="0"/>
          <w:color w:val="000000"/>
          <w:position w:val="0"/>
          <w:sz w:val="20"/>
          <w:u w:val="none"/>
          <w:vertAlign w:val="baseline"/>
        </w:rPr>
        <w:t>(I) the 6-year period beginning on the date the claim accrues; or</w:t>
      </w:r>
    </w:p>
    <w:p>
      <w:pPr>
        <w:keepNext w:val="0"/>
        <w:widowControl w:val="0"/>
        <w:spacing w:after="0" w:line="260" w:lineRule="atLeast"/>
        <w:ind w:left="1200" w:right="0" w:firstLine="0"/>
        <w:jc w:val="both"/>
      </w:pPr>
      <w:bookmarkStart w:id="2010" w:name="Bookmark_para_620"/>
      <w:bookmarkEnd w:id="2010"/>
      <w:r>
        <w:rPr>
          <w:rFonts w:ascii="arial" w:eastAsia="arial" w:hAnsi="arial" w:cs="arial"/>
          <w:b w:val="0"/>
          <w:i w:val="0"/>
          <w:strike w:val="0"/>
          <w:noProof w:val="0"/>
          <w:color w:val="000000"/>
          <w:position w:val="0"/>
          <w:sz w:val="20"/>
          <w:u w:val="none"/>
          <w:vertAlign w:val="baseline"/>
        </w:rPr>
        <w:t>(II) the period applicable under State law; and</w:t>
      </w:r>
    </w:p>
    <w:p>
      <w:pPr>
        <w:keepNext w:val="0"/>
        <w:widowControl w:val="0"/>
        <w:spacing w:after="0" w:line="260" w:lineRule="atLeast"/>
        <w:ind w:left="800" w:right="0" w:firstLine="0"/>
        <w:jc w:val="both"/>
      </w:pPr>
      <w:bookmarkStart w:id="2011" w:name="Bookmark_para_621"/>
      <w:bookmarkEnd w:id="2011"/>
      <w:r>
        <w:rPr>
          <w:rFonts w:ascii="arial" w:eastAsia="arial" w:hAnsi="arial" w:cs="arial"/>
          <w:b w:val="0"/>
          <w:i w:val="0"/>
          <w:strike w:val="0"/>
          <w:noProof w:val="0"/>
          <w:color w:val="000000"/>
          <w:position w:val="0"/>
          <w:sz w:val="20"/>
          <w:u w:val="none"/>
          <w:vertAlign w:val="baseline"/>
        </w:rPr>
        <w:t>(ii) in the case of any tort claim, the longer of—</w:t>
      </w:r>
    </w:p>
    <w:p>
      <w:pPr>
        <w:keepNext w:val="0"/>
        <w:widowControl w:val="0"/>
        <w:spacing w:after="0" w:line="260" w:lineRule="atLeast"/>
        <w:ind w:left="1200" w:right="0" w:firstLine="0"/>
        <w:jc w:val="both"/>
      </w:pPr>
      <w:bookmarkStart w:id="2012" w:name="Bookmark_para_622"/>
      <w:bookmarkEnd w:id="2012"/>
      <w:r>
        <w:rPr>
          <w:rFonts w:ascii="arial" w:eastAsia="arial" w:hAnsi="arial" w:cs="arial"/>
          <w:b w:val="0"/>
          <w:i w:val="0"/>
          <w:strike w:val="0"/>
          <w:noProof w:val="0"/>
          <w:color w:val="000000"/>
          <w:position w:val="0"/>
          <w:sz w:val="20"/>
          <w:u w:val="none"/>
          <w:vertAlign w:val="baseline"/>
        </w:rPr>
        <w:t>(I) the 3-year period beginning on the date the claim accrues; or</w:t>
      </w:r>
    </w:p>
    <w:p>
      <w:pPr>
        <w:keepNext w:val="0"/>
        <w:widowControl w:val="0"/>
        <w:spacing w:after="0" w:line="260" w:lineRule="atLeast"/>
        <w:ind w:left="1200" w:right="0" w:firstLine="0"/>
        <w:jc w:val="both"/>
      </w:pPr>
      <w:bookmarkStart w:id="2013" w:name="Bookmark_para_623"/>
      <w:bookmarkEnd w:id="2013"/>
      <w:r>
        <w:rPr>
          <w:rFonts w:ascii="arial" w:eastAsia="arial" w:hAnsi="arial" w:cs="arial"/>
          <w:b w:val="0"/>
          <w:i w:val="0"/>
          <w:strike w:val="0"/>
          <w:noProof w:val="0"/>
          <w:color w:val="000000"/>
          <w:position w:val="0"/>
          <w:sz w:val="20"/>
          <w:u w:val="none"/>
          <w:vertAlign w:val="baseline"/>
        </w:rPr>
        <w:t>(II) the period applicable under State law.</w:t>
      </w:r>
    </w:p>
    <w:p>
      <w:pPr>
        <w:keepNext w:val="0"/>
        <w:widowControl w:val="0"/>
        <w:spacing w:before="200" w:after="0" w:line="260" w:lineRule="atLeast"/>
        <w:ind w:left="400" w:right="0" w:firstLine="0"/>
        <w:jc w:val="both"/>
      </w:pPr>
      <w:bookmarkStart w:id="2014" w:name="Bookmark_para_624"/>
      <w:bookmarkEnd w:id="2014"/>
      <w:r>
        <w:rPr>
          <w:rFonts w:ascii="arial" w:eastAsia="arial" w:hAnsi="arial" w:cs="arial"/>
          <w:b w:val="0"/>
          <w:i w:val="0"/>
          <w:strike w:val="0"/>
          <w:noProof w:val="0"/>
          <w:color w:val="000000"/>
          <w:position w:val="0"/>
          <w:sz w:val="20"/>
          <w:u w:val="none"/>
          <w:vertAlign w:val="baseline"/>
        </w:rPr>
        <w:t>(B) For purposes of subparagraph (A), the date on which the statute of limitations</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begins to run on any claim described in such subparagraph shall be the later of—</w:t>
      </w:r>
    </w:p>
    <w:p>
      <w:pPr>
        <w:keepNext w:val="0"/>
        <w:widowControl w:val="0"/>
        <w:spacing w:after="0" w:line="260" w:lineRule="atLeast"/>
        <w:ind w:left="800" w:right="0" w:firstLine="0"/>
        <w:jc w:val="both"/>
      </w:pPr>
      <w:bookmarkStart w:id="2015" w:name="Bookmark_para_625"/>
      <w:bookmarkEnd w:id="2015"/>
      <w:r>
        <w:rPr>
          <w:rFonts w:ascii="arial" w:eastAsia="arial" w:hAnsi="arial" w:cs="arial"/>
          <w:b w:val="0"/>
          <w:i w:val="0"/>
          <w:strike w:val="0"/>
          <w:noProof w:val="0"/>
          <w:color w:val="000000"/>
          <w:position w:val="0"/>
          <w:sz w:val="20"/>
          <w:u w:val="none"/>
          <w:vertAlign w:val="baseline"/>
        </w:rPr>
        <w:t>(i) the date of the appointment of the Board [i.e., the NCUA] as conservator or liquidating agent; or</w:t>
      </w:r>
    </w:p>
    <w:p>
      <w:pPr>
        <w:keepNext w:val="0"/>
        <w:widowControl w:val="0"/>
        <w:spacing w:after="0" w:line="260" w:lineRule="atLeast"/>
        <w:ind w:left="800" w:right="0" w:firstLine="0"/>
        <w:jc w:val="both"/>
      </w:pPr>
      <w:bookmarkStart w:id="2016" w:name="Bookmark_para_626"/>
      <w:bookmarkEnd w:id="2016"/>
      <w:r>
        <w:rPr>
          <w:rFonts w:ascii="arial" w:eastAsia="arial" w:hAnsi="arial" w:cs="arial"/>
          <w:b w:val="0"/>
          <w:i w:val="0"/>
          <w:strike w:val="0"/>
          <w:noProof w:val="0"/>
          <w:color w:val="000000"/>
          <w:position w:val="0"/>
          <w:sz w:val="20"/>
          <w:u w:val="none"/>
          <w:vertAlign w:val="baseline"/>
        </w:rPr>
        <w:t>(ii) the date on which the cause of action accrues.</w:t>
      </w:r>
    </w:p>
    <w:p>
      <w:pPr>
        <w:keepNext w:val="0"/>
        <w:widowControl w:val="0"/>
        <w:spacing w:before="240" w:after="0" w:line="260" w:lineRule="atLeast"/>
        <w:ind w:left="0" w:right="0" w:firstLine="0"/>
        <w:jc w:val="both"/>
      </w:pPr>
      <w:hyperlink r:id="rId419" w:history="1">
        <w:r>
          <w:rPr>
            <w:rFonts w:ascii="arial" w:eastAsia="arial" w:hAnsi="arial" w:cs="arial"/>
            <w:b w:val="0"/>
            <w:i/>
            <w:strike w:val="0"/>
            <w:color w:val="0077CC"/>
            <w:sz w:val="20"/>
            <w:u w:val="single"/>
            <w:vertAlign w:val="baseline"/>
          </w:rPr>
          <w:t>12 U.S.C. § 1787(b)(14)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7" w:name="Bookmark_para_627"/>
      <w:bookmarkEnd w:id="2017"/>
      <w:r>
        <w:rPr>
          <w:rFonts w:ascii="arial" w:eastAsia="arial" w:hAnsi="arial" w:cs="arial"/>
          <w:b w:val="0"/>
          <w:i w:val="0"/>
          <w:strike w:val="0"/>
          <w:noProof w:val="0"/>
          <w:color w:val="000000"/>
          <w:position w:val="0"/>
          <w:sz w:val="20"/>
          <w:u w:val="none"/>
          <w:vertAlign w:val="baseline"/>
        </w:rPr>
        <w:t xml:space="preserve">The FDIC's extender statute (which also applied to the RTC,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2" w:history="1">
        <w:r>
          <w:rPr>
            <w:rFonts w:ascii="arial" w:eastAsia="arial" w:hAnsi="arial" w:cs="arial"/>
            <w:b w:val="0"/>
            <w:i/>
            <w:strike w:val="0"/>
            <w:noProof w:val="0"/>
            <w:color w:val="0077CC"/>
            <w:position w:val="0"/>
            <w:sz w:val="20"/>
            <w:u w:val="single"/>
            <w:vertAlign w:val="baseline"/>
          </w:rPr>
          <w:t>12 U.S.C. § 1441a(b)(4)(A)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repealed</w:t>
      </w:r>
      <w:r>
        <w:rPr>
          <w:rFonts w:ascii="arial" w:eastAsia="arial" w:hAnsi="arial" w:cs="arial"/>
          <w:b w:val="0"/>
          <w:i w:val="0"/>
          <w:strike w:val="0"/>
          <w:noProof w:val="0"/>
          <w:color w:val="000000"/>
          <w:position w:val="0"/>
          <w:sz w:val="20"/>
          <w:u w:val="none"/>
          <w:vertAlign w:val="baseline"/>
        </w:rPr>
        <w:t>, Dodd-Frank Wall St. Reform &amp; Consumer Prot. Act, Pub. L. No. 111-203, § 364(b), 2010 U.S.C.C.A.N. (124 Stat.) 1555) differs in three ways from the NCUA's.</w:t>
      </w:r>
    </w:p>
    <w:p>
      <w:pPr>
        <w:keepNext w:val="0"/>
        <w:widowControl w:val="0"/>
        <w:spacing w:before="200" w:after="0" w:line="260" w:lineRule="atLeast"/>
        <w:ind w:left="0" w:right="0" w:firstLine="0"/>
        <w:jc w:val="both"/>
      </w:pPr>
      <w:bookmarkStart w:id="2018" w:name="Bookmark_para_628"/>
      <w:bookmarkEnd w:id="2018"/>
      <w:r>
        <w:rPr>
          <w:rFonts w:ascii="arial" w:eastAsia="arial" w:hAnsi="arial" w:cs="arial"/>
          <w:b w:val="0"/>
          <w:i w:val="0"/>
          <w:strike w:val="0"/>
          <w:noProof w:val="0"/>
          <w:color w:val="000000"/>
          <w:position w:val="0"/>
          <w:sz w:val="20"/>
          <w:u w:val="none"/>
          <w:vertAlign w:val="baseline"/>
        </w:rPr>
        <w:t>The first minor difference is that the FDIC's statute naturally refers to the "Corporation as conservator or receiver" instead of the "Board as conservator or liquidating agent." This difference is immaterial, because a bank receivership is similar to a credit union liquidation.</w:t>
      </w:r>
    </w:p>
    <w:p>
      <w:pPr>
        <w:keepNext w:val="0"/>
        <w:widowControl w:val="0"/>
        <w:spacing w:before="240" w:after="0" w:line="260" w:lineRule="atLeast"/>
        <w:ind w:left="0" w:right="0" w:firstLine="0"/>
        <w:jc w:val="both"/>
      </w:pPr>
      <w:bookmarkStart w:id="2019" w:name="Bookmark_para_629"/>
      <w:bookmarkEnd w:id="2019"/>
      <w:r>
        <w:rPr>
          <w:rFonts w:ascii="arial" w:eastAsia="arial" w:hAnsi="arial" w:cs="arial"/>
          <w:b w:val="0"/>
          <w:i w:val="0"/>
          <w:strike w:val="0"/>
          <w:noProof w:val="0"/>
          <w:color w:val="000000"/>
          <w:position w:val="0"/>
          <w:sz w:val="20"/>
          <w:u w:val="none"/>
          <w:vertAlign w:val="baseline"/>
        </w:rPr>
        <w:t xml:space="preserve">The second minor difference is that the FDIC extender statute excludes tort claims subject to </w:t>
      </w:r>
      <w:hyperlink r:id="rId422" w:history="1">
        <w:r>
          <w:rPr>
            <w:rFonts w:ascii="arial" w:eastAsia="arial" w:hAnsi="arial" w:cs="arial"/>
            <w:b w:val="0"/>
            <w:i/>
            <w:strike w:val="0"/>
            <w:noProof w:val="0"/>
            <w:color w:val="0077CC"/>
            <w:position w:val="0"/>
            <w:sz w:val="20"/>
            <w:u w:val="single"/>
            <w:vertAlign w:val="baseline"/>
          </w:rPr>
          <w:t>12 U.S.C. § 1441a(b)(14) (2006)</w:t>
        </w:r>
      </w:hyperlink>
      <w:r>
        <w:rPr>
          <w:rFonts w:ascii="arial" w:eastAsia="arial" w:hAnsi="arial" w:cs="arial"/>
          <w:b w:val="0"/>
          <w:i w:val="0"/>
          <w:strike w:val="0"/>
          <w:noProof w:val="0"/>
          <w:color w:val="000000"/>
          <w:position w:val="0"/>
          <w:sz w:val="20"/>
          <w:u w:val="none"/>
          <w:vertAlign w:val="baseline"/>
        </w:rPr>
        <w:t xml:space="preserve">. This cross-reference is no longer meaningful because </w:t>
      </w:r>
      <w:hyperlink r:id="rId422" w:history="1">
        <w:r>
          <w:rPr>
            <w:rFonts w:ascii="arial" w:eastAsia="arial" w:hAnsi="arial" w:cs="arial"/>
            <w:b w:val="0"/>
            <w:i/>
            <w:strike w:val="0"/>
            <w:noProof w:val="0"/>
            <w:color w:val="0077CC"/>
            <w:position w:val="0"/>
            <w:sz w:val="20"/>
            <w:u w:val="single"/>
            <w:vertAlign w:val="baseline"/>
          </w:rPr>
          <w:t>section 1441a</w:t>
        </w:r>
      </w:hyperlink>
      <w:r>
        <w:rPr>
          <w:rFonts w:ascii="arial" w:eastAsia="arial" w:hAnsi="arial" w:cs="arial"/>
          <w:b w:val="0"/>
          <w:i w:val="0"/>
          <w:strike w:val="0"/>
          <w:noProof w:val="0"/>
          <w:color w:val="000000"/>
          <w:position w:val="0"/>
          <w:sz w:val="20"/>
          <w:u w:val="none"/>
          <w:vertAlign w:val="baseline"/>
        </w:rPr>
        <w:t xml:space="preserve"> has been repealed. Formerly, this exclusion referred to certain tort claims brought by the RTC that were, for a time, treated even more permissively by the RTC's own organic statute.</w:t>
      </w:r>
    </w:p>
    <w:p>
      <w:pPr>
        <w:keepNext w:val="0"/>
        <w:widowControl w:val="0"/>
        <w:spacing w:before="200" w:after="0" w:line="260" w:lineRule="atLeast"/>
        <w:ind w:left="0" w:right="0" w:firstLine="0"/>
        <w:jc w:val="both"/>
      </w:pPr>
      <w:bookmarkStart w:id="2020" w:name="Bookmark_para_630"/>
      <w:bookmarkEnd w:id="2020"/>
      <w:r>
        <w:rPr>
          <w:rFonts w:ascii="arial" w:eastAsia="arial" w:hAnsi="arial" w:cs="arial"/>
          <w:b w:val="0"/>
          <w:i w:val="0"/>
          <w:strike w:val="0"/>
          <w:noProof w:val="0"/>
          <w:color w:val="000000"/>
          <w:position w:val="0"/>
          <w:sz w:val="20"/>
          <w:u w:val="none"/>
          <w:vertAlign w:val="baseline"/>
        </w:rPr>
        <w:t>The major difference is that an extra paragraph in the FDIC's extender statute "revives" some claims that expired within five years before</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the FDIC's appointment:</w:t>
      </w:r>
      <w:r>
        <w:rPr>
          <w:rFonts w:ascii="arial" w:eastAsia="arial" w:hAnsi="arial" w:cs="arial"/>
          <w:vertAlign w:val="superscript"/>
        </w:rPr>
        <w:footnoteReference w:customMarkFollows="1" w:id="153"/>
        <w:t xml:space="preserve">156</w:t>
      </w:r>
    </w:p>
    <w:p>
      <w:pPr>
        <w:keepNext w:val="0"/>
        <w:widowControl w:val="0"/>
        <w:spacing w:after="0" w:line="260" w:lineRule="atLeast"/>
        <w:ind w:left="400" w:right="0" w:firstLine="0"/>
        <w:jc w:val="both"/>
      </w:pPr>
      <w:bookmarkStart w:id="2022" w:name="Bookmark_para_631"/>
      <w:bookmarkEnd w:id="2022"/>
      <w:r>
        <w:rPr>
          <w:rFonts w:ascii="arial" w:eastAsia="arial" w:hAnsi="arial" w:cs="arial"/>
          <w:b w:val="0"/>
          <w:i w:val="0"/>
          <w:strike w:val="0"/>
          <w:noProof w:val="0"/>
          <w:color w:val="000000"/>
          <w:position w:val="0"/>
          <w:sz w:val="20"/>
          <w:u w:val="none"/>
          <w:vertAlign w:val="baseline"/>
        </w:rPr>
        <w:t>(i) In general—In the case of any tort claim described in clause (ii) for which the statute of limitations applicable under State law with respect to such claim has expired not more than 5 years before the appointment of the Corporation [i.e., the FDIC] as conservator or receiver, the Corporation may bring an action as conservator or receiver on such claim without regard to the expiration of the statute of limitations applicable under State law.</w:t>
      </w:r>
    </w:p>
    <w:p>
      <w:pPr>
        <w:keepNext w:val="0"/>
        <w:widowControl w:val="0"/>
        <w:spacing w:after="0" w:line="260" w:lineRule="atLeast"/>
        <w:ind w:left="400" w:right="0" w:firstLine="0"/>
        <w:jc w:val="both"/>
      </w:pPr>
      <w:bookmarkStart w:id="2023" w:name="Bookmark_para_632"/>
      <w:bookmarkEnd w:id="2023"/>
      <w:r>
        <w:rPr>
          <w:rFonts w:ascii="arial" w:eastAsia="arial" w:hAnsi="arial" w:cs="arial"/>
          <w:b w:val="0"/>
          <w:i w:val="0"/>
          <w:strike w:val="0"/>
          <w:noProof w:val="0"/>
          <w:color w:val="000000"/>
          <w:position w:val="0"/>
          <w:sz w:val="20"/>
          <w:u w:val="none"/>
          <w:vertAlign w:val="baseline"/>
        </w:rPr>
        <w:t>(ii) Claims described—A tort claim referred to in clause (i) is a claim arising from fraud, intentional misconduct resulting in unjust enrichment, or intentional misconduct resulting in substantial loss to the institution."</w:t>
      </w:r>
    </w:p>
    <w:p>
      <w:pPr>
        <w:keepNext w:val="0"/>
        <w:widowControl w:val="0"/>
        <w:spacing w:before="240" w:after="0" w:line="260" w:lineRule="atLeast"/>
        <w:ind w:left="400" w:right="0" w:firstLine="0"/>
        <w:jc w:val="both"/>
      </w:pPr>
      <w:bookmarkStart w:id="2024" w:name="Bookmark_para_633"/>
      <w:bookmarkEnd w:id="2024"/>
      <w:hyperlink r:id="rId31" w:history="1">
        <w:r>
          <w:rPr>
            <w:rFonts w:ascii="arial" w:eastAsia="arial" w:hAnsi="arial" w:cs="arial"/>
            <w:b w:val="0"/>
            <w:i/>
            <w:strike w:val="0"/>
            <w:color w:val="0077CC"/>
            <w:sz w:val="20"/>
            <w:u w:val="single"/>
            <w:vertAlign w:val="baseline"/>
          </w:rPr>
          <w:t>12 U.S.C. § 1821(d)(14)(C)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25" w:name="Bookmark_para_634"/>
      <w:bookmarkEnd w:id="2025"/>
      <w:bookmarkStart w:id="2026" w:name="Bookmark_I5GW5YC02D6N3T0010000400"/>
      <w:bookmarkEnd w:id="2026"/>
      <w:r>
        <w:rPr>
          <w:rFonts w:ascii="arial" w:eastAsia="arial" w:hAnsi="arial" w:cs="arial"/>
          <w:b w:val="0"/>
          <w:i w:val="0"/>
          <w:strike w:val="0"/>
          <w:noProof w:val="0"/>
          <w:color w:val="000000"/>
          <w:position w:val="0"/>
          <w:sz w:val="20"/>
          <w:u w:val="none"/>
          <w:vertAlign w:val="baseline"/>
        </w:rPr>
        <w:t>This provision serves to revive any of the FDIC's claims for fraud, tortious interference, or unjust enrichment that expired before the FDIC's appointment. This provision does not revive any expired claims for negligent misrepresentation,</w:t>
      </w:r>
      <w:r>
        <w:rPr>
          <w:rFonts w:ascii="arial" w:eastAsia="arial" w:hAnsi="arial" w:cs="arial"/>
          <w:b/>
          <w:i w:val="0"/>
          <w:strike w:val="0"/>
          <w:noProof w:val="0"/>
          <w:color w:val="000000"/>
          <w:position w:val="0"/>
          <w:sz w:val="20"/>
          <w:u w:val="none"/>
          <w:vertAlign w:val="baseline"/>
        </w:rPr>
        <w:t> [*405] </w:t>
      </w:r>
      <w:r>
        <w:rPr>
          <w:rFonts w:ascii="arial" w:eastAsia="arial" w:hAnsi="arial" w:cs="arial"/>
          <w:vertAlign w:val="superscript"/>
        </w:rPr>
        <w:footnoteReference w:customMarkFollows="1" w:id="154"/>
        <w:t xml:space="preserve">157</w:t>
      </w:r>
      <w:r>
        <w:rPr>
          <w:rFonts w:ascii="arial" w:eastAsia="arial" w:hAnsi="arial" w:cs="arial"/>
          <w:b w:val="0"/>
          <w:i w:val="0"/>
          <w:strike w:val="0"/>
          <w:noProof w:val="0"/>
          <w:color w:val="000000"/>
          <w:position w:val="0"/>
          <w:sz w:val="20"/>
          <w:u w:val="none"/>
          <w:vertAlign w:val="baseline"/>
        </w:rPr>
        <w:t xml:space="preserve"> because negligent misrepresentation is neither fraud nor intentional misconduct. </w:t>
      </w:r>
      <w:r>
        <w:rPr>
          <w:rFonts w:ascii="arial" w:eastAsia="arial" w:hAnsi="arial" w:cs="arial"/>
          <w:b w:val="0"/>
          <w:i w:val="0"/>
          <w:strike w:val="0"/>
          <w:noProof w:val="0"/>
          <w:color w:val="000000"/>
          <w:position w:val="0"/>
          <w:sz w:val="20"/>
          <w:u w:val="single"/>
          <w:vertAlign w:val="baseline"/>
        </w:rPr>
        <w:t xml:space="preserve">Cf. </w:t>
      </w:r>
      <w:bookmarkStart w:id="2028" w:name="Bookmark_I5GW5YC028T4K40050000400"/>
      <w:bookmarkEnd w:id="2028"/>
      <w:hyperlink r:id="rId423" w:history="1">
        <w:r>
          <w:rPr>
            <w:rFonts w:ascii="arial" w:eastAsia="arial" w:hAnsi="arial" w:cs="arial"/>
            <w:b w:val="0"/>
            <w:i/>
            <w:strike w:val="0"/>
            <w:noProof w:val="0"/>
            <w:color w:val="0077CC"/>
            <w:position w:val="0"/>
            <w:sz w:val="20"/>
            <w:u w:val="single"/>
            <w:vertAlign w:val="baseline"/>
          </w:rPr>
          <w:t>FDIC v. Henderson</w:t>
        </w:r>
      </w:hyperlink>
      <w:hyperlink r:id="rId423" w:history="1">
        <w:r>
          <w:rPr>
            <w:rFonts w:ascii="arial" w:eastAsia="arial" w:hAnsi="arial" w:cs="arial"/>
            <w:b w:val="0"/>
            <w:i/>
            <w:strike w:val="0"/>
            <w:noProof w:val="0"/>
            <w:color w:val="0077CC"/>
            <w:position w:val="0"/>
            <w:sz w:val="20"/>
            <w:u w:val="single"/>
            <w:vertAlign w:val="baseline"/>
          </w:rPr>
          <w:t>, 61 F.3d 421, 424-25 (5th Cir. 1995)</w:t>
        </w:r>
      </w:hyperlink>
      <w:r>
        <w:rPr>
          <w:rFonts w:ascii="arial" w:eastAsia="arial" w:hAnsi="arial" w:cs="arial"/>
          <w:b w:val="0"/>
          <w:i w:val="0"/>
          <w:strike w:val="0"/>
          <w:noProof w:val="0"/>
          <w:color w:val="000000"/>
          <w:position w:val="0"/>
          <w:sz w:val="20"/>
          <w:u w:val="none"/>
          <w:vertAlign w:val="baseline"/>
        </w:rPr>
        <w:t xml:space="preserve"> (gross negligence and breach of fiduciary duty); </w:t>
      </w:r>
      <w:bookmarkStart w:id="2029" w:name="Bookmark_I5GW5YC02D6N3T0020000400"/>
      <w:bookmarkEnd w:id="2029"/>
      <w:hyperlink r:id="rId424" w:history="1">
        <w:r>
          <w:rPr>
            <w:rFonts w:ascii="arial" w:eastAsia="arial" w:hAnsi="arial" w:cs="arial"/>
            <w:b w:val="0"/>
            <w:i/>
            <w:strike w:val="0"/>
            <w:noProof w:val="0"/>
            <w:color w:val="0077CC"/>
            <w:position w:val="0"/>
            <w:sz w:val="20"/>
            <w:u w:val="single"/>
            <w:vertAlign w:val="baseline"/>
          </w:rPr>
          <w:t>W Holding Co. v. AIG Ins. Co.</w:t>
        </w:r>
      </w:hyperlink>
      <w:hyperlink r:id="rId424" w:history="1">
        <w:r>
          <w:rPr>
            <w:rFonts w:ascii="arial" w:eastAsia="arial" w:hAnsi="arial" w:cs="arial"/>
            <w:b w:val="0"/>
            <w:i/>
            <w:strike w:val="0"/>
            <w:noProof w:val="0"/>
            <w:color w:val="0077CC"/>
            <w:position w:val="0"/>
            <w:sz w:val="20"/>
            <w:u w:val="single"/>
            <w:vertAlign w:val="baseline"/>
          </w:rPr>
          <w:t>, Civ. No. 11-2271 (GAG), 2014 U.S. Dist. LEXIS 102080, at *19-20, 2014 WL 3699383, at *4 (D.P.R. July 24, 2014)</w:t>
        </w:r>
      </w:hyperlink>
      <w:r>
        <w:rPr>
          <w:rFonts w:ascii="arial" w:eastAsia="arial" w:hAnsi="arial" w:cs="arial"/>
          <w:b w:val="0"/>
          <w:i w:val="0"/>
          <w:strike w:val="0"/>
          <w:noProof w:val="0"/>
          <w:color w:val="000000"/>
          <w:position w:val="0"/>
          <w:sz w:val="20"/>
          <w:u w:val="none"/>
          <w:vertAlign w:val="baseline"/>
        </w:rPr>
        <w:t xml:space="preserve"> (gross negligence).</w:t>
      </w:r>
    </w:p>
    <w:p>
      <w:pPr>
        <w:keepNext w:val="0"/>
        <w:widowControl w:val="0"/>
        <w:spacing w:before="200" w:after="0" w:line="260" w:lineRule="atLeast"/>
        <w:ind w:left="0" w:right="0" w:firstLine="0"/>
        <w:jc w:val="both"/>
      </w:pPr>
      <w:bookmarkStart w:id="2030" w:name="Bookmark_para_635"/>
      <w:bookmarkEnd w:id="2030"/>
      <w:r>
        <w:rPr>
          <w:rFonts w:ascii="arial" w:eastAsia="arial" w:hAnsi="arial" w:cs="arial"/>
          <w:b w:val="0"/>
          <w:i w:val="0"/>
          <w:strike w:val="0"/>
          <w:noProof w:val="0"/>
          <w:color w:val="000000"/>
          <w:position w:val="0"/>
          <w:sz w:val="20"/>
          <w:u w:val="none"/>
          <w:vertAlign w:val="baseline"/>
        </w:rPr>
        <w:t>With this text and history in mind, we turn to the parties' disagreements.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Classification of Unjust Enrichment</w:t>
      </w:r>
    </w:p>
    <w:p>
      <w:pPr>
        <w:keepNext w:val="0"/>
        <w:widowControl w:val="0"/>
        <w:spacing w:before="200" w:after="0" w:line="260" w:lineRule="atLeast"/>
        <w:ind w:left="0" w:right="0" w:firstLine="0"/>
        <w:jc w:val="both"/>
      </w:pPr>
      <w:bookmarkStart w:id="2031" w:name="Bookmark_para_636"/>
      <w:bookmarkEnd w:id="2031"/>
      <w:r>
        <w:rPr>
          <w:rFonts w:ascii="arial" w:eastAsia="arial" w:hAnsi="arial" w:cs="arial"/>
          <w:b w:val="0"/>
          <w:i w:val="0"/>
          <w:strike w:val="0"/>
          <w:noProof w:val="0"/>
          <w:color w:val="000000"/>
          <w:position w:val="0"/>
          <w:sz w:val="20"/>
          <w:u w:val="none"/>
          <w:vertAlign w:val="baseline"/>
        </w:rPr>
        <w:t xml:space="preserve">Both extender statutes provide minimum limitations periods of </w:t>
      </w:r>
      <w:r>
        <w:rPr>
          <w:rFonts w:ascii="arial" w:eastAsia="arial" w:hAnsi="arial" w:cs="arial"/>
          <w:b w:val="0"/>
          <w:i w:val="0"/>
          <w:strike w:val="0"/>
          <w:noProof w:val="0"/>
          <w:color w:val="000000"/>
          <w:position w:val="0"/>
          <w:sz w:val="20"/>
          <w:u w:val="single"/>
          <w:vertAlign w:val="baseline"/>
        </w:rPr>
        <w:t>three</w:t>
      </w:r>
      <w:r>
        <w:rPr>
          <w:rFonts w:ascii="arial" w:eastAsia="arial" w:hAnsi="arial" w:cs="arial"/>
          <w:b w:val="0"/>
          <w:i w:val="0"/>
          <w:strike w:val="0"/>
          <w:noProof w:val="0"/>
          <w:color w:val="000000"/>
          <w:position w:val="0"/>
          <w:sz w:val="20"/>
          <w:u w:val="none"/>
          <w:vertAlign w:val="baseline"/>
        </w:rPr>
        <w:t xml:space="preserve"> years for "tort" claims and </w:t>
      </w:r>
      <w:r>
        <w:rPr>
          <w:rFonts w:ascii="arial" w:eastAsia="arial" w:hAnsi="arial" w:cs="arial"/>
          <w:b w:val="0"/>
          <w:i w:val="0"/>
          <w:strike w:val="0"/>
          <w:noProof w:val="0"/>
          <w:color w:val="000000"/>
          <w:position w:val="0"/>
          <w:sz w:val="20"/>
          <w:u w:val="single"/>
          <w:vertAlign w:val="baseline"/>
        </w:rPr>
        <w:t>six</w:t>
      </w:r>
      <w:r>
        <w:rPr>
          <w:rFonts w:ascii="arial" w:eastAsia="arial" w:hAnsi="arial" w:cs="arial"/>
          <w:b w:val="0"/>
          <w:i w:val="0"/>
          <w:strike w:val="0"/>
          <w:noProof w:val="0"/>
          <w:color w:val="000000"/>
          <w:position w:val="0"/>
          <w:sz w:val="20"/>
          <w:u w:val="none"/>
          <w:vertAlign w:val="baseline"/>
        </w:rPr>
        <w:t xml:space="preserve"> years for "contract" claims. The parties appear to agree that causes of action for fraud, negligent misrepresentation, tortious interference, and violations of the California Unfair Competition Law</w:t>
      </w:r>
      <w:r>
        <w:rPr>
          <w:rFonts w:ascii="arial" w:eastAsia="arial" w:hAnsi="arial" w:cs="arial"/>
          <w:vertAlign w:val="superscript"/>
        </w:rPr>
        <w:footnoteReference w:customMarkFollows="1" w:id="155"/>
        <w:t xml:space="preserve">158</w:t>
      </w:r>
      <w:r>
        <w:rPr>
          <w:rFonts w:ascii="arial" w:eastAsia="arial" w:hAnsi="arial" w:cs="arial"/>
          <w:b w:val="0"/>
          <w:i w:val="0"/>
          <w:strike w:val="0"/>
          <w:noProof w:val="0"/>
          <w:color w:val="000000"/>
          <w:position w:val="0"/>
          <w:sz w:val="20"/>
          <w:u w:val="none"/>
          <w:vertAlign w:val="baseline"/>
        </w:rPr>
        <w:t xml:space="preserve"> are "tort" claims, while causes of action for breach of contract, including breach of the implied covenant of good faith and fair dealing, are "contract" claims. However, the parties disagree how to characterize plaintiffs' unjust enrichment claims as "tort" or "contract."</w:t>
      </w:r>
    </w:p>
    <w:p>
      <w:pPr>
        <w:keepNext w:val="0"/>
        <w:widowControl w:val="0"/>
        <w:spacing w:before="240" w:after="0" w:line="260" w:lineRule="atLeast"/>
        <w:ind w:left="0" w:right="0" w:firstLine="0"/>
        <w:jc w:val="both"/>
      </w:pPr>
      <w:bookmarkStart w:id="2033" w:name="Bookmark_para_637"/>
      <w:bookmarkEnd w:id="2033"/>
      <w:r>
        <w:rPr>
          <w:rFonts w:ascii="arial" w:eastAsia="arial" w:hAnsi="arial" w:cs="arial"/>
          <w:b w:val="0"/>
          <w:i w:val="0"/>
          <w:strike w:val="0"/>
          <w:noProof w:val="0"/>
          <w:color w:val="000000"/>
          <w:position w:val="0"/>
          <w:sz w:val="20"/>
          <w:u w:val="none"/>
          <w:vertAlign w:val="baseline"/>
        </w:rPr>
        <w:t xml:space="preserve">In urging us to classify unjust enrichment as "contract," plaintiffs largely rely on cases interpreting </w:t>
      </w:r>
      <w:hyperlink r:id="rId420" w:history="1">
        <w:r>
          <w:rPr>
            <w:rFonts w:ascii="arial" w:eastAsia="arial" w:hAnsi="arial" w:cs="arial"/>
            <w:b w:val="0"/>
            <w:i/>
            <w:strike w:val="0"/>
            <w:noProof w:val="0"/>
            <w:color w:val="0077CC"/>
            <w:position w:val="0"/>
            <w:sz w:val="20"/>
            <w:u w:val="single"/>
            <w:vertAlign w:val="baseline"/>
          </w:rPr>
          <w:t>28 U.S.C. § 2415</w:t>
        </w:r>
      </w:hyperlink>
      <w:r>
        <w:rPr>
          <w:rFonts w:ascii="arial" w:eastAsia="arial" w:hAnsi="arial" w:cs="arial"/>
          <w:b w:val="0"/>
          <w:i w:val="0"/>
          <w:strike w:val="0"/>
          <w:noProof w:val="0"/>
          <w:color w:val="000000"/>
          <w:position w:val="0"/>
          <w:sz w:val="20"/>
          <w:u w:val="none"/>
          <w:vertAlign w:val="baseline"/>
        </w:rPr>
        <w:t xml:space="preserve">, which generally prescribes the statute of limitations for actions brought by the United States and its agencies (though not for the FDIC or the NCUA). In relevant part, </w:t>
      </w:r>
      <w:hyperlink r:id="rId420"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xml:space="preserve"> provides that "every action for money damages . . . which is founded upon any </w:t>
      </w:r>
      <w:r>
        <w:rPr>
          <w:rFonts w:ascii="arial" w:eastAsia="arial" w:hAnsi="arial" w:cs="arial"/>
          <w:b w:val="0"/>
          <w:i w:val="0"/>
          <w:strike w:val="0"/>
          <w:noProof w:val="0"/>
          <w:color w:val="000000"/>
          <w:position w:val="0"/>
          <w:sz w:val="20"/>
          <w:u w:val="single"/>
          <w:vertAlign w:val="baseline"/>
        </w:rPr>
        <w:t>contract express or implied in law or fact</w:t>
      </w:r>
      <w:r>
        <w:rPr>
          <w:rFonts w:ascii="arial" w:eastAsia="arial" w:hAnsi="arial" w:cs="arial"/>
          <w:b w:val="0"/>
          <w:i w:val="0"/>
          <w:strike w:val="0"/>
          <w:noProof w:val="0"/>
          <w:color w:val="000000"/>
          <w:position w:val="0"/>
          <w:sz w:val="20"/>
          <w:u w:val="none"/>
          <w:vertAlign w:val="baseline"/>
        </w:rPr>
        <w:t xml:space="preserve">, shall be barred unless the complaint is filed within six years . . .," </w:t>
      </w:r>
      <w:hyperlink r:id="rId420" w:history="1">
        <w:r>
          <w:rPr>
            <w:rFonts w:ascii="arial" w:eastAsia="arial" w:hAnsi="arial" w:cs="arial"/>
            <w:b w:val="0"/>
            <w:i/>
            <w:strike w:val="0"/>
            <w:noProof w:val="0"/>
            <w:color w:val="0077CC"/>
            <w:position w:val="0"/>
            <w:sz w:val="20"/>
            <w:u w:val="single"/>
            <w:vertAlign w:val="baseline"/>
          </w:rPr>
          <w:t>§ 2415(a)</w:t>
        </w:r>
      </w:hyperlink>
      <w:r>
        <w:rPr>
          <w:rFonts w:ascii="arial" w:eastAsia="arial" w:hAnsi="arial" w:cs="arial"/>
          <w:b w:val="0"/>
          <w:i w:val="0"/>
          <w:strike w:val="0"/>
          <w:noProof w:val="0"/>
          <w:color w:val="000000"/>
          <w:position w:val="0"/>
          <w:sz w:val="20"/>
          <w:u w:val="none"/>
          <w:vertAlign w:val="baseline"/>
        </w:rPr>
        <w:t xml:space="preserve"> (emphasis added), while "every action for money damages . . . which is founded upon a </w:t>
      </w:r>
      <w:r>
        <w:rPr>
          <w:rFonts w:ascii="arial" w:eastAsia="arial" w:hAnsi="arial" w:cs="arial"/>
          <w:b w:val="0"/>
          <w:i w:val="0"/>
          <w:strike w:val="0"/>
          <w:noProof w:val="0"/>
          <w:color w:val="000000"/>
          <w:position w:val="0"/>
          <w:sz w:val="20"/>
          <w:u w:val="single"/>
          <w:vertAlign w:val="baseline"/>
        </w:rPr>
        <w:t>tort</w:t>
      </w:r>
      <w:r>
        <w:rPr>
          <w:rFonts w:ascii="arial" w:eastAsia="arial" w:hAnsi="arial" w:cs="arial"/>
          <w:b w:val="0"/>
          <w:i w:val="0"/>
          <w:strike w:val="0"/>
          <w:noProof w:val="0"/>
          <w:color w:val="000000"/>
          <w:position w:val="0"/>
          <w:sz w:val="20"/>
          <w:u w:val="none"/>
          <w:vertAlign w:val="baseline"/>
        </w:rPr>
        <w:t xml:space="preserve"> shall be barred unless the complaint is filed within three years . . .," </w:t>
      </w:r>
      <w:hyperlink r:id="rId420" w:history="1">
        <w:r>
          <w:rPr>
            <w:rFonts w:ascii="arial" w:eastAsia="arial" w:hAnsi="arial" w:cs="arial"/>
            <w:b w:val="0"/>
            <w:i/>
            <w:strike w:val="0"/>
            <w:noProof w:val="0"/>
            <w:color w:val="0077CC"/>
            <w:position w:val="0"/>
            <w:sz w:val="20"/>
            <w:u w:val="single"/>
            <w:vertAlign w:val="baseline"/>
          </w:rPr>
          <w:t>§ 2415(b)</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034" w:name="Bookmark_para_638"/>
      <w:bookmarkEnd w:id="2034"/>
      <w:bookmarkStart w:id="2035" w:name="Bookmark_I5GW5YC02D6N3T0050000400"/>
      <w:bookmarkEnd w:id="2035"/>
      <w:bookmarkStart w:id="2036" w:name="Bookmark_I5GW5YC02HM5R10020000400"/>
      <w:bookmarkEnd w:id="2036"/>
      <w:r>
        <w:rPr>
          <w:rFonts w:ascii="arial" w:eastAsia="arial" w:hAnsi="arial" w:cs="arial"/>
          <w:b w:val="0"/>
          <w:i w:val="0"/>
          <w:strike w:val="0"/>
          <w:noProof w:val="0"/>
          <w:color w:val="000000"/>
          <w:position w:val="0"/>
          <w:sz w:val="20"/>
          <w:u w:val="none"/>
          <w:vertAlign w:val="baseline"/>
        </w:rPr>
        <w:t xml:space="preserve">The majority of courts have held that any unjust enrichment action, including one based on a tort theory, "lands in the 'contract' cubbyhole," for purposes of </w:t>
      </w:r>
      <w:hyperlink r:id="rId420"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xml:space="preserve">. </w:t>
      </w:r>
      <w:bookmarkStart w:id="2037" w:name="Bookmark_I5GW5YC02SF8B30010000400"/>
      <w:bookmarkEnd w:id="2037"/>
      <w:bookmarkStart w:id="2038" w:name="Bookmark_I5GW5YC02D6N3T0040000400"/>
      <w:bookmarkEnd w:id="2038"/>
      <w:hyperlink r:id="rId421" w:history="1">
        <w:r>
          <w:rPr>
            <w:rFonts w:ascii="arial" w:eastAsia="arial" w:hAnsi="arial" w:cs="arial"/>
            <w:b w:val="0"/>
            <w:i/>
            <w:strike w:val="0"/>
            <w:noProof w:val="0"/>
            <w:color w:val="0077CC"/>
            <w:position w:val="0"/>
            <w:sz w:val="20"/>
            <w:u w:val="single"/>
            <w:vertAlign w:val="baseline"/>
          </w:rPr>
          <w:t>FDIC v. Bank One, Waukesha</w:t>
        </w:r>
      </w:hyperlink>
      <w:hyperlink r:id="rId421" w:history="1">
        <w:r>
          <w:rPr>
            <w:rFonts w:ascii="arial" w:eastAsia="arial" w:hAnsi="arial" w:cs="arial"/>
            <w:b w:val="0"/>
            <w:i/>
            <w:strike w:val="0"/>
            <w:noProof w:val="0"/>
            <w:color w:val="0077CC"/>
            <w:position w:val="0"/>
            <w:sz w:val="20"/>
            <w:u w:val="single"/>
            <w:vertAlign w:val="baseline"/>
          </w:rPr>
          <w:t>, 881 F.2d 390, 393 (7th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039" w:name="Bookmark_I5GW5YC02N1RGM0010000400"/>
      <w:bookmarkEnd w:id="2039"/>
      <w:hyperlink r:id="rId425" w:history="1">
        <w:r>
          <w:rPr>
            <w:rFonts w:ascii="arial" w:eastAsia="arial" w:hAnsi="arial" w:cs="arial"/>
            <w:b w:val="0"/>
            <w:i/>
            <w:strike w:val="0"/>
            <w:noProof w:val="0"/>
            <w:color w:val="0077CC"/>
            <w:position w:val="0"/>
            <w:sz w:val="20"/>
            <w:u w:val="single"/>
            <w:vertAlign w:val="baseline"/>
          </w:rPr>
          <w:t>United States v. Moore</w:t>
        </w:r>
      </w:hyperlink>
      <w:hyperlink r:id="rId425" w:history="1">
        <w:r>
          <w:rPr>
            <w:rFonts w:ascii="arial" w:eastAsia="arial" w:hAnsi="arial" w:cs="arial"/>
            <w:b w:val="0"/>
            <w:i/>
            <w:strike w:val="0"/>
            <w:noProof w:val="0"/>
            <w:color w:val="0077CC"/>
            <w:position w:val="0"/>
            <w:sz w:val="20"/>
            <w:u w:val="single"/>
            <w:vertAlign w:val="baseline"/>
          </w:rPr>
          <w:t>, 968 F.2d 1099, 1100-01 (11th Cir. 1992)</w:t>
        </w:r>
      </w:hyperlink>
      <w:r>
        <w:rPr>
          <w:rFonts w:ascii="arial" w:eastAsia="arial" w:hAnsi="arial" w:cs="arial"/>
          <w:b w:val="0"/>
          <w:i w:val="0"/>
          <w:strike w:val="0"/>
          <w:noProof w:val="0"/>
          <w:color w:val="000000"/>
          <w:position w:val="0"/>
          <w:sz w:val="20"/>
          <w:u w:val="none"/>
          <w:vertAlign w:val="baseline"/>
        </w:rPr>
        <w:t xml:space="preserve">; </w:t>
      </w:r>
      <w:bookmarkStart w:id="2040" w:name="Bookmark_I5GW5YC02N1RGM0030000400"/>
      <w:bookmarkEnd w:id="2040"/>
      <w:r>
        <w:rPr>
          <w:rFonts w:ascii="arial" w:eastAsia="arial" w:hAnsi="arial" w:cs="arial"/>
          <w:b w:val="0"/>
          <w:i/>
          <w:strike w:val="0"/>
          <w:noProof w:val="0"/>
          <w:color w:val="000000"/>
          <w:position w:val="0"/>
          <w:sz w:val="20"/>
          <w:u w:val="single"/>
          <w:vertAlign w:val="baseline"/>
        </w:rPr>
        <w:t>United States v. P/B STCO 213, ON 527 979</w:t>
      </w:r>
      <w:r>
        <w:rPr>
          <w:rFonts w:ascii="arial" w:eastAsia="arial" w:hAnsi="arial" w:cs="arial"/>
          <w:b w:val="0"/>
          <w:i/>
          <w:strike w:val="0"/>
          <w:noProof w:val="0"/>
          <w:color w:val="000000"/>
          <w:position w:val="0"/>
          <w:sz w:val="20"/>
          <w:u w:val="none"/>
          <w:vertAlign w:val="baseline"/>
        </w:rPr>
        <w:t>, 756 F.2d 364, 374-77 (5th Cir. 1985)</w:t>
      </w:r>
      <w:r>
        <w:rPr>
          <w:rFonts w:ascii="arial" w:eastAsia="arial" w:hAnsi="arial" w:cs="arial"/>
          <w:b w:val="0"/>
          <w:i w:val="0"/>
          <w:strike w:val="0"/>
          <w:noProof w:val="0"/>
          <w:color w:val="000000"/>
          <w:position w:val="0"/>
          <w:sz w:val="20"/>
          <w:u w:val="none"/>
          <w:vertAlign w:val="baseline"/>
        </w:rPr>
        <w:t xml:space="preserve">; </w:t>
      </w:r>
      <w:bookmarkStart w:id="2041" w:name="Bookmark_I5GW5YC02N1RGM0050000400"/>
      <w:bookmarkEnd w:id="2041"/>
      <w:hyperlink r:id="rId426" w:history="1">
        <w:r>
          <w:rPr>
            <w:rFonts w:ascii="arial" w:eastAsia="arial" w:hAnsi="arial" w:cs="arial"/>
            <w:b w:val="0"/>
            <w:i/>
            <w:strike w:val="0"/>
            <w:noProof w:val="0"/>
            <w:color w:val="0077CC"/>
            <w:position w:val="0"/>
            <w:sz w:val="20"/>
            <w:u w:val="single"/>
            <w:vertAlign w:val="baseline"/>
          </w:rPr>
          <w:t>United States v. Neidorf</w:t>
        </w:r>
      </w:hyperlink>
      <w:hyperlink r:id="rId426" w:history="1">
        <w:r>
          <w:rPr>
            <w:rFonts w:ascii="arial" w:eastAsia="arial" w:hAnsi="arial" w:cs="arial"/>
            <w:b w:val="0"/>
            <w:i/>
            <w:strike w:val="0"/>
            <w:noProof w:val="0"/>
            <w:color w:val="0077CC"/>
            <w:position w:val="0"/>
            <w:sz w:val="20"/>
            <w:u w:val="single"/>
            <w:vertAlign w:val="baseline"/>
          </w:rPr>
          <w:t>, 522 F.2d 916, 919 (9th Cir.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contra </w:t>
      </w:r>
      <w:bookmarkStart w:id="2042" w:name="Bookmark_I5GW5YC02N1RGN0020000400"/>
      <w:bookmarkEnd w:id="2042"/>
      <w:hyperlink r:id="rId427" w:history="1">
        <w:r>
          <w:rPr>
            <w:rFonts w:ascii="arial" w:eastAsia="arial" w:hAnsi="arial" w:cs="arial"/>
            <w:b w:val="0"/>
            <w:i/>
            <w:strike w:val="0"/>
            <w:noProof w:val="0"/>
            <w:color w:val="0077CC"/>
            <w:position w:val="0"/>
            <w:sz w:val="20"/>
            <w:u w:val="single"/>
            <w:vertAlign w:val="baseline"/>
          </w:rPr>
          <w:t>Blusal Meats, Inc. v. United States</w:t>
        </w:r>
      </w:hyperlink>
      <w:hyperlink r:id="rId427" w:history="1">
        <w:r>
          <w:rPr>
            <w:rFonts w:ascii="arial" w:eastAsia="arial" w:hAnsi="arial" w:cs="arial"/>
            <w:b w:val="0"/>
            <w:i/>
            <w:strike w:val="0"/>
            <w:noProof w:val="0"/>
            <w:color w:val="0077CC"/>
            <w:position w:val="0"/>
            <w:sz w:val="20"/>
            <w:u w:val="single"/>
            <w:vertAlign w:val="baseline"/>
          </w:rPr>
          <w:t>, 638 F. Supp. 824, 831-32 (S.D.N.Y. 1986)</w:t>
        </w:r>
      </w:hyperlink>
      <w:r>
        <w:rPr>
          <w:rFonts w:ascii="arial" w:eastAsia="arial" w:hAnsi="arial" w:cs="arial"/>
          <w:b w:val="0"/>
          <w:i w:val="0"/>
          <w:strike w:val="0"/>
          <w:noProof w:val="0"/>
          <w:color w:val="000000"/>
          <w:position w:val="0"/>
          <w:sz w:val="20"/>
          <w:u w:val="none"/>
          <w:vertAlign w:val="baseline"/>
        </w:rPr>
        <w:t xml:space="preserve">; </w:t>
      </w:r>
      <w:bookmarkStart w:id="2043" w:name="Bookmark_I5GW5YC02N1RGN0040000400"/>
      <w:bookmarkEnd w:id="2043"/>
      <w:hyperlink r:id="rId428" w:history="1">
        <w:r>
          <w:rPr>
            <w:rFonts w:ascii="arial" w:eastAsia="arial" w:hAnsi="arial" w:cs="arial"/>
            <w:b w:val="0"/>
            <w:i/>
            <w:strike w:val="0"/>
            <w:noProof w:val="0"/>
            <w:color w:val="0077CC"/>
            <w:position w:val="0"/>
            <w:sz w:val="20"/>
            <w:u w:val="single"/>
            <w:vertAlign w:val="baseline"/>
          </w:rPr>
          <w:t>United States v. Vicon Constr. Co.</w:t>
        </w:r>
      </w:hyperlink>
      <w:hyperlink r:id="rId428" w:history="1">
        <w:r>
          <w:rPr>
            <w:rFonts w:ascii="arial" w:eastAsia="arial" w:hAnsi="arial" w:cs="arial"/>
            <w:b w:val="0"/>
            <w:i/>
            <w:strike w:val="0"/>
            <w:noProof w:val="0"/>
            <w:color w:val="0077CC"/>
            <w:position w:val="0"/>
            <w:sz w:val="20"/>
            <w:u w:val="single"/>
            <w:vertAlign w:val="baseline"/>
          </w:rPr>
          <w:t>, 575 F. Supp. 1578, 1579-80 (S.D.N.Y. 1983)</w:t>
        </w:r>
      </w:hyperlink>
      <w:r>
        <w:rPr>
          <w:rFonts w:ascii="arial" w:eastAsia="arial" w:hAnsi="arial" w:cs="arial"/>
          <w:b w:val="0"/>
          <w:i w:val="0"/>
          <w:strike w:val="0"/>
          <w:noProof w:val="0"/>
          <w:color w:val="000000"/>
          <w:position w:val="0"/>
          <w:sz w:val="20"/>
          <w:u w:val="none"/>
          <w:vertAlign w:val="baseline"/>
        </w:rPr>
        <w:t xml:space="preserve">. Courts following the majority rule often apply historical reasoning "that the common law allowed the victim of a tort to elect the quasi-contract claim with its longer period of limitations." </w:t>
      </w:r>
      <w:bookmarkStart w:id="2044" w:name="Bookmark_I5GW5YC02HM5R10010000400"/>
      <w:bookmarkEnd w:id="2044"/>
      <w:hyperlink r:id="rId421" w:history="1">
        <w:r>
          <w:rPr>
            <w:rFonts w:ascii="arial" w:eastAsia="arial" w:hAnsi="arial" w:cs="arial"/>
            <w:b w:val="0"/>
            <w:i/>
            <w:strike w:val="0"/>
            <w:noProof w:val="0"/>
            <w:color w:val="0077CC"/>
            <w:position w:val="0"/>
            <w:sz w:val="20"/>
            <w:u w:val="single"/>
            <w:vertAlign w:val="baseline"/>
          </w:rPr>
          <w:t>Bank One</w:t>
        </w:r>
      </w:hyperlink>
      <w:hyperlink r:id="rId421" w:history="1">
        <w:r>
          <w:rPr>
            <w:rFonts w:ascii="arial" w:eastAsia="arial" w:hAnsi="arial" w:cs="arial"/>
            <w:b w:val="0"/>
            <w:i/>
            <w:strike w:val="0"/>
            <w:noProof w:val="0"/>
            <w:color w:val="0077CC"/>
            <w:position w:val="0"/>
            <w:sz w:val="20"/>
            <w:u w:val="single"/>
            <w:vertAlign w:val="baseline"/>
          </w:rPr>
          <w:t>, 881 F.2d at 393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045" w:name="Bookmark_I5GW5YC02HM5R10030000400"/>
      <w:bookmarkEnd w:id="2045"/>
      <w:hyperlink r:id="rId426" w:history="1">
        <w:r>
          <w:rPr>
            <w:rFonts w:ascii="arial" w:eastAsia="arial" w:hAnsi="arial" w:cs="arial"/>
            <w:b w:val="0"/>
            <w:i/>
            <w:strike w:val="0"/>
            <w:noProof w:val="0"/>
            <w:color w:val="0077CC"/>
            <w:position w:val="0"/>
            <w:sz w:val="20"/>
            <w:u w:val="single"/>
            <w:vertAlign w:val="baseline"/>
          </w:rPr>
          <w:t>Neidorf</w:t>
        </w:r>
      </w:hyperlink>
      <w:hyperlink r:id="rId426" w:history="1">
        <w:r>
          <w:rPr>
            <w:rFonts w:ascii="arial" w:eastAsia="arial" w:hAnsi="arial" w:cs="arial"/>
            <w:b w:val="0"/>
            <w:i/>
            <w:strike w:val="0"/>
            <w:noProof w:val="0"/>
            <w:color w:val="0077CC"/>
            <w:position w:val="0"/>
            <w:sz w:val="20"/>
            <w:u w:val="single"/>
            <w:vertAlign w:val="baseline"/>
          </w:rPr>
          <w:t>, 522 F.2d at 919</w:t>
        </w:r>
      </w:hyperlink>
      <w:r>
        <w:rPr>
          <w:rFonts w:ascii="arial" w:eastAsia="arial" w:hAnsi="arial" w:cs="arial"/>
          <w:b w:val="0"/>
          <w:i w:val="0"/>
          <w:strike w:val="0"/>
          <w:noProof w:val="0"/>
          <w:color w:val="000000"/>
          <w:position w:val="0"/>
          <w:sz w:val="20"/>
          <w:u w:val="none"/>
          <w:vertAlign w:val="baseline"/>
        </w:rPr>
        <w:t xml:space="preserve">. </w:t>
      </w:r>
      <w:bookmarkStart w:id="2046" w:name="Bookmark_I5GW5YC02SF8B30010000400_2"/>
      <w:bookmarkEnd w:id="2046"/>
      <w:bookmarkStart w:id="2047" w:name="Bookmark_I5GW5YC02SF8B30030000400"/>
      <w:bookmarkEnd w:id="2047"/>
      <w:r>
        <w:rPr>
          <w:rFonts w:ascii="arial" w:eastAsia="arial" w:hAnsi="arial" w:cs="arial"/>
          <w:b w:val="0"/>
          <w:i w:val="0"/>
          <w:strike w:val="0"/>
          <w:noProof w:val="0"/>
          <w:color w:val="000000"/>
          <w:position w:val="0"/>
          <w:sz w:val="20"/>
          <w:u w:val="none"/>
          <w:vertAlign w:val="baseline"/>
        </w:rPr>
        <w:t>Because Congress intended "to</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put the United States as plaintiff on the same footing as private litigants," </w:t>
      </w:r>
      <w:bookmarkStart w:id="2048" w:name="Bookmark_I5GW5YC02HM5R10050000400"/>
      <w:bookmarkEnd w:id="2048"/>
      <w:hyperlink r:id="rId421" w:history="1">
        <w:r>
          <w:rPr>
            <w:rFonts w:ascii="arial" w:eastAsia="arial" w:hAnsi="arial" w:cs="arial"/>
            <w:b w:val="0"/>
            <w:i/>
            <w:strike w:val="0"/>
            <w:noProof w:val="0"/>
            <w:color w:val="0077CC"/>
            <w:position w:val="0"/>
            <w:sz w:val="20"/>
            <w:u w:val="single"/>
            <w:vertAlign w:val="baseline"/>
          </w:rPr>
          <w:t>Bank One</w:t>
        </w:r>
      </w:hyperlink>
      <w:hyperlink r:id="rId421" w:history="1">
        <w:r>
          <w:rPr>
            <w:rFonts w:ascii="arial" w:eastAsia="arial" w:hAnsi="arial" w:cs="arial"/>
            <w:b w:val="0"/>
            <w:i/>
            <w:strike w:val="0"/>
            <w:noProof w:val="0"/>
            <w:color w:val="0077CC"/>
            <w:position w:val="0"/>
            <w:sz w:val="20"/>
            <w:u w:val="single"/>
            <w:vertAlign w:val="baseline"/>
          </w:rPr>
          <w:t>, 881 F.2d at 393</w:t>
        </w:r>
      </w:hyperlink>
      <w:r>
        <w:rPr>
          <w:rFonts w:ascii="arial" w:eastAsia="arial" w:hAnsi="arial" w:cs="arial"/>
          <w:b w:val="0"/>
          <w:i w:val="0"/>
          <w:strike w:val="0"/>
          <w:noProof w:val="0"/>
          <w:color w:val="000000"/>
          <w:position w:val="0"/>
          <w:sz w:val="20"/>
          <w:u w:val="none"/>
          <w:vertAlign w:val="baseline"/>
        </w:rPr>
        <w:t xml:space="preserve"> (citing letter to Congress from the Attorney General), the same rule should apply to </w:t>
      </w:r>
      <w:hyperlink r:id="rId420"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xml:space="preserve">. </w:t>
      </w:r>
      <w:bookmarkStart w:id="2049" w:name="Bookmark_I5GW5YC02SF8B30030000400_2"/>
      <w:bookmarkEnd w:id="2049"/>
      <w:r>
        <w:rPr>
          <w:rFonts w:ascii="arial" w:eastAsia="arial" w:hAnsi="arial" w:cs="arial"/>
          <w:b w:val="0"/>
          <w:i w:val="0"/>
          <w:strike w:val="0"/>
          <w:noProof w:val="0"/>
          <w:color w:val="000000"/>
          <w:position w:val="0"/>
          <w:sz w:val="20"/>
          <w:u w:val="none"/>
          <w:vertAlign w:val="baseline"/>
        </w:rPr>
        <w:t xml:space="preserve">Additionally, </w:t>
      </w:r>
      <w:hyperlink r:id="rId420" w:history="1">
        <w:r>
          <w:rPr>
            <w:rFonts w:ascii="arial" w:eastAsia="arial" w:hAnsi="arial" w:cs="arial"/>
            <w:b w:val="0"/>
            <w:i/>
            <w:strike w:val="0"/>
            <w:noProof w:val="0"/>
            <w:color w:val="0077CC"/>
            <w:position w:val="0"/>
            <w:sz w:val="20"/>
            <w:u w:val="single"/>
            <w:vertAlign w:val="baseline"/>
          </w:rPr>
          <w:t>subsection 2415(a)</w:t>
        </w:r>
      </w:hyperlink>
      <w:r>
        <w:rPr>
          <w:rFonts w:ascii="arial" w:eastAsia="arial" w:hAnsi="arial" w:cs="arial"/>
          <w:b w:val="0"/>
          <w:i w:val="0"/>
          <w:strike w:val="0"/>
          <w:noProof w:val="0"/>
          <w:color w:val="000000"/>
          <w:position w:val="0"/>
          <w:sz w:val="20"/>
          <w:u w:val="none"/>
          <w:vertAlign w:val="baseline"/>
        </w:rPr>
        <w:t xml:space="preserve"> explicitly refers to "any contract . . . implied in law," a phrase that is traditionally understood to encompass all actions for restitution. </w:t>
      </w:r>
      <w:r>
        <w:rPr>
          <w:rFonts w:ascii="arial" w:eastAsia="arial" w:hAnsi="arial" w:cs="arial"/>
          <w:b w:val="0"/>
          <w:i w:val="0"/>
          <w:strike w:val="0"/>
          <w:noProof w:val="0"/>
          <w:color w:val="000000"/>
          <w:position w:val="0"/>
          <w:sz w:val="20"/>
          <w:u w:val="single"/>
          <w:vertAlign w:val="baseline"/>
        </w:rPr>
        <w:t xml:space="preserve">See </w:t>
      </w:r>
      <w:bookmarkStart w:id="2050" w:name="Bookmark_I5GW5YC02SF8B30020000400"/>
      <w:bookmarkEnd w:id="2050"/>
      <w:hyperlink r:id="rId426" w:history="1">
        <w:r>
          <w:rPr>
            <w:rFonts w:ascii="arial" w:eastAsia="arial" w:hAnsi="arial" w:cs="arial"/>
            <w:b w:val="0"/>
            <w:i/>
            <w:strike w:val="0"/>
            <w:noProof w:val="0"/>
            <w:color w:val="0077CC"/>
            <w:position w:val="0"/>
            <w:sz w:val="20"/>
            <w:u w:val="single"/>
            <w:vertAlign w:val="baseline"/>
          </w:rPr>
          <w:t>Neidorf</w:t>
        </w:r>
      </w:hyperlink>
      <w:hyperlink r:id="rId426" w:history="1">
        <w:r>
          <w:rPr>
            <w:rFonts w:ascii="arial" w:eastAsia="arial" w:hAnsi="arial" w:cs="arial"/>
            <w:b w:val="0"/>
            <w:i/>
            <w:strike w:val="0"/>
            <w:noProof w:val="0"/>
            <w:color w:val="0077CC"/>
            <w:position w:val="0"/>
            <w:sz w:val="20"/>
            <w:u w:val="single"/>
            <w:vertAlign w:val="baseline"/>
          </w:rPr>
          <w:t>, 522 F.2d at 919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1" w:name="Bookmark_para_639"/>
      <w:bookmarkEnd w:id="2051"/>
      <w:bookmarkStart w:id="2052" w:name="Bookmark_I5GW5YC02SF8B30050000400"/>
      <w:bookmarkEnd w:id="2052"/>
      <w:r>
        <w:rPr>
          <w:rFonts w:ascii="arial" w:eastAsia="arial" w:hAnsi="arial" w:cs="arial"/>
          <w:b w:val="0"/>
          <w:i w:val="0"/>
          <w:strike w:val="0"/>
          <w:noProof w:val="0"/>
          <w:color w:val="000000"/>
          <w:position w:val="0"/>
          <w:sz w:val="20"/>
          <w:u w:val="none"/>
          <w:vertAlign w:val="baseline"/>
        </w:rPr>
        <w:t xml:space="preserve">At least one court has, without significant discussion, applied the </w:t>
      </w:r>
      <w:hyperlink r:id="rId420"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xml:space="preserve"> cases to the extender statutes of FIRREA. </w:t>
      </w:r>
      <w:r>
        <w:rPr>
          <w:rFonts w:ascii="arial" w:eastAsia="arial" w:hAnsi="arial" w:cs="arial"/>
          <w:b w:val="0"/>
          <w:i w:val="0"/>
          <w:strike w:val="0"/>
          <w:noProof w:val="0"/>
          <w:color w:val="000000"/>
          <w:position w:val="0"/>
          <w:sz w:val="20"/>
          <w:u w:val="single"/>
          <w:vertAlign w:val="baseline"/>
        </w:rPr>
        <w:t xml:space="preserve">See </w:t>
      </w:r>
      <w:bookmarkStart w:id="2053" w:name="Bookmark_I5GW5YC02SF8B30040000400"/>
      <w:bookmarkEnd w:id="2053"/>
      <w:hyperlink r:id="rId429" w:history="1">
        <w:r>
          <w:rPr>
            <w:rFonts w:ascii="arial" w:eastAsia="arial" w:hAnsi="arial" w:cs="arial"/>
            <w:b w:val="0"/>
            <w:i/>
            <w:strike w:val="0"/>
            <w:noProof w:val="0"/>
            <w:color w:val="0077CC"/>
            <w:position w:val="0"/>
            <w:sz w:val="20"/>
            <w:u w:val="single"/>
            <w:vertAlign w:val="baseline"/>
          </w:rPr>
          <w:t>FDIC v. Wabick</w:t>
        </w:r>
      </w:hyperlink>
      <w:hyperlink r:id="rId429" w:history="1">
        <w:r>
          <w:rPr>
            <w:rFonts w:ascii="arial" w:eastAsia="arial" w:hAnsi="arial" w:cs="arial"/>
            <w:b w:val="0"/>
            <w:i/>
            <w:strike w:val="0"/>
            <w:noProof w:val="0"/>
            <w:color w:val="0077CC"/>
            <w:position w:val="0"/>
            <w:sz w:val="20"/>
            <w:u w:val="single"/>
            <w:vertAlign w:val="baseline"/>
          </w:rPr>
          <w:t>, 214 F. Supp. 2d 864, 872 n.15 (N.D. Ill. 2002)</w:t>
        </w:r>
      </w:hyperlink>
      <w:r>
        <w:rPr>
          <w:rFonts w:ascii="arial" w:eastAsia="arial" w:hAnsi="arial" w:cs="arial"/>
          <w:b w:val="0"/>
          <w:i w:val="0"/>
          <w:strike w:val="0"/>
          <w:noProof w:val="0"/>
          <w:color w:val="000000"/>
          <w:position w:val="0"/>
          <w:sz w:val="20"/>
          <w:u w:val="none"/>
          <w:vertAlign w:val="baseline"/>
        </w:rPr>
        <w:t>. We conclude, however, that the extender statutes' text, history, and context point to a different result.</w:t>
      </w:r>
    </w:p>
    <w:p>
      <w:pPr>
        <w:keepNext w:val="0"/>
        <w:widowControl w:val="0"/>
        <w:spacing w:before="240" w:after="0" w:line="260" w:lineRule="atLeast"/>
        <w:ind w:left="0" w:right="0" w:firstLine="0"/>
        <w:jc w:val="both"/>
      </w:pPr>
      <w:bookmarkStart w:id="2054" w:name="Bookmark_para_640"/>
      <w:bookmarkEnd w:id="2054"/>
      <w:r>
        <w:rPr>
          <w:rFonts w:ascii="arial" w:eastAsia="arial" w:hAnsi="arial" w:cs="arial"/>
          <w:b w:val="0"/>
          <w:i w:val="0"/>
          <w:strike w:val="0"/>
          <w:noProof w:val="0"/>
          <w:color w:val="000000"/>
          <w:position w:val="0"/>
          <w:sz w:val="20"/>
          <w:u w:val="none"/>
          <w:vertAlign w:val="baseline"/>
        </w:rPr>
        <w:t xml:space="preserve">Most importantly, neither extender statute includes the phrase "contract . . . implied in law" in its "contract" provision. Because Congress was drafting these extenders, at least in part, to displace </w:t>
      </w:r>
      <w:hyperlink r:id="rId420" w:history="1">
        <w:r>
          <w:rPr>
            <w:rFonts w:ascii="arial" w:eastAsia="arial" w:hAnsi="arial" w:cs="arial"/>
            <w:b w:val="0"/>
            <w:i/>
            <w:strike w:val="0"/>
            <w:noProof w:val="0"/>
            <w:color w:val="0077CC"/>
            <w:position w:val="0"/>
            <w:sz w:val="20"/>
            <w:u w:val="single"/>
            <w:vertAlign w:val="baseline"/>
          </w:rPr>
          <w:t>section 2415</w:t>
        </w:r>
      </w:hyperlink>
      <w:r>
        <w:rPr>
          <w:rFonts w:ascii="arial" w:eastAsia="arial" w:hAnsi="arial" w:cs="arial"/>
          <w:b w:val="0"/>
          <w:i w:val="0"/>
          <w:strike w:val="0"/>
          <w:noProof w:val="0"/>
          <w:color w:val="000000"/>
          <w:position w:val="0"/>
          <w:sz w:val="20"/>
          <w:u w:val="none"/>
          <w:vertAlign w:val="baseline"/>
        </w:rPr>
        <w:t>, the choice to omit "implied in law" contracts from the contract provisions suggests that Congress did not mean to extend the six-year limitations period to all "implied in law" contracts.</w:t>
      </w:r>
    </w:p>
    <w:p>
      <w:pPr>
        <w:keepNext w:val="0"/>
        <w:widowControl w:val="0"/>
        <w:spacing w:before="200" w:after="0" w:line="260" w:lineRule="atLeast"/>
        <w:ind w:left="0" w:right="0" w:firstLine="0"/>
        <w:jc w:val="both"/>
      </w:pPr>
      <w:bookmarkStart w:id="2055" w:name="Bookmark_para_641"/>
      <w:bookmarkEnd w:id="2055"/>
      <w:r>
        <w:rPr>
          <w:rFonts w:ascii="arial" w:eastAsia="arial" w:hAnsi="arial" w:cs="arial"/>
          <w:b w:val="0"/>
          <w:i w:val="0"/>
          <w:strike w:val="0"/>
          <w:noProof w:val="0"/>
          <w:color w:val="000000"/>
          <w:position w:val="0"/>
          <w:sz w:val="20"/>
          <w:u w:val="none"/>
          <w:vertAlign w:val="baseline"/>
        </w:rPr>
        <w:t>Two amendments to FIRREA, passed in the early 1990s, also demonstrate that Congress understood tort-based restitution to fall on the tort side. Both the FDIC revival provision (passed in 1994) and the since-repealed RTC revival provision (passed</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in 1993) refer to "intentional misconduct resulting in unjust enrichment" as a variety of "tort."</w:t>
      </w:r>
    </w:p>
    <w:p>
      <w:pPr>
        <w:keepNext w:val="0"/>
        <w:widowControl w:val="0"/>
        <w:spacing w:before="200" w:after="0" w:line="260" w:lineRule="atLeast"/>
        <w:ind w:left="0" w:right="0" w:firstLine="0"/>
        <w:jc w:val="both"/>
      </w:pPr>
      <w:bookmarkStart w:id="2056" w:name="Bookmark_para_642"/>
      <w:bookmarkEnd w:id="2056"/>
      <w:bookmarkStart w:id="2057" w:name="Bookmark_I5GW5YC02D6N3V0020000400"/>
      <w:bookmarkEnd w:id="2057"/>
      <w:r>
        <w:rPr>
          <w:rFonts w:ascii="arial" w:eastAsia="arial" w:hAnsi="arial" w:cs="arial"/>
          <w:b w:val="0"/>
          <w:i w:val="0"/>
          <w:strike w:val="0"/>
          <w:noProof w:val="0"/>
          <w:color w:val="000000"/>
          <w:position w:val="0"/>
          <w:sz w:val="20"/>
          <w:u w:val="none"/>
          <w:vertAlign w:val="baseline"/>
        </w:rPr>
        <w:t xml:space="preserve">Finally, there is no good reason to insist on an archaic bright-line rule when the text points elsewhere. Even </w:t>
      </w:r>
      <w:r>
        <w:rPr>
          <w:rFonts w:ascii="arial" w:eastAsia="arial" w:hAnsi="arial" w:cs="arial"/>
          <w:b w:val="0"/>
          <w:i w:val="0"/>
          <w:strike w:val="0"/>
          <w:noProof w:val="0"/>
          <w:color w:val="000000"/>
          <w:position w:val="0"/>
          <w:sz w:val="20"/>
          <w:u w:val="single"/>
          <w:vertAlign w:val="baseline"/>
        </w:rPr>
        <w:t>Bank One</w:t>
      </w:r>
      <w:r>
        <w:rPr>
          <w:rFonts w:ascii="arial" w:eastAsia="arial" w:hAnsi="arial" w:cs="arial"/>
          <w:b w:val="0"/>
          <w:i w:val="0"/>
          <w:strike w:val="0"/>
          <w:noProof w:val="0"/>
          <w:color w:val="000000"/>
          <w:position w:val="0"/>
          <w:sz w:val="20"/>
          <w:u w:val="none"/>
          <w:vertAlign w:val="baseline"/>
        </w:rPr>
        <w:t xml:space="preserve"> recognized that, "[o]n first principles . . . the period of limitations actions should track that of the wrong." </w:t>
      </w:r>
      <w:bookmarkStart w:id="2058" w:name="Bookmark_I5GW5YC02D6N3V0010000400"/>
      <w:bookmarkEnd w:id="2058"/>
      <w:hyperlink r:id="rId421" w:history="1">
        <w:r>
          <w:rPr>
            <w:rFonts w:ascii="arial" w:eastAsia="arial" w:hAnsi="arial" w:cs="arial"/>
            <w:b w:val="0"/>
            <w:i/>
            <w:strike w:val="0"/>
            <w:noProof w:val="0"/>
            <w:color w:val="0077CC"/>
            <w:position w:val="0"/>
            <w:sz w:val="20"/>
            <w:u w:val="single"/>
            <w:vertAlign w:val="baseline"/>
          </w:rPr>
          <w:t>881 F.2d at 392</w:t>
        </w:r>
      </w:hyperlink>
      <w:r>
        <w:rPr>
          <w:rFonts w:ascii="arial" w:eastAsia="arial" w:hAnsi="arial" w:cs="arial"/>
          <w:b w:val="0"/>
          <w:i w:val="0"/>
          <w:strike w:val="0"/>
          <w:noProof w:val="0"/>
          <w:color w:val="000000"/>
          <w:position w:val="0"/>
          <w:sz w:val="20"/>
          <w:u w:val="none"/>
          <w:vertAlign w:val="baseline"/>
        </w:rPr>
        <w:t xml:space="preserve">. "[B]ecause recovering 'unjust enrichment' is simply a way to recoup the loss caused by the tort, it seems strange to think that a different caption on the pleadings, a demand against a person farther removed from the wrong, means a longer period of limitations."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present case is an excellent example of such perversity. Following plaintiffs' theory, a direct fraud claim against a panelist entity might be barred after three years, while a restitution claim against an affiliated counterparty would not.</w:t>
      </w:r>
    </w:p>
    <w:p>
      <w:pPr>
        <w:keepNext w:val="0"/>
        <w:widowControl w:val="0"/>
        <w:spacing w:before="200" w:after="0" w:line="260" w:lineRule="atLeast"/>
        <w:ind w:left="0" w:right="0" w:firstLine="0"/>
        <w:jc w:val="both"/>
      </w:pPr>
      <w:bookmarkStart w:id="2059" w:name="Bookmark_para_643"/>
      <w:bookmarkEnd w:id="2059"/>
      <w:r>
        <w:rPr>
          <w:rFonts w:ascii="arial" w:eastAsia="arial" w:hAnsi="arial" w:cs="arial"/>
          <w:b w:val="0"/>
          <w:i w:val="0"/>
          <w:strike w:val="0"/>
          <w:noProof w:val="0"/>
          <w:color w:val="000000"/>
          <w:position w:val="0"/>
          <w:sz w:val="20"/>
          <w:u w:val="none"/>
          <w:vertAlign w:val="baseline"/>
        </w:rPr>
        <w:t>We therefore conclude that, when an unjust enrichment action operates as a remedy for a tort, the extender statutes' three-year "tort" periods apply. This is a double-edged sword for defendants, as the FDIC's revival provision applies only to tort claims. Thus, if any of the FDIC's claims expired under state law before the FDIC was appointed as receiver, those claims</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are nevertheless timely so long as the FDIC filed suit within three years of its receivership.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Successive Appointments</w:t>
      </w:r>
    </w:p>
    <w:p>
      <w:pPr>
        <w:keepNext w:val="0"/>
        <w:widowControl w:val="0"/>
        <w:spacing w:before="200" w:after="0" w:line="260" w:lineRule="atLeast"/>
        <w:ind w:left="0" w:right="0" w:firstLine="0"/>
        <w:jc w:val="both"/>
      </w:pPr>
      <w:bookmarkStart w:id="2060" w:name="Bookmark_para_644"/>
      <w:bookmarkEnd w:id="2060"/>
      <w:r>
        <w:rPr>
          <w:rFonts w:ascii="arial" w:eastAsia="arial" w:hAnsi="arial" w:cs="arial"/>
          <w:b w:val="0"/>
          <w:i w:val="0"/>
          <w:strike w:val="0"/>
          <w:noProof w:val="0"/>
          <w:color w:val="000000"/>
          <w:position w:val="0"/>
          <w:sz w:val="20"/>
          <w:u w:val="none"/>
          <w:vertAlign w:val="baseline"/>
        </w:rPr>
        <w:t>The NCUA extender statute operates from the "date of the appointment of [the NCUA] as conservator or liquidating agent." It appears that the NCUA often acts as conservator for some period of time, and then (once the attempted conservation fails) acts as the same credit union's liquidating agent. Indeed, the NCUA received successive appointments as conservator and as liquidating agent of each of the failed credit unions in this case.</w:t>
      </w:r>
      <w:r>
        <w:rPr>
          <w:rFonts w:ascii="arial" w:eastAsia="arial" w:hAnsi="arial" w:cs="arial"/>
          <w:vertAlign w:val="superscript"/>
        </w:rPr>
        <w:footnoteReference w:customMarkFollows="1" w:id="156"/>
        <w:t xml:space="preserve">159</w:t>
      </w:r>
      <w:r>
        <w:rPr>
          <w:rFonts w:ascii="arial" w:eastAsia="arial" w:hAnsi="arial" w:cs="arial"/>
          <w:b w:val="0"/>
          <w:i w:val="0"/>
          <w:strike w:val="0"/>
          <w:noProof w:val="0"/>
          <w:color w:val="000000"/>
          <w:position w:val="0"/>
          <w:sz w:val="20"/>
          <w:u w:val="none"/>
          <w:vertAlign w:val="baseline"/>
        </w:rPr>
        <w:t xml:space="preserve"> Defendants argue that, when this occurs, the extended limitations period runs from the first appointment, and that the second appointment has no effect on the statute of limitations. The NCUA argues that its limitations period begins anew with each separate appointment, so that the time in this case should be measured from the appointments as liquidating agent.</w:t>
      </w:r>
    </w:p>
    <w:p>
      <w:pPr>
        <w:keepNext w:val="0"/>
        <w:widowControl w:val="0"/>
        <w:spacing w:before="240" w:after="0" w:line="260" w:lineRule="atLeast"/>
        <w:ind w:left="0" w:right="0" w:firstLine="0"/>
        <w:jc w:val="both"/>
      </w:pPr>
      <w:bookmarkStart w:id="2062" w:name="Bookmark_para_645"/>
      <w:bookmarkEnd w:id="2062"/>
      <w:r>
        <w:rPr>
          <w:rFonts w:ascii="arial" w:eastAsia="arial" w:hAnsi="arial" w:cs="arial"/>
          <w:b w:val="0"/>
          <w:i w:val="0"/>
          <w:strike w:val="0"/>
          <w:noProof w:val="0"/>
          <w:color w:val="000000"/>
          <w:position w:val="0"/>
          <w:sz w:val="20"/>
          <w:u w:val="none"/>
          <w:vertAlign w:val="baseline"/>
        </w:rPr>
        <w:t xml:space="preserve">Some context regarding conservators and liquidating agents may be useful before plunging into the details of FIRREA. The NCUA has the power to place a credit union into either conservatorship or involuntary liquidation, which are to some extent analogous to Chapter 11 and Chapter 7 bankruptcies. Conservatorship can result in the credit union emerging as a going concern in the controls of its members, merging with another credit union, or liquidating. Involuntary liquidation results in the end of the credit union. The NCUA generally may appoint another entity (such as a state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as conservator or liquidating agent, but must appoint itself to liquidate a bankrupt or insolvent federal credit union.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0" w:history="1">
        <w:r>
          <w:rPr>
            <w:rFonts w:ascii="arial" w:eastAsia="arial" w:hAnsi="arial" w:cs="arial"/>
            <w:b w:val="0"/>
            <w:i/>
            <w:strike w:val="0"/>
            <w:noProof w:val="0"/>
            <w:color w:val="0077CC"/>
            <w:position w:val="0"/>
            <w:sz w:val="20"/>
            <w:u w:val="single"/>
            <w:vertAlign w:val="baseline"/>
          </w:rPr>
          <w:t>12 U.S.C. §§ 1786(h)</w:t>
        </w:r>
      </w:hyperlink>
      <w:r>
        <w:rPr>
          <w:rFonts w:ascii="arial" w:eastAsia="arial" w:hAnsi="arial" w:cs="arial"/>
          <w:b w:val="0"/>
          <w:i w:val="0"/>
          <w:strike w:val="0"/>
          <w:noProof w:val="0"/>
          <w:color w:val="000000"/>
          <w:position w:val="0"/>
          <w:sz w:val="20"/>
          <w:u w:val="none"/>
          <w:vertAlign w:val="baseline"/>
        </w:rPr>
        <w:t xml:space="preserve">, </w:t>
      </w:r>
      <w:hyperlink r:id="rId419" w:history="1">
        <w:r>
          <w:rPr>
            <w:rFonts w:ascii="arial" w:eastAsia="arial" w:hAnsi="arial" w:cs="arial"/>
            <w:b w:val="0"/>
            <w:i/>
            <w:strike w:val="0"/>
            <w:noProof w:val="0"/>
            <w:color w:val="0077CC"/>
            <w:position w:val="0"/>
            <w:sz w:val="20"/>
            <w:u w:val="single"/>
            <w:vertAlign w:val="baseline"/>
          </w:rPr>
          <w:t>1787(a)(1)(A)</w:t>
        </w:r>
      </w:hyperlink>
      <w:r>
        <w:rPr>
          <w:rFonts w:ascii="arial" w:eastAsia="arial" w:hAnsi="arial" w:cs="arial"/>
          <w:b w:val="0"/>
          <w:i w:val="0"/>
          <w:strike w:val="0"/>
          <w:noProof w:val="0"/>
          <w:color w:val="000000"/>
          <w:position w:val="0"/>
          <w:sz w:val="20"/>
          <w:u w:val="none"/>
          <w:vertAlign w:val="baseline"/>
        </w:rPr>
        <w:t xml:space="preserve">, </w:t>
      </w:r>
      <w:hyperlink r:id="rId419"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63" w:name="Bookmark_para_646"/>
      <w:bookmarkEnd w:id="2063"/>
      <w:bookmarkStart w:id="2064" w:name="Bookmark_I5GW5YC02D6N3V0040000400"/>
      <w:bookmarkEnd w:id="2064"/>
      <w:r>
        <w:rPr>
          <w:rFonts w:ascii="arial" w:eastAsia="arial" w:hAnsi="arial" w:cs="arial"/>
          <w:b w:val="0"/>
          <w:i w:val="0"/>
          <w:strike w:val="0"/>
          <w:noProof w:val="0"/>
          <w:color w:val="000000"/>
          <w:position w:val="0"/>
          <w:sz w:val="20"/>
          <w:u w:val="none"/>
          <w:vertAlign w:val="baseline"/>
        </w:rPr>
        <w:t xml:space="preserve">Defendants rely on a case from the District of Kansas reasoning that the NCUA "satisfied the first possible date when it was appointed as conservator . . .; thus that date must be used in applying the Extender Statute's three-year limitations period." </w:t>
      </w:r>
      <w:bookmarkStart w:id="2065" w:name="Bookmark_I5GW5YC02D6N3V0030000400"/>
      <w:bookmarkEnd w:id="2065"/>
      <w:r>
        <w:rPr>
          <w:rFonts w:ascii="arial" w:eastAsia="arial" w:hAnsi="arial" w:cs="arial"/>
          <w:b w:val="0"/>
          <w:i/>
          <w:strike w:val="0"/>
          <w:noProof w:val="0"/>
          <w:color w:val="000000"/>
          <w:position w:val="0"/>
          <w:sz w:val="20"/>
          <w:u w:val="single"/>
          <w:vertAlign w:val="baseline"/>
        </w:rPr>
        <w:t>NCUA v. Credit Suisse Securities (USA), LLC</w:t>
      </w:r>
      <w:r>
        <w:rPr>
          <w:rFonts w:ascii="arial" w:eastAsia="arial" w:hAnsi="arial" w:cs="arial"/>
          <w:b w:val="0"/>
          <w:i/>
          <w:strike w:val="0"/>
          <w:noProof w:val="0"/>
          <w:color w:val="000000"/>
          <w:position w:val="0"/>
          <w:sz w:val="20"/>
          <w:u w:val="none"/>
          <w:vertAlign w:val="baseline"/>
        </w:rPr>
        <w:t>, 939 F. Supp. 2d 1113, 1125 (D. Kan.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w:t>
      </w:r>
      <w:bookmarkStart w:id="2066" w:name="Bookmark_I5GW5YC02D6N3V0050000400"/>
      <w:bookmarkEnd w:id="2066"/>
      <w:hyperlink r:id="rId431" w:history="1">
        <w:r>
          <w:rPr>
            <w:rFonts w:ascii="arial" w:eastAsia="arial" w:hAnsi="arial" w:cs="arial"/>
            <w:b w:val="0"/>
            <w:i/>
            <w:strike w:val="0"/>
            <w:noProof w:val="0"/>
            <w:color w:val="0077CC"/>
            <w:position w:val="0"/>
            <w:sz w:val="20"/>
            <w:u w:val="single"/>
            <w:vertAlign w:val="baseline"/>
          </w:rPr>
          <w:t>NCUA v. Barclays Capital Inc.</w:t>
        </w:r>
      </w:hyperlink>
      <w:hyperlink r:id="rId431" w:history="1">
        <w:r>
          <w:rPr>
            <w:rFonts w:ascii="arial" w:eastAsia="arial" w:hAnsi="arial" w:cs="arial"/>
            <w:b w:val="0"/>
            <w:i/>
            <w:strike w:val="0"/>
            <w:noProof w:val="0"/>
            <w:color w:val="0077CC"/>
            <w:position w:val="0"/>
            <w:sz w:val="20"/>
            <w:u w:val="single"/>
            <w:vertAlign w:val="baseline"/>
          </w:rPr>
          <w:t>, 785 F.3d 387, 392-95 (10th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67" w:name="Bookmark_para_647"/>
      <w:bookmarkEnd w:id="2067"/>
      <w:bookmarkStart w:id="2068" w:name="Bookmark_I5GW5YC02D6N3W0030000400"/>
      <w:bookmarkEnd w:id="2068"/>
      <w:r>
        <w:rPr>
          <w:rFonts w:ascii="arial" w:eastAsia="arial" w:hAnsi="arial" w:cs="arial"/>
          <w:b w:val="0"/>
          <w:i w:val="0"/>
          <w:strike w:val="0"/>
          <w:noProof w:val="0"/>
          <w:color w:val="000000"/>
          <w:position w:val="0"/>
          <w:sz w:val="20"/>
          <w:u w:val="none"/>
          <w:vertAlign w:val="baseline"/>
        </w:rPr>
        <w:t>The NCUA cites appellate cases dealing with FIRREA's provision allowing an appointed "conservator or receiver" to repudiate certain contracts "within a reasonable period following such appointment."</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12 U.S.C. § 1821(e)(2)</w:t>
        </w:r>
      </w:hyperlink>
      <w:r>
        <w:rPr>
          <w:rFonts w:ascii="arial" w:eastAsia="arial" w:hAnsi="arial" w:cs="arial"/>
          <w:b w:val="0"/>
          <w:i w:val="0"/>
          <w:strike w:val="0"/>
          <w:noProof w:val="0"/>
          <w:color w:val="000000"/>
          <w:position w:val="0"/>
          <w:sz w:val="20"/>
          <w:u w:val="none"/>
          <w:vertAlign w:val="baseline"/>
        </w:rPr>
        <w:t xml:space="preserve">. </w:t>
      </w:r>
      <w:bookmarkStart w:id="2069" w:name="Bookmark_I5GW5YC028T4K50020000400"/>
      <w:bookmarkEnd w:id="2069"/>
      <w:r>
        <w:rPr>
          <w:rFonts w:ascii="arial" w:eastAsia="arial" w:hAnsi="arial" w:cs="arial"/>
          <w:b w:val="0"/>
          <w:i w:val="0"/>
          <w:strike w:val="0"/>
          <w:noProof w:val="0"/>
          <w:color w:val="000000"/>
          <w:position w:val="0"/>
          <w:sz w:val="20"/>
          <w:u w:val="none"/>
          <w:vertAlign w:val="baseline"/>
        </w:rPr>
        <w:t xml:space="preserve">Two circuit courts (including ours) have held that a receiver may repudiate contracts after its appointment as receiver, even if the receiver had previously been appointed as conservator of a financial institution. </w:t>
      </w:r>
      <w:r>
        <w:rPr>
          <w:rFonts w:ascii="arial" w:eastAsia="arial" w:hAnsi="arial" w:cs="arial"/>
          <w:b w:val="0"/>
          <w:i w:val="0"/>
          <w:strike w:val="0"/>
          <w:noProof w:val="0"/>
          <w:color w:val="000000"/>
          <w:position w:val="0"/>
          <w:sz w:val="20"/>
          <w:u w:val="single"/>
          <w:vertAlign w:val="baseline"/>
        </w:rPr>
        <w:t xml:space="preserve">See </w:t>
      </w:r>
      <w:bookmarkStart w:id="2070" w:name="Bookmark_I5GW5YC02D6N3W0020000400"/>
      <w:bookmarkEnd w:id="2070"/>
      <w:hyperlink r:id="rId432" w:history="1">
        <w:r>
          <w:rPr>
            <w:rFonts w:ascii="arial" w:eastAsia="arial" w:hAnsi="arial" w:cs="arial"/>
            <w:b w:val="0"/>
            <w:i/>
            <w:strike w:val="0"/>
            <w:noProof w:val="0"/>
            <w:color w:val="0077CC"/>
            <w:position w:val="0"/>
            <w:sz w:val="20"/>
            <w:u w:val="single"/>
            <w:vertAlign w:val="baseline"/>
          </w:rPr>
          <w:t>1185 Ave. of the Americas Assocs. v. RTC</w:t>
        </w:r>
      </w:hyperlink>
      <w:hyperlink r:id="rId432" w:history="1">
        <w:r>
          <w:rPr>
            <w:rFonts w:ascii="arial" w:eastAsia="arial" w:hAnsi="arial" w:cs="arial"/>
            <w:b w:val="0"/>
            <w:i/>
            <w:strike w:val="0"/>
            <w:noProof w:val="0"/>
            <w:color w:val="0077CC"/>
            <w:position w:val="0"/>
            <w:sz w:val="20"/>
            <w:u w:val="single"/>
            <w:vertAlign w:val="baseline"/>
          </w:rPr>
          <w:t>, 22 F.3d 494, 497-98 (2d Cir. 1994)</w:t>
        </w:r>
      </w:hyperlink>
      <w:r>
        <w:rPr>
          <w:rFonts w:ascii="arial" w:eastAsia="arial" w:hAnsi="arial" w:cs="arial"/>
          <w:b w:val="0"/>
          <w:i w:val="0"/>
          <w:strike w:val="0"/>
          <w:noProof w:val="0"/>
          <w:color w:val="000000"/>
          <w:position w:val="0"/>
          <w:sz w:val="20"/>
          <w:u w:val="none"/>
          <w:vertAlign w:val="baseline"/>
        </w:rPr>
        <w:t xml:space="preserve">; </w:t>
      </w:r>
      <w:bookmarkStart w:id="2071" w:name="Bookmark_I5GW5YC02D6N3W0040000400"/>
      <w:bookmarkEnd w:id="2071"/>
      <w:hyperlink r:id="rId433" w:history="1">
        <w:r>
          <w:rPr>
            <w:rFonts w:ascii="arial" w:eastAsia="arial" w:hAnsi="arial" w:cs="arial"/>
            <w:b w:val="0"/>
            <w:i/>
            <w:strike w:val="0"/>
            <w:noProof w:val="0"/>
            <w:color w:val="0077CC"/>
            <w:position w:val="0"/>
            <w:sz w:val="20"/>
            <w:u w:val="single"/>
            <w:vertAlign w:val="baseline"/>
          </w:rPr>
          <w:t>RTC v. CedarMinn Bldg., L.P.</w:t>
        </w:r>
      </w:hyperlink>
      <w:hyperlink r:id="rId433" w:history="1">
        <w:r>
          <w:rPr>
            <w:rFonts w:ascii="arial" w:eastAsia="arial" w:hAnsi="arial" w:cs="arial"/>
            <w:b w:val="0"/>
            <w:i/>
            <w:strike w:val="0"/>
            <w:noProof w:val="0"/>
            <w:color w:val="0077CC"/>
            <w:position w:val="0"/>
            <w:sz w:val="20"/>
            <w:u w:val="single"/>
            <w:vertAlign w:val="baseline"/>
          </w:rPr>
          <w:t>, 956 F.2d 1446, 1450-55 (8th Cir. 1992)</w:t>
        </w:r>
      </w:hyperlink>
      <w:r>
        <w:rPr>
          <w:rFonts w:ascii="arial" w:eastAsia="arial" w:hAnsi="arial" w:cs="arial"/>
          <w:b w:val="0"/>
          <w:i w:val="0"/>
          <w:strike w:val="0"/>
          <w:noProof w:val="0"/>
          <w:color w:val="000000"/>
          <w:position w:val="0"/>
          <w:sz w:val="20"/>
          <w:u w:val="none"/>
          <w:vertAlign w:val="baseline"/>
        </w:rPr>
        <w:t xml:space="preserve">. </w:t>
      </w:r>
      <w:bookmarkStart w:id="2072" w:name="Bookmark_I5GW5YC028T4K50020000400_2"/>
      <w:bookmarkEnd w:id="2072"/>
      <w:r>
        <w:rPr>
          <w:rFonts w:ascii="arial" w:eastAsia="arial" w:hAnsi="arial" w:cs="arial"/>
          <w:b w:val="0"/>
          <w:i w:val="0"/>
          <w:strike w:val="0"/>
          <w:noProof w:val="0"/>
          <w:color w:val="000000"/>
          <w:position w:val="0"/>
          <w:sz w:val="20"/>
          <w:u w:val="none"/>
          <w:vertAlign w:val="baseline"/>
        </w:rPr>
        <w:t xml:space="preserve">Both courts emphasized the distinct roles of conservators (maintaining a going concern) and receivers (liquidating a failed concern), and the Eighth Circuit pointed out that Congress carefully chose which rights could be exercised by a conservator, a receiver, or both. </w:t>
      </w:r>
      <w:r>
        <w:rPr>
          <w:rFonts w:ascii="arial" w:eastAsia="arial" w:hAnsi="arial" w:cs="arial"/>
          <w:b w:val="0"/>
          <w:i w:val="0"/>
          <w:strike w:val="0"/>
          <w:noProof w:val="0"/>
          <w:color w:val="000000"/>
          <w:position w:val="0"/>
          <w:sz w:val="20"/>
          <w:u w:val="single"/>
          <w:vertAlign w:val="baseline"/>
        </w:rPr>
        <w:t xml:space="preserve">See </w:t>
      </w:r>
      <w:bookmarkStart w:id="2073" w:name="Bookmark_I5GW5YC028T4K50010000400"/>
      <w:bookmarkEnd w:id="2073"/>
      <w:hyperlink r:id="rId432" w:history="1">
        <w:r>
          <w:rPr>
            <w:rFonts w:ascii="arial" w:eastAsia="arial" w:hAnsi="arial" w:cs="arial"/>
            <w:b w:val="0"/>
            <w:i/>
            <w:strike w:val="0"/>
            <w:noProof w:val="0"/>
            <w:color w:val="0077CC"/>
            <w:position w:val="0"/>
            <w:sz w:val="20"/>
            <w:u w:val="single"/>
            <w:vertAlign w:val="baseline"/>
          </w:rPr>
          <w:t>1185 Ave. of the Americas</w:t>
        </w:r>
      </w:hyperlink>
      <w:hyperlink r:id="rId432" w:history="1">
        <w:r>
          <w:rPr>
            <w:rFonts w:ascii="arial" w:eastAsia="arial" w:hAnsi="arial" w:cs="arial"/>
            <w:b w:val="0"/>
            <w:i/>
            <w:strike w:val="0"/>
            <w:noProof w:val="0"/>
            <w:color w:val="0077CC"/>
            <w:position w:val="0"/>
            <w:sz w:val="20"/>
            <w:u w:val="single"/>
            <w:vertAlign w:val="baseline"/>
          </w:rPr>
          <w:t>, 22 F.3d at 497</w:t>
        </w:r>
      </w:hyperlink>
      <w:r>
        <w:rPr>
          <w:rFonts w:ascii="arial" w:eastAsia="arial" w:hAnsi="arial" w:cs="arial"/>
          <w:b w:val="0"/>
          <w:i w:val="0"/>
          <w:strike w:val="0"/>
          <w:noProof w:val="0"/>
          <w:color w:val="000000"/>
          <w:position w:val="0"/>
          <w:sz w:val="20"/>
          <w:u w:val="none"/>
          <w:vertAlign w:val="baseline"/>
        </w:rPr>
        <w:t xml:space="preserve">; </w:t>
      </w:r>
      <w:bookmarkStart w:id="2074" w:name="Bookmark_I5GW5YC028T4K50030000400"/>
      <w:bookmarkEnd w:id="2074"/>
      <w:hyperlink r:id="rId433" w:history="1">
        <w:r>
          <w:rPr>
            <w:rFonts w:ascii="arial" w:eastAsia="arial" w:hAnsi="arial" w:cs="arial"/>
            <w:b w:val="0"/>
            <w:i/>
            <w:strike w:val="0"/>
            <w:noProof w:val="0"/>
            <w:color w:val="0077CC"/>
            <w:position w:val="0"/>
            <w:sz w:val="20"/>
            <w:u w:val="single"/>
            <w:vertAlign w:val="baseline"/>
          </w:rPr>
          <w:t>CedarMinn</w:t>
        </w:r>
      </w:hyperlink>
      <w:hyperlink r:id="rId433" w:history="1">
        <w:r>
          <w:rPr>
            <w:rFonts w:ascii="arial" w:eastAsia="arial" w:hAnsi="arial" w:cs="arial"/>
            <w:b w:val="0"/>
            <w:i/>
            <w:strike w:val="0"/>
            <w:noProof w:val="0"/>
            <w:color w:val="0077CC"/>
            <w:position w:val="0"/>
            <w:sz w:val="20"/>
            <w:u w:val="single"/>
            <w:vertAlign w:val="baseline"/>
          </w:rPr>
          <w:t>, 956 F.2d at 1451, 1453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7"/>
        <w:t xml:space="preserve">160</w:t>
      </w:r>
    </w:p>
    <w:p>
      <w:pPr>
        <w:keepNext w:val="0"/>
        <w:widowControl w:val="0"/>
        <w:spacing w:before="200" w:after="0" w:line="260" w:lineRule="atLeast"/>
        <w:ind w:left="0" w:right="0" w:firstLine="0"/>
        <w:jc w:val="both"/>
      </w:pPr>
      <w:bookmarkStart w:id="2085" w:name="Bookmark_para_648"/>
      <w:bookmarkEnd w:id="2085"/>
      <w:r>
        <w:rPr>
          <w:rFonts w:ascii="arial" w:eastAsia="arial" w:hAnsi="arial" w:cs="arial"/>
          <w:b w:val="0"/>
          <w:i w:val="0"/>
          <w:strike w:val="0"/>
          <w:noProof w:val="0"/>
          <w:color w:val="000000"/>
          <w:position w:val="0"/>
          <w:sz w:val="20"/>
          <w:u w:val="none"/>
          <w:vertAlign w:val="baseline"/>
        </w:rPr>
        <w:t>The "repudiation" cases are persuasive. Congress defined distinct roles for the NCUA as conservator and the NCUA as liquidating agent, and it is the NCUA's appointment as liquidating agent that now defines its duties and privileges under federal law. Just as a prudent liquidating agent (or receiver) may wish to reject more contracts than a prudent conservator would, a liquidating agent may also wish to file suits that a conservator would not have filed. It would be unreasonable to hold the NCUA in its capacity as liquidating agent to decisions made under different circumstances in its capacity as conservator.</w:t>
      </w:r>
    </w:p>
    <w:p>
      <w:pPr>
        <w:keepNext w:val="0"/>
        <w:widowControl w:val="0"/>
        <w:spacing w:before="200" w:after="0" w:line="260" w:lineRule="atLeast"/>
        <w:ind w:left="0" w:right="0" w:firstLine="0"/>
        <w:jc w:val="both"/>
      </w:pPr>
      <w:bookmarkStart w:id="2086" w:name="Bookmark_para_649"/>
      <w:bookmarkEnd w:id="2086"/>
      <w:r>
        <w:rPr>
          <w:rFonts w:ascii="arial" w:eastAsia="arial" w:hAnsi="arial" w:cs="arial"/>
          <w:b w:val="0"/>
          <w:i w:val="0"/>
          <w:strike w:val="0"/>
          <w:noProof w:val="0"/>
          <w:color w:val="000000"/>
          <w:position w:val="0"/>
          <w:sz w:val="20"/>
          <w:u w:val="none"/>
          <w:vertAlign w:val="baseline"/>
        </w:rPr>
        <w:t>Furthermore, the NCUA need not appoint itself as conservator of a credit union, and nothing in FIRREA or the Federal Credit Union Act suggests that Congress intended to make the NCUA's liquidation rights contingent on appointing some other entity as conservator (or leaving the credit union in the hands of its management until the last possible moment). The NCUA has considerable expertise in conserving credit unions and we do not think</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that Congress, in creating a generous limitations rule, intended to discourage the NCUA from choosing to appoint itself.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Accrual Date</w:t>
      </w:r>
    </w:p>
    <w:p>
      <w:pPr>
        <w:keepNext w:val="0"/>
        <w:widowControl w:val="0"/>
        <w:spacing w:before="200" w:after="0" w:line="260" w:lineRule="atLeast"/>
        <w:ind w:left="0" w:right="0" w:firstLine="0"/>
        <w:jc w:val="both"/>
      </w:pPr>
      <w:bookmarkStart w:id="2087" w:name="Bookmark_para_650"/>
      <w:bookmarkEnd w:id="2087"/>
      <w:r>
        <w:rPr>
          <w:rFonts w:ascii="arial" w:eastAsia="arial" w:hAnsi="arial" w:cs="arial"/>
          <w:b w:val="0"/>
          <w:i w:val="0"/>
          <w:strike w:val="0"/>
          <w:noProof w:val="0"/>
          <w:color w:val="000000"/>
          <w:position w:val="0"/>
          <w:sz w:val="20"/>
          <w:u w:val="none"/>
          <w:vertAlign w:val="baseline"/>
        </w:rPr>
        <w:t>Finally, the parties disagree as to when each part of the extended statute of limitations begins. In both extender statutes, both the "contract" and "tort" branches of subparagraph (A) take the same form. The statute of limitations is defined as "the longer of" (I) a fixed-length period "beginning on the date the claim accrues" or (II) "the period applicable under State law." Subparagraph (B) then sets the "date on which the statute of limitations begins to run" as the later of the accrual date or the appointment date, "[f]or purposes of subparagraph (A)." Defendants appear to believe that the start date of subparagraph (B) applies only to provision (I) of subparagraph (A). Plaintiffs appear to believe that the start date of subparagraph (B) applies to both provisions (I) and (II) of subparagraph (A).</w:t>
      </w:r>
    </w:p>
    <w:p>
      <w:pPr>
        <w:keepNext w:val="0"/>
        <w:widowControl w:val="0"/>
        <w:spacing w:before="200" w:after="0" w:line="260" w:lineRule="atLeast"/>
        <w:ind w:left="0" w:right="0" w:firstLine="0"/>
        <w:jc w:val="both"/>
      </w:pPr>
      <w:bookmarkStart w:id="2088" w:name="Bookmark_para_651"/>
      <w:bookmarkEnd w:id="2088"/>
      <w:r>
        <w:rPr>
          <w:rFonts w:ascii="arial" w:eastAsia="arial" w:hAnsi="arial" w:cs="arial"/>
          <w:b w:val="0"/>
          <w:i w:val="0"/>
          <w:strike w:val="0"/>
          <w:noProof w:val="0"/>
          <w:color w:val="000000"/>
          <w:position w:val="0"/>
          <w:sz w:val="20"/>
          <w:u w:val="none"/>
          <w:vertAlign w:val="baseline"/>
        </w:rPr>
        <w:t>This dispute makes a difference when the state-law limitations period (provision (II)) is longer than the fixed-length period (provision (I)) and the appointment date is significantly later than the accrual date. In such a case, defendants' reading means that</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the agencies only benefit from the fixed-length period following the appointment date, while plaintiffs' reading allows the agencies to benefit from the longer state-law period following the appointment date.</w:t>
      </w:r>
    </w:p>
    <w:p>
      <w:pPr>
        <w:keepNext w:val="0"/>
        <w:widowControl w:val="0"/>
        <w:spacing w:before="200" w:after="0" w:line="260" w:lineRule="atLeast"/>
        <w:ind w:left="0" w:right="0" w:firstLine="0"/>
        <w:jc w:val="both"/>
      </w:pPr>
      <w:bookmarkStart w:id="2089" w:name="Bookmark_para_652"/>
      <w:bookmarkEnd w:id="2089"/>
      <w:bookmarkStart w:id="2090" w:name="Bookmark_I5GW5YC02SF8B40040000400"/>
      <w:bookmarkEnd w:id="2090"/>
      <w:r>
        <w:rPr>
          <w:rFonts w:ascii="arial" w:eastAsia="arial" w:hAnsi="arial" w:cs="arial"/>
          <w:b w:val="0"/>
          <w:i w:val="0"/>
          <w:strike w:val="0"/>
          <w:noProof w:val="0"/>
          <w:color w:val="000000"/>
          <w:position w:val="0"/>
          <w:sz w:val="20"/>
          <w:u w:val="none"/>
          <w:vertAlign w:val="baseline"/>
        </w:rPr>
        <w:t xml:space="preserve">Many cases favor plaintiffs' reading. </w:t>
      </w:r>
      <w:r>
        <w:rPr>
          <w:rFonts w:ascii="arial" w:eastAsia="arial" w:hAnsi="arial" w:cs="arial"/>
          <w:b w:val="0"/>
          <w:i w:val="0"/>
          <w:strike w:val="0"/>
          <w:noProof w:val="0"/>
          <w:color w:val="000000"/>
          <w:position w:val="0"/>
          <w:sz w:val="20"/>
          <w:u w:val="single"/>
          <w:vertAlign w:val="baseline"/>
        </w:rPr>
        <w:t xml:space="preserve">See, e.g., </w:t>
      </w:r>
      <w:bookmarkStart w:id="2091" w:name="Bookmark_I5GW5YC02SF8B40030000400"/>
      <w:bookmarkEnd w:id="2091"/>
      <w:hyperlink r:id="rId434" w:history="1">
        <w:r>
          <w:rPr>
            <w:rFonts w:ascii="arial" w:eastAsia="arial" w:hAnsi="arial" w:cs="arial"/>
            <w:b w:val="0"/>
            <w:i/>
            <w:strike w:val="0"/>
            <w:noProof w:val="0"/>
            <w:color w:val="0077CC"/>
            <w:position w:val="0"/>
            <w:sz w:val="20"/>
            <w:u w:val="single"/>
            <w:vertAlign w:val="baseline"/>
          </w:rPr>
          <w:t>FDIC v. Cameron</w:t>
        </w:r>
      </w:hyperlink>
      <w:hyperlink r:id="rId434" w:history="1">
        <w:r>
          <w:rPr>
            <w:rFonts w:ascii="arial" w:eastAsia="arial" w:hAnsi="arial" w:cs="arial"/>
            <w:b w:val="0"/>
            <w:i/>
            <w:strike w:val="0"/>
            <w:noProof w:val="0"/>
            <w:color w:val="0077CC"/>
            <w:position w:val="0"/>
            <w:sz w:val="20"/>
            <w:u w:val="single"/>
            <w:vertAlign w:val="baseline"/>
          </w:rPr>
          <w:t>, 986 F. Supp. 2d 1337, 1343-44 (N.D. Ga. 2013)</w:t>
        </w:r>
      </w:hyperlink>
      <w:r>
        <w:rPr>
          <w:rFonts w:ascii="arial" w:eastAsia="arial" w:hAnsi="arial" w:cs="arial"/>
          <w:b w:val="0"/>
          <w:i w:val="0"/>
          <w:strike w:val="0"/>
          <w:noProof w:val="0"/>
          <w:color w:val="000000"/>
          <w:position w:val="0"/>
          <w:sz w:val="20"/>
          <w:u w:val="none"/>
          <w:vertAlign w:val="baseline"/>
        </w:rPr>
        <w:t xml:space="preserve"> (compiling cases); </w:t>
      </w:r>
      <w:bookmarkStart w:id="2092" w:name="Bookmark_I5GW5YC02SF8B40050000400"/>
      <w:bookmarkEnd w:id="2092"/>
      <w:hyperlink r:id="rId435" w:history="1">
        <w:r>
          <w:rPr>
            <w:rFonts w:ascii="arial" w:eastAsia="arial" w:hAnsi="arial" w:cs="arial"/>
            <w:b w:val="0"/>
            <w:i/>
            <w:strike w:val="0"/>
            <w:noProof w:val="0"/>
            <w:color w:val="0077CC"/>
            <w:position w:val="0"/>
            <w:sz w:val="20"/>
            <w:u w:val="single"/>
            <w:vertAlign w:val="baseline"/>
          </w:rPr>
          <w:t>RTC v. Fiala</w:t>
        </w:r>
      </w:hyperlink>
      <w:hyperlink r:id="rId435" w:history="1">
        <w:r>
          <w:rPr>
            <w:rFonts w:ascii="arial" w:eastAsia="arial" w:hAnsi="arial" w:cs="arial"/>
            <w:b w:val="0"/>
            <w:i/>
            <w:strike w:val="0"/>
            <w:noProof w:val="0"/>
            <w:color w:val="0077CC"/>
            <w:position w:val="0"/>
            <w:sz w:val="20"/>
            <w:u w:val="single"/>
            <w:vertAlign w:val="baseline"/>
          </w:rPr>
          <w:t>, 870 F. Supp. 962, 975-76 (E.D. Mo. 1994)</w:t>
        </w:r>
      </w:hyperlink>
      <w:r>
        <w:rPr>
          <w:rFonts w:ascii="arial" w:eastAsia="arial" w:hAnsi="arial" w:cs="arial"/>
          <w:b w:val="0"/>
          <w:i w:val="0"/>
          <w:strike w:val="0"/>
          <w:noProof w:val="0"/>
          <w:color w:val="000000"/>
          <w:position w:val="0"/>
          <w:sz w:val="20"/>
          <w:u w:val="none"/>
          <w:vertAlign w:val="baseline"/>
        </w:rPr>
        <w:t xml:space="preserve">; </w:t>
      </w:r>
      <w:bookmarkStart w:id="2093" w:name="Bookmark_I5GW5YC02SF8B50020000400"/>
      <w:bookmarkEnd w:id="2093"/>
      <w:hyperlink r:id="rId436" w:history="1">
        <w:r>
          <w:rPr>
            <w:rFonts w:ascii="arial" w:eastAsia="arial" w:hAnsi="arial" w:cs="arial"/>
            <w:b w:val="0"/>
            <w:i/>
            <w:strike w:val="0"/>
            <w:noProof w:val="0"/>
            <w:color w:val="0077CC"/>
            <w:position w:val="0"/>
            <w:sz w:val="20"/>
            <w:u w:val="single"/>
            <w:vertAlign w:val="baseline"/>
          </w:rPr>
          <w:t>RTC v. S &amp; K Chevrolet</w:t>
        </w:r>
      </w:hyperlink>
      <w:hyperlink r:id="rId436" w:history="1">
        <w:r>
          <w:rPr>
            <w:rFonts w:ascii="arial" w:eastAsia="arial" w:hAnsi="arial" w:cs="arial"/>
            <w:b w:val="0"/>
            <w:i/>
            <w:strike w:val="0"/>
            <w:noProof w:val="0"/>
            <w:color w:val="0077CC"/>
            <w:position w:val="0"/>
            <w:sz w:val="20"/>
            <w:u w:val="single"/>
            <w:vertAlign w:val="baseline"/>
          </w:rPr>
          <w:t>, 868 F. Supp. 1047, 1055-56 (C.D. Ill.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094" w:name="Bookmark_I5GW5YC02SF8B50040000400"/>
      <w:bookmarkEnd w:id="2094"/>
      <w:hyperlink r:id="rId437" w:history="1">
        <w:r>
          <w:rPr>
            <w:rFonts w:ascii="arial" w:eastAsia="arial" w:hAnsi="arial" w:cs="arial"/>
            <w:b w:val="0"/>
            <w:i/>
            <w:strike w:val="0"/>
            <w:noProof w:val="0"/>
            <w:color w:val="0077CC"/>
            <w:position w:val="0"/>
            <w:sz w:val="20"/>
            <w:u w:val="single"/>
            <w:vertAlign w:val="baseline"/>
          </w:rPr>
          <w:t>FDIC v. McSweeney</w:t>
        </w:r>
      </w:hyperlink>
      <w:hyperlink r:id="rId437" w:history="1">
        <w:r>
          <w:rPr>
            <w:rFonts w:ascii="arial" w:eastAsia="arial" w:hAnsi="arial" w:cs="arial"/>
            <w:b w:val="0"/>
            <w:i/>
            <w:strike w:val="0"/>
            <w:noProof w:val="0"/>
            <w:color w:val="0077CC"/>
            <w:position w:val="0"/>
            <w:sz w:val="20"/>
            <w:u w:val="single"/>
            <w:vertAlign w:val="baseline"/>
          </w:rPr>
          <w:t>, 976 F.2d 532, 536 (9th Cir. 1992)</w:t>
        </w:r>
      </w:hyperlink>
      <w:r>
        <w:rPr>
          <w:rFonts w:ascii="arial" w:eastAsia="arial" w:hAnsi="arial" w:cs="arial"/>
          <w:b w:val="0"/>
          <w:i w:val="0"/>
          <w:strike w:val="0"/>
          <w:noProof w:val="0"/>
          <w:color w:val="000000"/>
          <w:position w:val="0"/>
          <w:sz w:val="20"/>
          <w:u w:val="none"/>
          <w:vertAlign w:val="baseline"/>
        </w:rPr>
        <w:t xml:space="preserve"> (implementing plaintiffs' analysis without discussion); </w:t>
      </w:r>
      <w:bookmarkStart w:id="2095" w:name="Bookmark_I5GW5YC02HM5R20010000400"/>
      <w:bookmarkEnd w:id="2095"/>
      <w:hyperlink r:id="rId438" w:history="1">
        <w:r>
          <w:rPr>
            <w:rFonts w:ascii="arial" w:eastAsia="arial" w:hAnsi="arial" w:cs="arial"/>
            <w:b w:val="0"/>
            <w:i/>
            <w:strike w:val="0"/>
            <w:noProof w:val="0"/>
            <w:color w:val="0077CC"/>
            <w:position w:val="0"/>
            <w:sz w:val="20"/>
            <w:u w:val="single"/>
            <w:vertAlign w:val="baseline"/>
          </w:rPr>
          <w:t>FDIC v. Shea &amp; Gould</w:t>
        </w:r>
      </w:hyperlink>
      <w:hyperlink r:id="rId438" w:history="1">
        <w:r>
          <w:rPr>
            <w:rFonts w:ascii="arial" w:eastAsia="arial" w:hAnsi="arial" w:cs="arial"/>
            <w:b w:val="0"/>
            <w:i/>
            <w:strike w:val="0"/>
            <w:noProof w:val="0"/>
            <w:color w:val="0077CC"/>
            <w:position w:val="0"/>
            <w:sz w:val="20"/>
            <w:u w:val="single"/>
            <w:vertAlign w:val="baseline"/>
          </w:rPr>
          <w:t>, No. 95-cv-5491 (JFK), 1997 U.S. Dist. LEXIS 10263, at *18-21, 1997 WL 401822, at *7-8 (S.D.N.Y. July 17, 1997)</w:t>
        </w:r>
      </w:hyperlink>
      <w:r>
        <w:rPr>
          <w:rFonts w:ascii="arial" w:eastAsia="arial" w:hAnsi="arial" w:cs="arial"/>
          <w:b w:val="0"/>
          <w:i w:val="0"/>
          <w:strike w:val="0"/>
          <w:noProof w:val="0"/>
          <w:color w:val="000000"/>
          <w:position w:val="0"/>
          <w:sz w:val="20"/>
          <w:u w:val="none"/>
          <w:vertAlign w:val="baseline"/>
        </w:rPr>
        <w:t xml:space="preserve"> (same). We agree that subparagraph (B), by its own terms, provides the starting point for the limitations period defined in subparagraph (A) to be the greater of the two time periods. If anything, it might plausibly be argued (though defendants do not so argue) that subparagraph (B) applies to provision </w:t>
      </w:r>
      <w:r>
        <w:rPr>
          <w:rFonts w:ascii="arial" w:eastAsia="arial" w:hAnsi="arial" w:cs="arial"/>
          <w:b w:val="0"/>
          <w:i w:val="0"/>
          <w:strike w:val="0"/>
          <w:noProof w:val="0"/>
          <w:color w:val="000000"/>
          <w:position w:val="0"/>
          <w:sz w:val="20"/>
          <w:u w:val="single"/>
          <w:vertAlign w:val="baseline"/>
        </w:rPr>
        <w:t>(II)</w:t>
      </w:r>
      <w:r>
        <w:rPr>
          <w:rFonts w:ascii="arial" w:eastAsia="arial" w:hAnsi="arial" w:cs="arial"/>
          <w:b w:val="0"/>
          <w:i w:val="0"/>
          <w:strike w:val="0"/>
          <w:noProof w:val="0"/>
          <w:color w:val="000000"/>
          <w:position w:val="0"/>
          <w:sz w:val="20"/>
          <w:u w:val="none"/>
          <w:vertAlign w:val="baseline"/>
        </w:rPr>
        <w:t xml:space="preserve"> only, because provision (I) sets a starting point ("the date the claim accrues") that is arguably inconsistent with subparagraph (B).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 Choice of State Law</w:t>
      </w:r>
    </w:p>
    <w:p>
      <w:pPr>
        <w:keepNext w:val="0"/>
        <w:widowControl w:val="0"/>
        <w:spacing w:before="200" w:after="0" w:line="260" w:lineRule="atLeast"/>
        <w:ind w:left="0" w:right="0" w:firstLine="0"/>
        <w:jc w:val="both"/>
      </w:pPr>
      <w:bookmarkStart w:id="2096" w:name="Bookmark_para_653"/>
      <w:bookmarkEnd w:id="2096"/>
      <w:r>
        <w:rPr>
          <w:rFonts w:ascii="arial" w:eastAsia="arial" w:hAnsi="arial" w:cs="arial"/>
          <w:b w:val="0"/>
          <w:i w:val="0"/>
          <w:strike w:val="0"/>
          <w:noProof w:val="0"/>
          <w:color w:val="000000"/>
          <w:position w:val="0"/>
          <w:sz w:val="20"/>
          <w:u w:val="none"/>
          <w:vertAlign w:val="baseline"/>
        </w:rPr>
        <w:t xml:space="preserve">The parties disagree as to which state's law supplies "the period applicable under State law," </w:t>
      </w:r>
      <w:hyperlink r:id="rId419" w:history="1">
        <w:r>
          <w:rPr>
            <w:rFonts w:ascii="arial" w:eastAsia="arial" w:hAnsi="arial" w:cs="arial"/>
            <w:b w:val="0"/>
            <w:i/>
            <w:strike w:val="0"/>
            <w:noProof w:val="0"/>
            <w:color w:val="0077CC"/>
            <w:position w:val="0"/>
            <w:sz w:val="20"/>
            <w:u w:val="single"/>
            <w:vertAlign w:val="baseline"/>
          </w:rPr>
          <w:t>§§ 1787(b)(14)(A)(i)(II)</w:t>
        </w:r>
      </w:hyperlink>
      <w:r>
        <w:rPr>
          <w:rFonts w:ascii="arial" w:eastAsia="arial" w:hAnsi="arial" w:cs="arial"/>
          <w:b w:val="0"/>
          <w:i w:val="0"/>
          <w:strike w:val="0"/>
          <w:noProof w:val="0"/>
          <w:color w:val="000000"/>
          <w:position w:val="0"/>
          <w:sz w:val="20"/>
          <w:u w:val="none"/>
          <w:vertAlign w:val="baseline"/>
        </w:rPr>
        <w:t xml:space="preserve">, </w:t>
      </w:r>
      <w:hyperlink r:id="rId419" w:history="1">
        <w:r>
          <w:rPr>
            <w:rFonts w:ascii="arial" w:eastAsia="arial" w:hAnsi="arial" w:cs="arial"/>
            <w:b w:val="0"/>
            <w:i/>
            <w:strike w:val="0"/>
            <w:noProof w:val="0"/>
            <w:color w:val="0077CC"/>
            <w:position w:val="0"/>
            <w:sz w:val="20"/>
            <w:u w:val="single"/>
            <w:vertAlign w:val="baseline"/>
          </w:rPr>
          <w:t>(ii)(II)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1821(d)(14)(A)(i)(II)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(ii)(II)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Limitations Spreadsheet at 97. Plaintiffs' theory appears to be that the "period applicable under State law" is the period that would apply in the state where the failed institution was located. Defendants' theory appears to be that this period is the period that would</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apply in the absence of the extender statute, under the forum state's conflicts principles.</w:t>
      </w:r>
    </w:p>
    <w:p>
      <w:pPr>
        <w:keepNext w:val="0"/>
        <w:widowControl w:val="0"/>
        <w:spacing w:before="200" w:after="0" w:line="260" w:lineRule="atLeast"/>
        <w:ind w:left="0" w:right="0" w:firstLine="0"/>
        <w:jc w:val="both"/>
      </w:pPr>
      <w:bookmarkStart w:id="2097" w:name="Bookmark_para_654"/>
      <w:bookmarkEnd w:id="2097"/>
      <w:r>
        <w:rPr>
          <w:rFonts w:ascii="arial" w:eastAsia="arial" w:hAnsi="arial" w:cs="arial"/>
          <w:b w:val="0"/>
          <w:i w:val="0"/>
          <w:strike w:val="0"/>
          <w:noProof w:val="0"/>
          <w:color w:val="000000"/>
          <w:position w:val="0"/>
          <w:sz w:val="20"/>
          <w:u w:val="none"/>
          <w:vertAlign w:val="baseline"/>
        </w:rPr>
        <w:t>We agree with defendants. Neither the text nor the history of this statute evinces any intention to alter the limitations that would otherwise apply in a particular case, except by extending the period to a certain uniform minimum.</w:t>
      </w:r>
    </w:p>
    <w:p>
      <w:pPr>
        <w:keepNext w:val="0"/>
        <w:widowControl w:val="0"/>
        <w:spacing w:before="200" w:after="0" w:line="260" w:lineRule="atLeast"/>
        <w:ind w:left="0" w:right="0" w:firstLine="0"/>
        <w:jc w:val="both"/>
      </w:pPr>
      <w:bookmarkStart w:id="2098" w:name="Bookmark_para_655"/>
      <w:bookmarkEnd w:id="2098"/>
      <w:r>
        <w:rPr>
          <w:rFonts w:ascii="arial" w:eastAsia="arial" w:hAnsi="arial" w:cs="arial"/>
          <w:b w:val="0"/>
          <w:i w:val="0"/>
          <w:strike w:val="0"/>
          <w:noProof w:val="0"/>
          <w:color w:val="000000"/>
          <w:position w:val="0"/>
          <w:sz w:val="20"/>
          <w:u w:val="none"/>
          <w:vertAlign w:val="baseline"/>
        </w:rPr>
        <w:t xml:space="preserve">Furthermore, in some circumstances, plaintiffs' interpretation would lead to the absurd result of </w:t>
      </w:r>
      <w:r>
        <w:rPr>
          <w:rFonts w:ascii="arial" w:eastAsia="arial" w:hAnsi="arial" w:cs="arial"/>
          <w:b w:val="0"/>
          <w:i w:val="0"/>
          <w:strike w:val="0"/>
          <w:noProof w:val="0"/>
          <w:color w:val="000000"/>
          <w:position w:val="0"/>
          <w:sz w:val="20"/>
          <w:u w:val="single"/>
          <w:vertAlign w:val="baseline"/>
        </w:rPr>
        <w:t>shortening</w:t>
      </w:r>
      <w:r>
        <w:rPr>
          <w:rFonts w:ascii="arial" w:eastAsia="arial" w:hAnsi="arial" w:cs="arial"/>
          <w:b w:val="0"/>
          <w:i w:val="0"/>
          <w:strike w:val="0"/>
          <w:noProof w:val="0"/>
          <w:color w:val="000000"/>
          <w:position w:val="0"/>
          <w:sz w:val="20"/>
          <w:u w:val="none"/>
          <w:vertAlign w:val="baseline"/>
        </w:rPr>
        <w:t xml:space="preserve"> the limitations period. Suppose a failed bank is located in a state with a four-year limitations period for a tort that occurred just before the bank failed, and suppose that the FDIC sues in a state that applies its own five-year limitations period for torts. According to plaintiffs' interpretation of the extender statute, the limitations period would be only four years (the maximum of the bank's home state and the federal three-year period), even though a five-year limitations period would have applied if the bank had sued without the benefit of the extender.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Accrual</w:t>
      </w:r>
    </w:p>
    <w:p>
      <w:pPr>
        <w:keepNext w:val="0"/>
        <w:widowControl w:val="0"/>
        <w:spacing w:before="200" w:after="0" w:line="260" w:lineRule="atLeast"/>
        <w:ind w:left="0" w:right="0" w:firstLine="0"/>
        <w:jc w:val="both"/>
      </w:pPr>
      <w:bookmarkStart w:id="2099" w:name="Bookmark_para_656"/>
      <w:bookmarkEnd w:id="2099"/>
      <w:r>
        <w:rPr>
          <w:rFonts w:ascii="arial" w:eastAsia="arial" w:hAnsi="arial" w:cs="arial"/>
          <w:b w:val="0"/>
          <w:i w:val="0"/>
          <w:strike w:val="0"/>
          <w:noProof w:val="0"/>
          <w:color w:val="000000"/>
          <w:position w:val="0"/>
          <w:sz w:val="20"/>
          <w:u w:val="none"/>
          <w:vertAlign w:val="baseline"/>
        </w:rPr>
        <w:t>The parties generally agree on the basic rules governing when causes of action accrue. In each relevant state, a contract claim accrues when a party to the contract commits a breach (including</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a breach of an implied covenant); unjust enrichment accrues when a defendant is enriched through a wrongful act at plaintiff's expense, most commonly when money passes from plaintiff to defendant; and a tort claim accrues when all elements, most especially the plaintiff's injury, are complete.</w:t>
      </w:r>
    </w:p>
    <w:p>
      <w:pPr>
        <w:keepNext w:val="0"/>
        <w:widowControl w:val="0"/>
        <w:spacing w:before="200" w:after="0" w:line="260" w:lineRule="atLeast"/>
        <w:ind w:left="0" w:right="0" w:firstLine="0"/>
        <w:jc w:val="both"/>
      </w:pPr>
      <w:bookmarkStart w:id="2100" w:name="Bookmark_para_657"/>
      <w:bookmarkEnd w:id="2100"/>
      <w:r>
        <w:rPr>
          <w:rFonts w:ascii="arial" w:eastAsia="arial" w:hAnsi="arial" w:cs="arial"/>
          <w:b w:val="0"/>
          <w:i w:val="0"/>
          <w:strike w:val="0"/>
          <w:noProof w:val="0"/>
          <w:color w:val="000000"/>
          <w:position w:val="0"/>
          <w:sz w:val="20"/>
          <w:u w:val="none"/>
          <w:vertAlign w:val="baseline"/>
        </w:rPr>
        <w:t>In most states, if not all, some form of a "discovery rule" delays the commencement of the limitations period for at least some claims until the plaintiff discovers his cause of action, either actually or constructively. The states apply many variations on the "discovery" theme, so we must analyze the discovery rules of each state separately. Additionally, plaintiffs' complaints demonstrate to varying degrees that plaintiffs were on notice of LIBOR manipulation at different times, so we must apply the discovery rule to each plaintiff separately. Plaintiffs also contend that defendants manipulated LIBOR continuously, so that the statute of limitations did not run until the end of manipulation. We have no need to examine each state's continuing violation doctrine separately, because plaintiffs all sue on a series of separate injuries. In this context, the continuing violation doctrine simply has</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no 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 Discovery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4.1.1. Generally</w:t>
      </w:r>
    </w:p>
    <w:p>
      <w:pPr>
        <w:keepNext w:val="0"/>
        <w:widowControl w:val="0"/>
        <w:spacing w:before="200" w:after="0" w:line="260" w:lineRule="atLeast"/>
        <w:ind w:left="0" w:right="0" w:firstLine="0"/>
        <w:jc w:val="both"/>
      </w:pPr>
      <w:bookmarkStart w:id="2101" w:name="Bookmark_para_658"/>
      <w:bookmarkEnd w:id="2101"/>
      <w:r>
        <w:rPr>
          <w:rFonts w:ascii="arial" w:eastAsia="arial" w:hAnsi="arial" w:cs="arial"/>
          <w:b w:val="0"/>
          <w:i w:val="0"/>
          <w:strike w:val="0"/>
          <w:noProof w:val="0"/>
          <w:color w:val="000000"/>
          <w:position w:val="0"/>
          <w:sz w:val="20"/>
          <w:u w:val="none"/>
          <w:vertAlign w:val="baseline"/>
        </w:rPr>
        <w:t>A "discovery rule" postpones accrual of an action until a plaintiff discovers (or until a plaintiff can discover) facts related to his claim. Different states recognize different discovery rules, and some states even recognize different discovery rules for different causes of action. Before launching into a review of the relevant states, we catalog the types of discovery rules:</w:t>
      </w:r>
    </w:p>
    <w:p>
      <w:pPr>
        <w:keepNext w:val="0"/>
        <w:widowControl w:val="0"/>
        <w:spacing w:before="200" w:after="0" w:line="260" w:lineRule="atLeast"/>
        <w:ind w:left="400" w:right="0" w:firstLine="0"/>
        <w:jc w:val="both"/>
      </w:pPr>
      <w:bookmarkStart w:id="2102" w:name="Bookmark_para_659"/>
      <w:bookmarkEnd w:id="2102"/>
      <w:r>
        <w:rPr>
          <w:rFonts w:ascii="arial" w:eastAsia="arial" w:hAnsi="arial" w:cs="arial"/>
          <w:b w:val="0"/>
          <w:i/>
          <w:strike w:val="0"/>
          <w:noProof w:val="0"/>
          <w:color w:val="000000"/>
          <w:position w:val="0"/>
          <w:sz w:val="20"/>
          <w:u w:val="none"/>
          <w:vertAlign w:val="baseline"/>
        </w:rPr>
        <w:t>Actual discovery</w:t>
      </w:r>
      <w:r>
        <w:rPr>
          <w:rFonts w:ascii="arial" w:eastAsia="arial" w:hAnsi="arial" w:cs="arial"/>
          <w:b w:val="0"/>
          <w:i w:val="0"/>
          <w:strike w:val="0"/>
          <w:noProof w:val="0"/>
          <w:color w:val="000000"/>
          <w:position w:val="0"/>
          <w:sz w:val="20"/>
          <w:u w:val="none"/>
          <w:vertAlign w:val="baseline"/>
        </w:rPr>
        <w:t>: The clock starts when a plaintiff actually discovers facts sufficient to state a claim.</w:t>
      </w:r>
    </w:p>
    <w:p>
      <w:pPr>
        <w:keepNext w:val="0"/>
        <w:widowControl w:val="0"/>
        <w:spacing w:before="200" w:after="0" w:line="260" w:lineRule="atLeast"/>
        <w:ind w:left="400" w:right="0" w:firstLine="0"/>
        <w:jc w:val="both"/>
      </w:pPr>
      <w:bookmarkStart w:id="2103" w:name="Bookmark_para_660"/>
      <w:bookmarkEnd w:id="2103"/>
      <w:r>
        <w:rPr>
          <w:rFonts w:ascii="arial" w:eastAsia="arial" w:hAnsi="arial" w:cs="arial"/>
          <w:b w:val="0"/>
          <w:i/>
          <w:strike w:val="0"/>
          <w:noProof w:val="0"/>
          <w:color w:val="000000"/>
          <w:position w:val="0"/>
          <w:sz w:val="20"/>
          <w:u w:val="none"/>
          <w:vertAlign w:val="baseline"/>
        </w:rPr>
        <w:t>Weak inquiry notice</w:t>
      </w:r>
      <w:r>
        <w:rPr>
          <w:rFonts w:ascii="arial" w:eastAsia="arial" w:hAnsi="arial" w:cs="arial"/>
          <w:b w:val="0"/>
          <w:i w:val="0"/>
          <w:strike w:val="0"/>
          <w:noProof w:val="0"/>
          <w:color w:val="000000"/>
          <w:position w:val="0"/>
          <w:sz w:val="20"/>
          <w:u w:val="none"/>
          <w:vertAlign w:val="baseline"/>
        </w:rPr>
        <w:t>: The clock starts when the plaintiff discovers, or when a reasonably diligent plaintiff would discover, facts sufficient to state a claim. Plaintiff has a duty to inquire once he learns of suspicious circumstances, but is only held to account for his failure to do so if a reasonably diligent inquiry would have uncovered the relevant facts.</w:t>
      </w:r>
    </w:p>
    <w:p>
      <w:pPr>
        <w:keepNext w:val="0"/>
        <w:widowControl w:val="0"/>
        <w:spacing w:before="200" w:after="0" w:line="260" w:lineRule="atLeast"/>
        <w:ind w:left="400" w:right="0" w:firstLine="0"/>
        <w:jc w:val="both"/>
      </w:pPr>
      <w:bookmarkStart w:id="2104" w:name="Bookmark_para_661"/>
      <w:bookmarkEnd w:id="2104"/>
      <w:r>
        <w:rPr>
          <w:rFonts w:ascii="arial" w:eastAsia="arial" w:hAnsi="arial" w:cs="arial"/>
          <w:b w:val="0"/>
          <w:i/>
          <w:strike w:val="0"/>
          <w:noProof w:val="0"/>
          <w:color w:val="000000"/>
          <w:position w:val="0"/>
          <w:sz w:val="20"/>
          <w:u w:val="none"/>
          <w:vertAlign w:val="baseline"/>
        </w:rPr>
        <w:t>Intermediate inquiry notice</w:t>
      </w:r>
      <w:r>
        <w:rPr>
          <w:rFonts w:ascii="arial" w:eastAsia="arial" w:hAnsi="arial" w:cs="arial"/>
          <w:b w:val="0"/>
          <w:i w:val="0"/>
          <w:strike w:val="0"/>
          <w:noProof w:val="0"/>
          <w:color w:val="000000"/>
          <w:position w:val="0"/>
          <w:sz w:val="20"/>
          <w:u w:val="none"/>
          <w:vertAlign w:val="baseline"/>
        </w:rPr>
        <w:t xml:space="preserve">: The clock starts when the plaintiff discovers, or when a reasonably diligent plaintiff would discover, facts sufficient to state a claim. </w:t>
      </w:r>
      <w:r>
        <w:rPr>
          <w:rFonts w:ascii="arial" w:eastAsia="arial" w:hAnsi="arial" w:cs="arial"/>
          <w:b w:val="0"/>
          <w:i w:val="0"/>
          <w:strike w:val="0"/>
          <w:noProof w:val="0"/>
          <w:color w:val="000000"/>
          <w:position w:val="0"/>
          <w:sz w:val="20"/>
          <w:u w:val="single"/>
          <w:vertAlign w:val="baseline"/>
        </w:rPr>
        <w:t>But</w:t>
      </w:r>
      <w:r>
        <w:rPr>
          <w:rFonts w:ascii="arial" w:eastAsia="arial" w:hAnsi="arial" w:cs="arial"/>
          <w:b w:val="0"/>
          <w:i w:val="0"/>
          <w:strike w:val="0"/>
          <w:noProof w:val="0"/>
          <w:color w:val="000000"/>
          <w:position w:val="0"/>
          <w:sz w:val="20"/>
          <w:u w:val="none"/>
          <w:vertAlign w:val="baseline"/>
        </w:rPr>
        <w:t>, if the plaintiff fails to conduct an investigation, then the limitations period begins when the plaintiff should have commenced a reasonable</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investigation.</w:t>
      </w:r>
    </w:p>
    <w:p>
      <w:pPr>
        <w:keepNext w:val="0"/>
        <w:widowControl w:val="0"/>
        <w:spacing w:before="200" w:after="0" w:line="260" w:lineRule="atLeast"/>
        <w:ind w:left="400" w:right="0" w:firstLine="0"/>
        <w:jc w:val="both"/>
      </w:pPr>
      <w:bookmarkStart w:id="2105" w:name="Bookmark_para_662"/>
      <w:bookmarkEnd w:id="2105"/>
      <w:r>
        <w:rPr>
          <w:rFonts w:ascii="arial" w:eastAsia="arial" w:hAnsi="arial" w:cs="arial"/>
          <w:b w:val="0"/>
          <w:i/>
          <w:strike w:val="0"/>
          <w:noProof w:val="0"/>
          <w:color w:val="000000"/>
          <w:position w:val="0"/>
          <w:sz w:val="20"/>
          <w:u w:val="none"/>
          <w:vertAlign w:val="baseline"/>
        </w:rPr>
        <w:t>Strong inquiry notice</w:t>
      </w:r>
      <w:r>
        <w:rPr>
          <w:rFonts w:ascii="arial" w:eastAsia="arial" w:hAnsi="arial" w:cs="arial"/>
          <w:b w:val="0"/>
          <w:i w:val="0"/>
          <w:strike w:val="0"/>
          <w:noProof w:val="0"/>
          <w:color w:val="000000"/>
          <w:position w:val="0"/>
          <w:sz w:val="20"/>
          <w:u w:val="none"/>
          <w:vertAlign w:val="baseline"/>
        </w:rPr>
        <w:t>: The clock starts when a plaintiff is on inquiry notice.</w:t>
      </w:r>
    </w:p>
    <w:p>
      <w:pPr>
        <w:keepNext w:val="0"/>
        <w:widowControl w:val="0"/>
        <w:spacing w:before="200" w:after="0" w:line="260" w:lineRule="atLeast"/>
        <w:ind w:left="400" w:right="0" w:firstLine="0"/>
        <w:jc w:val="both"/>
      </w:pPr>
      <w:bookmarkStart w:id="2106" w:name="Bookmark_para_663"/>
      <w:bookmarkEnd w:id="2106"/>
      <w:r>
        <w:rPr>
          <w:rFonts w:ascii="arial" w:eastAsia="arial" w:hAnsi="arial" w:cs="arial"/>
          <w:b w:val="0"/>
          <w:i/>
          <w:strike w:val="0"/>
          <w:noProof w:val="0"/>
          <w:color w:val="000000"/>
          <w:position w:val="0"/>
          <w:sz w:val="20"/>
          <w:u w:val="none"/>
          <w:vertAlign w:val="baseline"/>
        </w:rPr>
        <w:t>Ascertainability</w:t>
      </w:r>
      <w:r>
        <w:rPr>
          <w:rFonts w:ascii="arial" w:eastAsia="arial" w:hAnsi="arial" w:cs="arial"/>
          <w:b w:val="0"/>
          <w:i w:val="0"/>
          <w:strike w:val="0"/>
          <w:noProof w:val="0"/>
          <w:color w:val="000000"/>
          <w:position w:val="0"/>
          <w:sz w:val="20"/>
          <w:u w:val="none"/>
          <w:vertAlign w:val="baseline"/>
        </w:rPr>
        <w:t>: The clock starts when a cause of action is reasonably discoverable, regardless of a plaintiff's personal knowledge of suspicious circumstances.</w:t>
      </w:r>
    </w:p>
    <w:p>
      <w:pPr>
        <w:keepNext w:val="0"/>
        <w:widowControl w:val="0"/>
        <w:spacing w:before="200" w:after="0" w:line="260" w:lineRule="atLeast"/>
        <w:ind w:left="400" w:right="0" w:firstLine="0"/>
        <w:jc w:val="both"/>
      </w:pPr>
      <w:bookmarkStart w:id="2107" w:name="Bookmark_para_664"/>
      <w:bookmarkEnd w:id="2107"/>
      <w:r>
        <w:rPr>
          <w:rFonts w:ascii="arial" w:eastAsia="arial" w:hAnsi="arial" w:cs="arial"/>
          <w:b w:val="0"/>
          <w:i/>
          <w:strike w:val="0"/>
          <w:noProof w:val="0"/>
          <w:color w:val="000000"/>
          <w:position w:val="0"/>
          <w:sz w:val="20"/>
          <w:u w:val="none"/>
          <w:vertAlign w:val="baseline"/>
        </w:rPr>
        <w:t>No discovery rule</w:t>
      </w:r>
      <w:r>
        <w:rPr>
          <w:rFonts w:ascii="arial" w:eastAsia="arial" w:hAnsi="arial" w:cs="arial"/>
          <w:b w:val="0"/>
          <w:i w:val="0"/>
          <w:strike w:val="0"/>
          <w:noProof w:val="0"/>
          <w:color w:val="000000"/>
          <w:position w:val="0"/>
          <w:sz w:val="20"/>
          <w:u w:val="none"/>
          <w:vertAlign w:val="baseline"/>
        </w:rPr>
        <w:t>: The clock starts when the cause of action arises, regardless of plaintiff's knowledge.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 By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4.1.2.1. Federal</w:t>
      </w:r>
    </w:p>
    <w:p>
      <w:pPr>
        <w:keepNext w:val="0"/>
        <w:widowControl w:val="0"/>
        <w:spacing w:before="240" w:after="0" w:line="260" w:lineRule="atLeast"/>
        <w:ind w:left="0" w:right="0" w:firstLine="0"/>
        <w:jc w:val="both"/>
      </w:pPr>
      <w:bookmarkStart w:id="2108" w:name="Bookmark_para_665"/>
      <w:bookmarkEnd w:id="2108"/>
      <w:bookmarkStart w:id="2109" w:name="Bookmark_I5GW5YC02HM5R20040000400"/>
      <w:bookmarkEnd w:id="2109"/>
      <w:r>
        <w:rPr>
          <w:rFonts w:ascii="arial" w:eastAsia="arial" w:hAnsi="arial" w:cs="arial"/>
          <w:b w:val="0"/>
          <w:i w:val="0"/>
          <w:strike w:val="0"/>
          <w:noProof w:val="0"/>
          <w:color w:val="000000"/>
          <w:position w:val="0"/>
          <w:sz w:val="20"/>
          <w:u w:val="none"/>
          <w:vertAlign w:val="baseline"/>
        </w:rPr>
        <w:t xml:space="preserve">We have already held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that an "intermediate inquiry notice" rule applies to the Commodities Exchange Act. </w:t>
      </w:r>
      <w:bookmarkStart w:id="2110" w:name="Bookmark_I5GW5YC02HM5R20030000400"/>
      <w:bookmarkEnd w:id="2110"/>
      <w:hyperlink r:id="rId14" w:history="1">
        <w:r>
          <w:rPr>
            <w:rFonts w:ascii="arial" w:eastAsia="arial" w:hAnsi="arial" w:cs="arial"/>
            <w:b w:val="0"/>
            <w:i/>
            <w:strike w:val="0"/>
            <w:noProof w:val="0"/>
            <w:color w:val="0077CC"/>
            <w:position w:val="0"/>
            <w:sz w:val="20"/>
            <w:u w:val="single"/>
            <w:vertAlign w:val="baseline"/>
          </w:rPr>
          <w:t>935 F. Supp. 2d at 698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1" w:name="Bookmark_para_666"/>
      <w:bookmarkEnd w:id="2111"/>
      <w:bookmarkStart w:id="2112" w:name="Bookmark_I5GW5YC02D6N3X0010000400"/>
      <w:bookmarkEnd w:id="2112"/>
      <w:r>
        <w:rPr>
          <w:rFonts w:ascii="arial" w:eastAsia="arial" w:hAnsi="arial" w:cs="arial"/>
          <w:b w:val="0"/>
          <w:i w:val="0"/>
          <w:strike w:val="0"/>
          <w:noProof w:val="0"/>
          <w:color w:val="000000"/>
          <w:position w:val="0"/>
          <w:sz w:val="20"/>
          <w:u w:val="none"/>
          <w:vertAlign w:val="baseline"/>
        </w:rPr>
        <w:t xml:space="preserve">The Supreme Court has adopted what we call the "weak inquiry notice" rule for private federal securities claims. </w:t>
      </w:r>
      <w:bookmarkStart w:id="2113" w:name="Bookmark_I5GW5YC02D6N3X0050000400"/>
      <w:bookmarkEnd w:id="2113"/>
      <w:r>
        <w:rPr>
          <w:rFonts w:ascii="arial" w:eastAsia="arial" w:hAnsi="arial" w:cs="arial"/>
          <w:b w:val="0"/>
          <w:i w:val="0"/>
          <w:strike w:val="0"/>
          <w:noProof w:val="0"/>
          <w:color w:val="000000"/>
          <w:position w:val="0"/>
          <w:sz w:val="20"/>
          <w:u w:val="single"/>
          <w:vertAlign w:val="baseline"/>
        </w:rPr>
        <w:t xml:space="preserve">See </w:t>
      </w:r>
      <w:bookmarkStart w:id="2114" w:name="Bookmark_I5GW5YC02HM5R20050000400"/>
      <w:bookmarkEnd w:id="2114"/>
      <w:hyperlink r:id="rId406" w:history="1">
        <w:r>
          <w:rPr>
            <w:rFonts w:ascii="arial" w:eastAsia="arial" w:hAnsi="arial" w:cs="arial"/>
            <w:b w:val="0"/>
            <w:i/>
            <w:strike w:val="0"/>
            <w:noProof w:val="0"/>
            <w:color w:val="0077CC"/>
            <w:position w:val="0"/>
            <w:sz w:val="20"/>
            <w:u w:val="single"/>
            <w:vertAlign w:val="baseline"/>
          </w:rPr>
          <w:t>Merck &amp; Co. v. Reynolds</w:t>
        </w:r>
      </w:hyperlink>
      <w:hyperlink r:id="rId406" w:history="1">
        <w:r>
          <w:rPr>
            <w:rFonts w:ascii="arial" w:eastAsia="arial" w:hAnsi="arial" w:cs="arial"/>
            <w:b w:val="0"/>
            <w:i/>
            <w:strike w:val="0"/>
            <w:noProof w:val="0"/>
            <w:color w:val="0077CC"/>
            <w:position w:val="0"/>
            <w:sz w:val="20"/>
            <w:u w:val="single"/>
            <w:vertAlign w:val="baseline"/>
          </w:rPr>
          <w:t>, 559 U.S. 633, 651-53, 130 S. Ct. 1784, 176 L. Ed. 2d 582 (2010)</w:t>
        </w:r>
      </w:hyperlink>
      <w:r>
        <w:rPr>
          <w:rFonts w:ascii="arial" w:eastAsia="arial" w:hAnsi="arial" w:cs="arial"/>
          <w:b w:val="0"/>
          <w:i w:val="0"/>
          <w:strike w:val="0"/>
          <w:noProof w:val="0"/>
          <w:color w:val="000000"/>
          <w:position w:val="0"/>
          <w:sz w:val="20"/>
          <w:u w:val="none"/>
          <w:vertAlign w:val="baseline"/>
        </w:rPr>
        <w:t xml:space="preserve"> (rejecting both intermediate and strong inquiry notice rules); </w:t>
      </w:r>
      <w:r>
        <w:rPr>
          <w:rFonts w:ascii="arial" w:eastAsia="arial" w:hAnsi="arial" w:cs="arial"/>
          <w:b w:val="0"/>
          <w:i w:val="0"/>
          <w:strike w:val="0"/>
          <w:noProof w:val="0"/>
          <w:color w:val="000000"/>
          <w:position w:val="0"/>
          <w:sz w:val="20"/>
          <w:u w:val="single"/>
          <w:vertAlign w:val="baseline"/>
        </w:rPr>
        <w:t xml:space="preserve">see also </w:t>
      </w:r>
      <w:bookmarkStart w:id="2115" w:name="Bookmark_I5GW5YC02D6N3X0020000400"/>
      <w:bookmarkEnd w:id="2115"/>
      <w:hyperlink r:id="rId439" w:history="1">
        <w:r>
          <w:rPr>
            <w:rFonts w:ascii="arial" w:eastAsia="arial" w:hAnsi="arial" w:cs="arial"/>
            <w:b w:val="0"/>
            <w:i/>
            <w:strike w:val="0"/>
            <w:noProof w:val="0"/>
            <w:color w:val="0077CC"/>
            <w:position w:val="0"/>
            <w:sz w:val="20"/>
            <w:u w:val="single"/>
            <w:vertAlign w:val="baseline"/>
          </w:rPr>
          <w:t>City of Pontiac Gen. Emps.' Ret. Sys. v. MBIA, Inc.</w:t>
        </w:r>
      </w:hyperlink>
      <w:hyperlink r:id="rId439" w:history="1">
        <w:r>
          <w:rPr>
            <w:rFonts w:ascii="arial" w:eastAsia="arial" w:hAnsi="arial" w:cs="arial"/>
            <w:b w:val="0"/>
            <w:i/>
            <w:strike w:val="0"/>
            <w:noProof w:val="0"/>
            <w:color w:val="0077CC"/>
            <w:position w:val="0"/>
            <w:sz w:val="20"/>
            <w:u w:val="single"/>
            <w:vertAlign w:val="baseline"/>
          </w:rPr>
          <w:t>, 637 F.3d 169, 175 (2d Cir. 2011)</w:t>
        </w:r>
      </w:hyperlink>
      <w:r>
        <w:rPr>
          <w:rFonts w:ascii="arial" w:eastAsia="arial" w:hAnsi="arial" w:cs="arial"/>
          <w:b w:val="0"/>
          <w:i w:val="0"/>
          <w:strike w:val="0"/>
          <w:noProof w:val="0"/>
          <w:color w:val="000000"/>
          <w:position w:val="0"/>
          <w:sz w:val="20"/>
          <w:u w:val="none"/>
          <w:vertAlign w:val="baseline"/>
        </w:rPr>
        <w:t xml:space="preserve"> ("[A] fact is not deemed 'discovered' until a reasonable diligent plaintiff would have sufficient information about that fact to adequately plead it."). As the Court recognized, "terms such as 'inquiry notice' and 'storm warnings' may be useful to the extent that they identify a time when the facts would have prompted a reasonably diligent plaintiff to begin investigating. </w:t>
      </w:r>
      <w:bookmarkStart w:id="2116" w:name="Bookmark_I5GW5YC02D6N3X0050000400_2"/>
      <w:bookmarkEnd w:id="2116"/>
      <w:r>
        <w:rPr>
          <w:rFonts w:ascii="arial" w:eastAsia="arial" w:hAnsi="arial" w:cs="arial"/>
          <w:b w:val="0"/>
          <w:i w:val="0"/>
          <w:strike w:val="0"/>
          <w:noProof w:val="0"/>
          <w:color w:val="000000"/>
          <w:position w:val="0"/>
          <w:sz w:val="20"/>
          <w:u w:val="none"/>
          <w:vertAlign w:val="baseline"/>
        </w:rPr>
        <w:t>But the limitations period does not begin to run until . . . a reasonably diligent plaintiff would have discovered 'the facts constituting the violation,'</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including scienter—irrespective of whether the actual plaintiff undertook a reasonably diligent investigation." </w:t>
      </w:r>
      <w:bookmarkStart w:id="2117" w:name="Bookmark_I5GW5YC02D6N3X0040000400"/>
      <w:bookmarkEnd w:id="2117"/>
      <w:hyperlink r:id="rId406" w:history="1">
        <w:r>
          <w:rPr>
            <w:rFonts w:ascii="arial" w:eastAsia="arial" w:hAnsi="arial" w:cs="arial"/>
            <w:b w:val="0"/>
            <w:i/>
            <w:strike w:val="0"/>
            <w:noProof w:val="0"/>
            <w:color w:val="0077CC"/>
            <w:position w:val="0"/>
            <w:sz w:val="20"/>
            <w:u w:val="single"/>
            <w:vertAlign w:val="baseline"/>
          </w:rPr>
          <w:t>Merck, 559 U.S. at 653</w:t>
        </w:r>
      </w:hyperlink>
      <w:r>
        <w:rPr>
          <w:rFonts w:ascii="arial" w:eastAsia="arial" w:hAnsi="arial" w:cs="arial"/>
          <w:b w:val="0"/>
          <w:i w:val="0"/>
          <w:strike w:val="0"/>
          <w:noProof w:val="0"/>
          <w:color w:val="000000"/>
          <w:position w:val="0"/>
          <w:sz w:val="20"/>
          <w:u w:val="none"/>
          <w:vertAlign w:val="baseline"/>
        </w:rPr>
        <w:t xml:space="preserve"> (quoting </w:t>
      </w:r>
      <w:hyperlink r:id="rId405" w:history="1">
        <w:r>
          <w:rPr>
            <w:rFonts w:ascii="arial" w:eastAsia="arial" w:hAnsi="arial" w:cs="arial"/>
            <w:b w:val="0"/>
            <w:i/>
            <w:strike w:val="0"/>
            <w:noProof w:val="0"/>
            <w:color w:val="0077CC"/>
            <w:position w:val="0"/>
            <w:sz w:val="20"/>
            <w:u w:val="single"/>
            <w:vertAlign w:val="baseline"/>
          </w:rPr>
          <w:t>28 U.S.C. § 1658(b)(1)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8" w:name="Bookmark_para_667"/>
      <w:bookmarkEnd w:id="2118"/>
      <w:bookmarkStart w:id="2119" w:name="Bookmark_I1W6KV7KD6M000RT6BR0000X"/>
      <w:bookmarkEnd w:id="2119"/>
      <w:bookmarkStart w:id="2120" w:name="Bookmark_I5GW5YC028T4K60020000400"/>
      <w:bookmarkEnd w:id="21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we discussed post-</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xml:space="preserve"> Second Circuit precedent holding that an intermediate inquiry notice rule applies whenever a federal statute "is silent on the issue." </w:t>
      </w:r>
      <w:r>
        <w:rPr>
          <w:rFonts w:ascii="arial" w:eastAsia="arial" w:hAnsi="arial" w:cs="arial"/>
          <w:b w:val="0"/>
          <w:i w:val="0"/>
          <w:strike w:val="0"/>
          <w:noProof w:val="0"/>
          <w:color w:val="000000"/>
          <w:position w:val="0"/>
          <w:sz w:val="20"/>
          <w:u w:val="single"/>
          <w:vertAlign w:val="baseline"/>
        </w:rPr>
        <w:t xml:space="preserve">See </w:t>
      </w:r>
      <w:bookmarkStart w:id="2121" w:name="Bookmark_I5GW5YC028T4K60010000400"/>
      <w:bookmarkEnd w:id="2121"/>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698</w:t>
        </w:r>
      </w:hyperlink>
      <w:r>
        <w:rPr>
          <w:rFonts w:ascii="arial" w:eastAsia="arial" w:hAnsi="arial" w:cs="arial"/>
          <w:b w:val="0"/>
          <w:i w:val="0"/>
          <w:strike w:val="0"/>
          <w:noProof w:val="0"/>
          <w:color w:val="000000"/>
          <w:position w:val="0"/>
          <w:sz w:val="20"/>
          <w:u w:val="none"/>
          <w:vertAlign w:val="baseline"/>
        </w:rPr>
        <w:t xml:space="preserve"> (quoting </w:t>
      </w:r>
      <w:bookmarkStart w:id="2122" w:name="Bookmark_I5GW5YC028T4K60030000400"/>
      <w:bookmarkEnd w:id="2122"/>
      <w:hyperlink r:id="rId404" w:history="1">
        <w:r>
          <w:rPr>
            <w:rFonts w:ascii="arial" w:eastAsia="arial" w:hAnsi="arial" w:cs="arial"/>
            <w:b w:val="0"/>
            <w:i/>
            <w:strike w:val="0"/>
            <w:noProof w:val="0"/>
            <w:color w:val="0077CC"/>
            <w:position w:val="0"/>
            <w:sz w:val="20"/>
            <w:u w:val="single"/>
            <w:vertAlign w:val="baseline"/>
          </w:rPr>
          <w:t>Koch v. Christie's Int'l PLC</w:t>
        </w:r>
      </w:hyperlink>
      <w:hyperlink r:id="rId404" w:history="1">
        <w:r>
          <w:rPr>
            <w:rFonts w:ascii="arial" w:eastAsia="arial" w:hAnsi="arial" w:cs="arial"/>
            <w:b w:val="0"/>
            <w:i/>
            <w:strike w:val="0"/>
            <w:noProof w:val="0"/>
            <w:color w:val="0077CC"/>
            <w:position w:val="0"/>
            <w:sz w:val="20"/>
            <w:u w:val="single"/>
            <w:vertAlign w:val="baseline"/>
          </w:rPr>
          <w:t>, 699 F.3d 141, 148-49 (2d Cir. 2012)</w:t>
        </w:r>
      </w:hyperlink>
      <w:r>
        <w:rPr>
          <w:rFonts w:ascii="arial" w:eastAsia="arial" w:hAnsi="arial" w:cs="arial"/>
          <w:b w:val="0"/>
          <w:i w:val="0"/>
          <w:strike w:val="0"/>
          <w:noProof w:val="0"/>
          <w:color w:val="000000"/>
          <w:position w:val="0"/>
          <w:sz w:val="20"/>
          <w:u w:val="none"/>
          <w:vertAlign w:val="baseline"/>
        </w:rPr>
        <w:t xml:space="preserve"> (RICO)). Following the same reasoning, we will also apply an "intermediate inquiry notice" rule to both the tort and the contract branches of the federal extender statutes.</w:t>
      </w:r>
      <w:r>
        <w:rPr>
          <w:rFonts w:ascii="arial" w:eastAsia="arial" w:hAnsi="arial" w:cs="arial"/>
          <w:vertAlign w:val="superscript"/>
        </w:rPr>
        <w:footnoteReference w:customMarkFollows="1" w:id="158"/>
        <w:t xml:space="preserve">161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4.1.2.2. California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4.1.2.2.1. Torts</w:t>
      </w:r>
    </w:p>
    <w:p>
      <w:pPr>
        <w:keepNext w:val="0"/>
        <w:widowControl w:val="0"/>
        <w:spacing w:before="240" w:after="0" w:line="260" w:lineRule="atLeast"/>
        <w:ind w:left="0" w:right="0" w:firstLine="0"/>
        <w:jc w:val="both"/>
      </w:pPr>
      <w:bookmarkStart w:id="2124" w:name="Bookmark_para_668"/>
      <w:bookmarkEnd w:id="2124"/>
      <w:bookmarkStart w:id="2125" w:name="Bookmark_I5GW5YC028T4K70010000400"/>
      <w:bookmarkEnd w:id="2125"/>
      <w:bookmarkStart w:id="2126" w:name="Bookmark_I5GW5YC028T4K70030000400"/>
      <w:bookmarkEnd w:id="2126"/>
      <w:r>
        <w:rPr>
          <w:rFonts w:ascii="arial" w:eastAsia="arial" w:hAnsi="arial" w:cs="arial"/>
          <w:b w:val="0"/>
          <w:i w:val="0"/>
          <w:strike w:val="0"/>
          <w:noProof w:val="0"/>
          <w:color w:val="000000"/>
          <w:position w:val="0"/>
          <w:sz w:val="20"/>
          <w:u w:val="none"/>
          <w:vertAlign w:val="baseline"/>
        </w:rPr>
        <w:t>The statute of limitations for torts (including the statutory claims for unfair business practices) begins when a plaintiff "suspects or should suspect that her injury was caused by wrongdoing,</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that someone has done something wrong to her." </w:t>
      </w:r>
      <w:bookmarkStart w:id="2127" w:name="Bookmark_I5GW5YC028T4K60050000400"/>
      <w:bookmarkEnd w:id="2127"/>
      <w:hyperlink r:id="rId440" w:history="1">
        <w:r>
          <w:rPr>
            <w:rFonts w:ascii="arial" w:eastAsia="arial" w:hAnsi="arial" w:cs="arial"/>
            <w:b w:val="0"/>
            <w:i/>
            <w:strike w:val="0"/>
            <w:noProof w:val="0"/>
            <w:color w:val="0077CC"/>
            <w:position w:val="0"/>
            <w:sz w:val="20"/>
            <w:u w:val="single"/>
            <w:vertAlign w:val="baseline"/>
          </w:rPr>
          <w:t>Jolly v. Eli Lilly &amp; Co.</w:t>
        </w:r>
      </w:hyperlink>
      <w:hyperlink r:id="rId440" w:history="1">
        <w:r>
          <w:rPr>
            <w:rFonts w:ascii="arial" w:eastAsia="arial" w:hAnsi="arial" w:cs="arial"/>
            <w:b w:val="0"/>
            <w:i/>
            <w:strike w:val="0"/>
            <w:noProof w:val="0"/>
            <w:color w:val="0077CC"/>
            <w:position w:val="0"/>
            <w:sz w:val="20"/>
            <w:u w:val="single"/>
            <w:vertAlign w:val="baseline"/>
          </w:rPr>
          <w:t>, 44 Cal. 3d 1103, 1110, 245 Cal. Rptr. 658, 751 P.2d 923, 927 (1988)</w:t>
        </w:r>
      </w:hyperlink>
      <w:r>
        <w:rPr>
          <w:rFonts w:ascii="arial" w:eastAsia="arial" w:hAnsi="arial" w:cs="arial"/>
          <w:b w:val="0"/>
          <w:i w:val="0"/>
          <w:strike w:val="0"/>
          <w:noProof w:val="0"/>
          <w:color w:val="000000"/>
          <w:position w:val="0"/>
          <w:sz w:val="20"/>
          <w:u w:val="none"/>
          <w:vertAlign w:val="baseline"/>
        </w:rPr>
        <w:t xml:space="preserve">. "Wrong" and "wrongdoing" are not used in a technical legal sense, and the statute runs even though the plaintiff is unaware of a specific legal theory upon which to base his claims. </w:t>
      </w:r>
      <w:bookmarkStart w:id="2128" w:name="Bookmark_I5GW5YC028T4K70020000400"/>
      <w:bookmarkEnd w:id="2128"/>
      <w:hyperlink r:id="rId441" w:history="1">
        <w:r>
          <w:rPr>
            <w:rFonts w:ascii="arial" w:eastAsia="arial" w:hAnsi="arial" w:cs="arial"/>
            <w:b w:val="0"/>
            <w:i/>
            <w:strike w:val="0"/>
            <w:noProof w:val="0"/>
            <w:color w:val="0077CC"/>
            <w:position w:val="0"/>
            <w:sz w:val="20"/>
            <w:u w:val="single"/>
            <w:vertAlign w:val="baseline"/>
          </w:rPr>
          <w:t>Norgart v. Upjohn Co.</w:t>
        </w:r>
      </w:hyperlink>
      <w:hyperlink r:id="rId441" w:history="1">
        <w:r>
          <w:rPr>
            <w:rFonts w:ascii="arial" w:eastAsia="arial" w:hAnsi="arial" w:cs="arial"/>
            <w:b w:val="0"/>
            <w:i/>
            <w:strike w:val="0"/>
            <w:noProof w:val="0"/>
            <w:color w:val="0077CC"/>
            <w:position w:val="0"/>
            <w:sz w:val="20"/>
            <w:u w:val="single"/>
            <w:vertAlign w:val="baseline"/>
          </w:rPr>
          <w:t>, 21 Cal. 4th 383, 397-98, 87 Cal. Rptr. 2d 453, 981 P.2d 79, 88 (1999)</w:t>
        </w:r>
      </w:hyperlink>
      <w:r>
        <w:rPr>
          <w:rFonts w:ascii="arial" w:eastAsia="arial" w:hAnsi="arial" w:cs="arial"/>
          <w:b w:val="0"/>
          <w:i w:val="0"/>
          <w:strike w:val="0"/>
          <w:noProof w:val="0"/>
          <w:color w:val="000000"/>
          <w:position w:val="0"/>
          <w:sz w:val="20"/>
          <w:u w:val="none"/>
          <w:vertAlign w:val="baseline"/>
        </w:rPr>
        <w:t xml:space="preserve"> (quoting </w:t>
      </w:r>
      <w:bookmarkStart w:id="2129" w:name="Bookmark_I5GW5YC028T4K70040000400"/>
      <w:bookmarkEnd w:id="2129"/>
      <w:hyperlink r:id="rId440" w:history="1">
        <w:r>
          <w:rPr>
            <w:rFonts w:ascii="arial" w:eastAsia="arial" w:hAnsi="arial" w:cs="arial"/>
            <w:b w:val="0"/>
            <w:i/>
            <w:strike w:val="0"/>
            <w:noProof w:val="0"/>
            <w:color w:val="0077CC"/>
            <w:position w:val="0"/>
            <w:sz w:val="20"/>
            <w:u w:val="single"/>
            <w:vertAlign w:val="baseline"/>
          </w:rPr>
          <w:t>Jolly</w:t>
        </w:r>
      </w:hyperlink>
      <w:hyperlink r:id="rId440" w:history="1">
        <w:r>
          <w:rPr>
            <w:rFonts w:ascii="arial" w:eastAsia="arial" w:hAnsi="arial" w:cs="arial"/>
            <w:b w:val="0"/>
            <w:i/>
            <w:strike w:val="0"/>
            <w:noProof w:val="0"/>
            <w:color w:val="0077CC"/>
            <w:position w:val="0"/>
            <w:sz w:val="20"/>
            <w:u w:val="single"/>
            <w:vertAlign w:val="baseline"/>
          </w:rPr>
          <w:t>, 44 Cal. 3d at 1110 n.7, 751 P.2d at 923 n.7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0" w:name="Bookmark_para_669"/>
      <w:bookmarkEnd w:id="2130"/>
      <w:bookmarkStart w:id="2131" w:name="Bookmark_I5GW5YC02HM5R40020000400"/>
      <w:bookmarkEnd w:id="2131"/>
      <w:r>
        <w:rPr>
          <w:rFonts w:ascii="arial" w:eastAsia="arial" w:hAnsi="arial" w:cs="arial"/>
          <w:b w:val="0"/>
          <w:i w:val="0"/>
          <w:strike w:val="0"/>
          <w:noProof w:val="0"/>
          <w:color w:val="000000"/>
          <w:position w:val="0"/>
          <w:sz w:val="20"/>
          <w:u w:val="none"/>
          <w:vertAlign w:val="baseline"/>
        </w:rPr>
        <w:t xml:space="preserve">This is an inquiry notice rule, because detailed knowledge of facts or certainty about the facts is not necessary to start the limitations period. </w:t>
      </w:r>
      <w:r>
        <w:rPr>
          <w:rFonts w:ascii="arial" w:eastAsia="arial" w:hAnsi="arial" w:cs="arial"/>
          <w:b w:val="0"/>
          <w:i w:val="0"/>
          <w:strike w:val="0"/>
          <w:noProof w:val="0"/>
          <w:color w:val="000000"/>
          <w:position w:val="0"/>
          <w:sz w:val="20"/>
          <w:u w:val="single"/>
          <w:vertAlign w:val="baseline"/>
        </w:rPr>
        <w:t xml:space="preserve">See </w:t>
      </w:r>
      <w:bookmarkStart w:id="2132" w:name="Bookmark_I5GW5YC02HM5R40010000400"/>
      <w:bookmarkEnd w:id="2132"/>
      <w:hyperlink r:id="rId442" w:history="1">
        <w:r>
          <w:rPr>
            <w:rFonts w:ascii="arial" w:eastAsia="arial" w:hAnsi="arial" w:cs="arial"/>
            <w:b w:val="0"/>
            <w:i/>
            <w:strike w:val="0"/>
            <w:noProof w:val="0"/>
            <w:color w:val="0077CC"/>
            <w:position w:val="0"/>
            <w:sz w:val="20"/>
            <w:u w:val="single"/>
            <w:vertAlign w:val="baseline"/>
          </w:rPr>
          <w:t>Fox v. Ethicon Endo-Surgery, Inc.</w:t>
        </w:r>
      </w:hyperlink>
      <w:hyperlink r:id="rId442" w:history="1">
        <w:r>
          <w:rPr>
            <w:rFonts w:ascii="arial" w:eastAsia="arial" w:hAnsi="arial" w:cs="arial"/>
            <w:b w:val="0"/>
            <w:i/>
            <w:strike w:val="0"/>
            <w:noProof w:val="0"/>
            <w:color w:val="0077CC"/>
            <w:position w:val="0"/>
            <w:sz w:val="20"/>
            <w:u w:val="single"/>
            <w:vertAlign w:val="baseline"/>
          </w:rPr>
          <w:t>, 35 Cal. 4th 797, 807, 27 Cal. Rptr. 3d 661, 110 P.3d 914, 920 (2005)</w:t>
        </w:r>
      </w:hyperlink>
      <w:r>
        <w:rPr>
          <w:rFonts w:ascii="arial" w:eastAsia="arial" w:hAnsi="arial" w:cs="arial"/>
          <w:b w:val="0"/>
          <w:i w:val="0"/>
          <w:strike w:val="0"/>
          <w:noProof w:val="0"/>
          <w:color w:val="000000"/>
          <w:position w:val="0"/>
          <w:sz w:val="20"/>
          <w:u w:val="none"/>
          <w:vertAlign w:val="baseline"/>
        </w:rPr>
        <w:t xml:space="preserve">. Further, it is a </w:t>
      </w:r>
      <w:r>
        <w:rPr>
          <w:rFonts w:ascii="arial" w:eastAsia="arial" w:hAnsi="arial" w:cs="arial"/>
          <w:b w:val="0"/>
          <w:i w:val="0"/>
          <w:strike w:val="0"/>
          <w:noProof w:val="0"/>
          <w:color w:val="000000"/>
          <w:position w:val="0"/>
          <w:sz w:val="20"/>
          <w:u w:val="single"/>
          <w:vertAlign w:val="baseline"/>
        </w:rPr>
        <w:t>strong</w:t>
      </w:r>
      <w:r>
        <w:rPr>
          <w:rFonts w:ascii="arial" w:eastAsia="arial" w:hAnsi="arial" w:cs="arial"/>
          <w:b w:val="0"/>
          <w:i w:val="0"/>
          <w:strike w:val="0"/>
          <w:noProof w:val="0"/>
          <w:color w:val="000000"/>
          <w:position w:val="0"/>
          <w:sz w:val="20"/>
          <w:u w:val="none"/>
          <w:vertAlign w:val="baseline"/>
        </w:rPr>
        <w:t xml:space="preserve"> inquiry notice rule, because the limitations period does not wait for either the actual plaintiff or a hypothetical reasonable plaintiff to conduct an investigation.</w:t>
      </w:r>
    </w:p>
    <w:p>
      <w:pPr>
        <w:keepNext w:val="0"/>
        <w:widowControl w:val="0"/>
        <w:spacing w:before="240" w:after="0" w:line="260" w:lineRule="atLeast"/>
        <w:ind w:left="0" w:right="0" w:firstLine="0"/>
        <w:jc w:val="both"/>
      </w:pPr>
      <w:bookmarkStart w:id="2133" w:name="Bookmark_para_670"/>
      <w:bookmarkEnd w:id="2133"/>
      <w:bookmarkStart w:id="2134" w:name="Bookmark_I5GW5YC02HM5R40040000400"/>
      <w:bookmarkEnd w:id="2134"/>
      <w:r>
        <w:rPr>
          <w:rFonts w:ascii="arial" w:eastAsia="arial" w:hAnsi="arial" w:cs="arial"/>
          <w:b w:val="0"/>
          <w:i w:val="0"/>
          <w:strike w:val="0"/>
          <w:noProof w:val="0"/>
          <w:color w:val="000000"/>
          <w:position w:val="0"/>
          <w:sz w:val="20"/>
          <w:u w:val="none"/>
          <w:vertAlign w:val="baseline"/>
        </w:rPr>
        <w:t xml:space="preserve">This inquiry notice rule differs from others in that a plaintiff—apparently even a highly sophisticated plaintiff—is not on inquiry notice until he actually possesses information sufficient to trigger a duty to inquire. "[P]ublic awareness of a problem through media coverage alone" does not "create[] constructive suspicion for purposes of discovery." </w:t>
      </w:r>
      <w:bookmarkStart w:id="2135" w:name="Bookmark_I5GW5YC02HM5R40030000400"/>
      <w:bookmarkEnd w:id="2135"/>
      <w:hyperlink r:id="rId443" w:history="1">
        <w:r>
          <w:rPr>
            <w:rFonts w:ascii="arial" w:eastAsia="arial" w:hAnsi="arial" w:cs="arial"/>
            <w:b w:val="0"/>
            <w:i/>
            <w:strike w:val="0"/>
            <w:noProof w:val="0"/>
            <w:color w:val="0077CC"/>
            <w:position w:val="0"/>
            <w:sz w:val="20"/>
            <w:u w:val="single"/>
            <w:vertAlign w:val="baseline"/>
          </w:rPr>
          <w:t>Unruh-Haxton v. Regents of the Univ. of Cal.</w:t>
        </w:r>
      </w:hyperlink>
      <w:hyperlink r:id="rId443" w:history="1">
        <w:r>
          <w:rPr>
            <w:rFonts w:ascii="arial" w:eastAsia="arial" w:hAnsi="arial" w:cs="arial"/>
            <w:b w:val="0"/>
            <w:i/>
            <w:strike w:val="0"/>
            <w:noProof w:val="0"/>
            <w:color w:val="0077CC"/>
            <w:position w:val="0"/>
            <w:sz w:val="20"/>
            <w:u w:val="single"/>
            <w:vertAlign w:val="baseline"/>
          </w:rPr>
          <w:t>, 162 Cal. App 4th 343, 364, 76 Cal. Rptr. 3d 146, 163 (4th Dist. 2008)</w:t>
        </w:r>
      </w:hyperlink>
      <w:r>
        <w:rPr>
          <w:rFonts w:ascii="arial" w:eastAsia="arial" w:hAnsi="arial" w:cs="arial"/>
          <w:b w:val="0"/>
          <w:i w:val="0"/>
          <w:strike w:val="0"/>
          <w:noProof w:val="0"/>
          <w:color w:val="000000"/>
          <w:position w:val="0"/>
          <w:sz w:val="20"/>
          <w:u w:val="none"/>
          <w:vertAlign w:val="baseline"/>
        </w:rPr>
        <w:t xml:space="preserve"> (citing </w:t>
      </w:r>
      <w:bookmarkStart w:id="2136" w:name="Bookmark_I5GW5YC02HM5R40050000400"/>
      <w:bookmarkEnd w:id="2136"/>
      <w:hyperlink r:id="rId444" w:history="1">
        <w:r>
          <w:rPr>
            <w:rFonts w:ascii="arial" w:eastAsia="arial" w:hAnsi="arial" w:cs="arial"/>
            <w:b w:val="0"/>
            <w:i/>
            <w:strike w:val="0"/>
            <w:noProof w:val="0"/>
            <w:color w:val="0077CC"/>
            <w:position w:val="0"/>
            <w:sz w:val="20"/>
            <w:u w:val="single"/>
            <w:vertAlign w:val="baseline"/>
          </w:rPr>
          <w:t>Nelson v. Indevus Pharm., Inc.</w:t>
        </w:r>
      </w:hyperlink>
      <w:hyperlink r:id="rId444" w:history="1">
        <w:r>
          <w:rPr>
            <w:rFonts w:ascii="arial" w:eastAsia="arial" w:hAnsi="arial" w:cs="arial"/>
            <w:b w:val="0"/>
            <w:i/>
            <w:strike w:val="0"/>
            <w:noProof w:val="0"/>
            <w:color w:val="0077CC"/>
            <w:position w:val="0"/>
            <w:sz w:val="20"/>
            <w:u w:val="single"/>
            <w:vertAlign w:val="baseline"/>
          </w:rPr>
          <w:t>, 142 Cal. App. 4th 1202, 1206, 48 Cal. Rptr. 3d 668, 671 (2d Dist.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137" w:name="Bookmark_I5GW5YC02HM5R50020000400"/>
      <w:bookmarkEnd w:id="2137"/>
      <w:hyperlink r:id="rId445" w:history="1">
        <w:r>
          <w:rPr>
            <w:rFonts w:ascii="arial" w:eastAsia="arial" w:hAnsi="arial" w:cs="arial"/>
            <w:b w:val="0"/>
            <w:i/>
            <w:strike w:val="0"/>
            <w:noProof w:val="0"/>
            <w:color w:val="0077CC"/>
            <w:position w:val="0"/>
            <w:sz w:val="20"/>
            <w:u w:val="single"/>
            <w:vertAlign w:val="baseline"/>
          </w:rPr>
          <w:t>Eidson v. Medtronic, Inc.</w:t>
        </w:r>
      </w:hyperlink>
      <w:hyperlink r:id="rId445" w:history="1">
        <w:r>
          <w:rPr>
            <w:rFonts w:ascii="arial" w:eastAsia="arial" w:hAnsi="arial" w:cs="arial"/>
            <w:b w:val="0"/>
            <w:i/>
            <w:strike w:val="0"/>
            <w:noProof w:val="0"/>
            <w:color w:val="0077CC"/>
            <w:position w:val="0"/>
            <w:sz w:val="20"/>
            <w:u w:val="single"/>
            <w:vertAlign w:val="baseline"/>
          </w:rPr>
          <w:t>, 40 F. Supp. 3d 1202, 1220 (N.D. Cal.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4.1.2.2.2. Contract and Unjust Enrichment</w:t>
      </w:r>
    </w:p>
    <w:p>
      <w:pPr>
        <w:keepNext w:val="0"/>
        <w:widowControl w:val="0"/>
        <w:spacing w:before="200" w:after="0" w:line="260" w:lineRule="atLeast"/>
        <w:ind w:left="0" w:right="0" w:firstLine="0"/>
        <w:jc w:val="both"/>
      </w:pPr>
      <w:bookmarkStart w:id="2138" w:name="Bookmark_para_671"/>
      <w:bookmarkEnd w:id="2138"/>
      <w:bookmarkStart w:id="2139" w:name="Bookmark_I1W6KV7KJ1S000RT6BR0000Y"/>
      <w:bookmarkEnd w:id="2139"/>
      <w:bookmarkStart w:id="2140" w:name="Bookmark_I5GW5YC02HM5R50050000400"/>
      <w:bookmarkEnd w:id="2140"/>
      <w:r>
        <w:rPr>
          <w:rFonts w:ascii="arial" w:eastAsia="arial" w:hAnsi="arial" w:cs="arial"/>
          <w:b w:val="0"/>
          <w:i w:val="0"/>
          <w:strike w:val="0"/>
          <w:noProof w:val="0"/>
          <w:color w:val="000000"/>
          <w:position w:val="0"/>
          <w:sz w:val="20"/>
          <w:u w:val="none"/>
          <w:vertAlign w:val="baseline"/>
        </w:rPr>
        <w:t>California courts have applied a more limited rule that accrual of a contract claim is delayed when "[t]he injury or the act causing the injury, or both, [are] difficult for the plaintiff to detect," and where the</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defendant was "in a far superior position to comprehend the act and the injury." </w:t>
      </w:r>
      <w:bookmarkStart w:id="2141" w:name="Bookmark_I5GW5YC02HM5R50040000400"/>
      <w:bookmarkEnd w:id="2141"/>
      <w:hyperlink r:id="rId446" w:history="1">
        <w:r>
          <w:rPr>
            <w:rFonts w:ascii="arial" w:eastAsia="arial" w:hAnsi="arial" w:cs="arial"/>
            <w:b w:val="0"/>
            <w:i/>
            <w:strike w:val="0"/>
            <w:noProof w:val="0"/>
            <w:color w:val="0077CC"/>
            <w:position w:val="0"/>
            <w:sz w:val="20"/>
            <w:u w:val="single"/>
            <w:vertAlign w:val="baseline"/>
          </w:rPr>
          <w:t>April Enters., Inc. v. KTTV</w:t>
        </w:r>
      </w:hyperlink>
      <w:hyperlink r:id="rId446" w:history="1">
        <w:r>
          <w:rPr>
            <w:rFonts w:ascii="arial" w:eastAsia="arial" w:hAnsi="arial" w:cs="arial"/>
            <w:b w:val="0"/>
            <w:i/>
            <w:strike w:val="0"/>
            <w:noProof w:val="0"/>
            <w:color w:val="0077CC"/>
            <w:position w:val="0"/>
            <w:sz w:val="20"/>
            <w:u w:val="single"/>
            <w:vertAlign w:val="baseline"/>
          </w:rPr>
          <w:t>, 147 Cal. App. 3d 805, 831, 195 Cal. Rptr. 421, 436 (2d Dist. 1983)</w:t>
        </w:r>
      </w:hyperlink>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val="0"/>
          <w:strike w:val="0"/>
          <w:noProof w:val="0"/>
          <w:color w:val="000000"/>
          <w:position w:val="0"/>
          <w:sz w:val="20"/>
          <w:u w:val="single"/>
          <w:vertAlign w:val="baseline"/>
        </w:rPr>
        <w:t>April Enterprises</w:t>
      </w:r>
      <w:r>
        <w:rPr>
          <w:rFonts w:ascii="arial" w:eastAsia="arial" w:hAnsi="arial" w:cs="arial"/>
          <w:b w:val="0"/>
          <w:i w:val="0"/>
          <w:strike w:val="0"/>
          <w:noProof w:val="0"/>
          <w:color w:val="000000"/>
          <w:position w:val="0"/>
          <w:sz w:val="20"/>
          <w:u w:val="none"/>
          <w:vertAlign w:val="baseline"/>
        </w:rPr>
        <w:t>, the defendant had erased certain video tapes in violation of a contract. The tapes were (in accordance with the contract) in the defendant's possession, so the limitations period was tolled until the plaintiff was found to have been in a position to detect the breach.</w:t>
      </w:r>
    </w:p>
    <w:p>
      <w:pPr>
        <w:keepNext w:val="0"/>
        <w:widowControl w:val="0"/>
        <w:spacing w:before="240" w:after="0" w:line="260" w:lineRule="atLeast"/>
        <w:ind w:left="0" w:right="0" w:firstLine="0"/>
        <w:jc w:val="both"/>
      </w:pPr>
      <w:bookmarkStart w:id="2142" w:name="Bookmark_para_672"/>
      <w:bookmarkEnd w:id="2142"/>
      <w:bookmarkStart w:id="2143" w:name="Bookmark_I5GW5YC02SF8B60020000400"/>
      <w:bookmarkEnd w:id="2143"/>
      <w:bookmarkStart w:id="2144" w:name="Bookmark_I5GW5YC02SF8B60040000400"/>
      <w:bookmarkEnd w:id="2144"/>
      <w:r>
        <w:rPr>
          <w:rFonts w:ascii="arial" w:eastAsia="arial" w:hAnsi="arial" w:cs="arial"/>
          <w:b w:val="0"/>
          <w:i w:val="0"/>
          <w:strike w:val="0"/>
          <w:noProof w:val="0"/>
          <w:color w:val="000000"/>
          <w:position w:val="0"/>
          <w:sz w:val="20"/>
          <w:u w:val="none"/>
          <w:vertAlign w:val="baseline"/>
        </w:rPr>
        <w:t xml:space="preserve">California's Supreme Court has not expressly adopted </w:t>
      </w:r>
      <w:r>
        <w:rPr>
          <w:rFonts w:ascii="arial" w:eastAsia="arial" w:hAnsi="arial" w:cs="arial"/>
          <w:b w:val="0"/>
          <w:i w:val="0"/>
          <w:strike w:val="0"/>
          <w:noProof w:val="0"/>
          <w:color w:val="000000"/>
          <w:position w:val="0"/>
          <w:sz w:val="20"/>
          <w:u w:val="single"/>
          <w:vertAlign w:val="baseline"/>
        </w:rPr>
        <w:t xml:space="preserve">April Enterprises, see </w:t>
      </w:r>
      <w:bookmarkStart w:id="2145" w:name="Bookmark_I5GW5YC02SF8B60010000400"/>
      <w:bookmarkEnd w:id="2145"/>
      <w:hyperlink r:id="rId447" w:history="1">
        <w:r>
          <w:rPr>
            <w:rFonts w:ascii="arial" w:eastAsia="arial" w:hAnsi="arial" w:cs="arial"/>
            <w:b w:val="0"/>
            <w:i/>
            <w:strike w:val="0"/>
            <w:noProof w:val="0"/>
            <w:color w:val="0077CC"/>
            <w:position w:val="0"/>
            <w:sz w:val="20"/>
            <w:u w:val="single"/>
            <w:vertAlign w:val="baseline"/>
          </w:rPr>
          <w:t>El Pollo Loco, Inc. v. Hashim</w:t>
        </w:r>
      </w:hyperlink>
      <w:hyperlink r:id="rId447" w:history="1">
        <w:r>
          <w:rPr>
            <w:rFonts w:ascii="arial" w:eastAsia="arial" w:hAnsi="arial" w:cs="arial"/>
            <w:b w:val="0"/>
            <w:i/>
            <w:strike w:val="0"/>
            <w:noProof w:val="0"/>
            <w:color w:val="0077CC"/>
            <w:position w:val="0"/>
            <w:sz w:val="20"/>
            <w:u w:val="single"/>
            <w:vertAlign w:val="baseline"/>
          </w:rPr>
          <w:t>, 316 F.3d 1032, 1039 n.9 (9th Cir. 2003)</w:t>
        </w:r>
      </w:hyperlink>
      <w:r>
        <w:rPr>
          <w:rFonts w:ascii="arial" w:eastAsia="arial" w:hAnsi="arial" w:cs="arial"/>
          <w:b w:val="0"/>
          <w:i w:val="0"/>
          <w:strike w:val="0"/>
          <w:noProof w:val="0"/>
          <w:color w:val="000000"/>
          <w:position w:val="0"/>
          <w:sz w:val="20"/>
          <w:u w:val="none"/>
          <w:vertAlign w:val="baseline"/>
        </w:rPr>
        <w:t xml:space="preserve">, but has favorably cited it to support a narrower point that the discovery rule applies to a claim against a professional. </w:t>
      </w:r>
      <w:bookmarkStart w:id="2146" w:name="Bookmark_I5GW5YC02N1RGR0010000400"/>
      <w:bookmarkEnd w:id="2146"/>
      <w:r>
        <w:rPr>
          <w:rFonts w:ascii="arial" w:eastAsia="arial" w:hAnsi="arial" w:cs="arial"/>
          <w:b w:val="0"/>
          <w:i w:val="0"/>
          <w:strike w:val="0"/>
          <w:noProof w:val="0"/>
          <w:color w:val="000000"/>
          <w:position w:val="0"/>
          <w:sz w:val="20"/>
          <w:u w:val="single"/>
          <w:vertAlign w:val="baseline"/>
        </w:rPr>
        <w:t xml:space="preserve">See </w:t>
      </w:r>
      <w:bookmarkStart w:id="2147" w:name="Bookmark_I5GW5YC02SF8B60030000400"/>
      <w:bookmarkEnd w:id="2147"/>
      <w:hyperlink r:id="rId448" w:history="1">
        <w:r>
          <w:rPr>
            <w:rFonts w:ascii="arial" w:eastAsia="arial" w:hAnsi="arial" w:cs="arial"/>
            <w:b w:val="0"/>
            <w:i/>
            <w:strike w:val="0"/>
            <w:noProof w:val="0"/>
            <w:color w:val="0077CC"/>
            <w:position w:val="0"/>
            <w:sz w:val="20"/>
            <w:u w:val="single"/>
            <w:vertAlign w:val="baseline"/>
          </w:rPr>
          <w:t>Samuels v. Mix</w:t>
        </w:r>
      </w:hyperlink>
      <w:hyperlink r:id="rId448" w:history="1">
        <w:r>
          <w:rPr>
            <w:rFonts w:ascii="arial" w:eastAsia="arial" w:hAnsi="arial" w:cs="arial"/>
            <w:b w:val="0"/>
            <w:i/>
            <w:strike w:val="0"/>
            <w:noProof w:val="0"/>
            <w:color w:val="0077CC"/>
            <w:position w:val="0"/>
            <w:sz w:val="20"/>
            <w:u w:val="single"/>
            <w:vertAlign w:val="baseline"/>
          </w:rPr>
          <w:t>, 22 Cal. 4th 1, 9, 91 Cal. Rptr. 2d 273, 989 P.2d 701, 706 (1999)</w:t>
        </w:r>
      </w:hyperlink>
      <w:r>
        <w:rPr>
          <w:rFonts w:ascii="arial" w:eastAsia="arial" w:hAnsi="arial" w:cs="arial"/>
          <w:b w:val="0"/>
          <w:i w:val="0"/>
          <w:strike w:val="0"/>
          <w:noProof w:val="0"/>
          <w:color w:val="000000"/>
          <w:position w:val="0"/>
          <w:sz w:val="20"/>
          <w:u w:val="none"/>
          <w:vertAlign w:val="baseline"/>
        </w:rPr>
        <w:t xml:space="preserve">. Despite the California Supreme Court's silence, we take </w:t>
      </w:r>
      <w:r>
        <w:rPr>
          <w:rFonts w:ascii="arial" w:eastAsia="arial" w:hAnsi="arial" w:cs="arial"/>
          <w:b w:val="0"/>
          <w:i w:val="0"/>
          <w:strike w:val="0"/>
          <w:noProof w:val="0"/>
          <w:color w:val="000000"/>
          <w:position w:val="0"/>
          <w:sz w:val="20"/>
          <w:u w:val="single"/>
          <w:vertAlign w:val="baseline"/>
        </w:rPr>
        <w:t>April Enterprises</w:t>
      </w:r>
      <w:r>
        <w:rPr>
          <w:rFonts w:ascii="arial" w:eastAsia="arial" w:hAnsi="arial" w:cs="arial"/>
          <w:b w:val="0"/>
          <w:i w:val="0"/>
          <w:strike w:val="0"/>
          <w:noProof w:val="0"/>
          <w:color w:val="000000"/>
          <w:position w:val="0"/>
          <w:sz w:val="20"/>
          <w:u w:val="none"/>
          <w:vertAlign w:val="baseline"/>
        </w:rPr>
        <w:t xml:space="preserve"> as a fair statement of California law, as have other courts. </w:t>
      </w:r>
      <w:bookmarkStart w:id="2148" w:name="Bookmark_I5GW5YC02N1RGR0010000400_2"/>
      <w:bookmarkEnd w:id="2148"/>
      <w:r>
        <w:rPr>
          <w:rFonts w:ascii="arial" w:eastAsia="arial" w:hAnsi="arial" w:cs="arial"/>
          <w:b w:val="0"/>
          <w:i w:val="0"/>
          <w:strike w:val="0"/>
          <w:noProof w:val="0"/>
          <w:color w:val="000000"/>
          <w:position w:val="0"/>
          <w:sz w:val="20"/>
          <w:u w:val="single"/>
          <w:vertAlign w:val="baseline"/>
        </w:rPr>
        <w:t xml:space="preserve">See, e.g., </w:t>
      </w:r>
      <w:bookmarkStart w:id="2149" w:name="Bookmark_I5GW5YC02SF8B60050000400"/>
      <w:bookmarkEnd w:id="2149"/>
      <w:hyperlink r:id="rId447" w:history="1">
        <w:r>
          <w:rPr>
            <w:rFonts w:ascii="arial" w:eastAsia="arial" w:hAnsi="arial" w:cs="arial"/>
            <w:b w:val="0"/>
            <w:i/>
            <w:strike w:val="0"/>
            <w:noProof w:val="0"/>
            <w:color w:val="0077CC"/>
            <w:position w:val="0"/>
            <w:sz w:val="20"/>
            <w:u w:val="single"/>
            <w:vertAlign w:val="baseline"/>
          </w:rPr>
          <w:t>El Pollo Loco</w:t>
        </w:r>
      </w:hyperlink>
      <w:hyperlink r:id="rId447" w:history="1">
        <w:r>
          <w:rPr>
            <w:rFonts w:ascii="arial" w:eastAsia="arial" w:hAnsi="arial" w:cs="arial"/>
            <w:b w:val="0"/>
            <w:i/>
            <w:strike w:val="0"/>
            <w:noProof w:val="0"/>
            <w:color w:val="0077CC"/>
            <w:position w:val="0"/>
            <w:sz w:val="20"/>
            <w:u w:val="single"/>
            <w:vertAlign w:val="baseline"/>
          </w:rPr>
          <w:t>, 316 F.3d at 1039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0" w:name="Bookmark_para_673"/>
      <w:bookmarkEnd w:id="2150"/>
      <w:r>
        <w:rPr>
          <w:rFonts w:ascii="arial" w:eastAsia="arial" w:hAnsi="arial" w:cs="arial"/>
          <w:b w:val="0"/>
          <w:i w:val="0"/>
          <w:strike w:val="0"/>
          <w:noProof w:val="0"/>
          <w:color w:val="000000"/>
          <w:position w:val="0"/>
          <w:sz w:val="20"/>
          <w:u w:val="none"/>
          <w:vertAlign w:val="baseline"/>
        </w:rPr>
        <w:t xml:space="preserve">This rule is more limited than the discovery rule for torts. As plaintiffs point out, the tort rule tolls a claim until the plaintiff personally learns information sufficient to trigger inquiry notice. By contrast, the </w:t>
      </w:r>
      <w:r>
        <w:rPr>
          <w:rFonts w:ascii="arial" w:eastAsia="arial" w:hAnsi="arial" w:cs="arial"/>
          <w:b w:val="0"/>
          <w:i w:val="0"/>
          <w:strike w:val="0"/>
          <w:noProof w:val="0"/>
          <w:color w:val="000000"/>
          <w:position w:val="0"/>
          <w:sz w:val="20"/>
          <w:u w:val="single"/>
          <w:vertAlign w:val="baseline"/>
        </w:rPr>
        <w:t>April Enterprises</w:t>
      </w:r>
      <w:r>
        <w:rPr>
          <w:rFonts w:ascii="arial" w:eastAsia="arial" w:hAnsi="arial" w:cs="arial"/>
          <w:b w:val="0"/>
          <w:i w:val="0"/>
          <w:strike w:val="0"/>
          <w:noProof w:val="0"/>
          <w:color w:val="000000"/>
          <w:position w:val="0"/>
          <w:sz w:val="20"/>
          <w:u w:val="none"/>
          <w:vertAlign w:val="baseline"/>
        </w:rPr>
        <w:t xml:space="preserve"> rule is an "ascertainability" rule: the clock starts when the breach is no longer "difficult . . . to detect." This distinction is consistent with the idea that a discovery rule is an exception to the usual contract rule, and</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should therefore be construed narrowly.</w:t>
      </w:r>
    </w:p>
    <w:p>
      <w:pPr>
        <w:keepNext w:val="0"/>
        <w:widowControl w:val="0"/>
        <w:spacing w:before="240" w:after="0" w:line="260" w:lineRule="atLeast"/>
        <w:ind w:left="0" w:right="0" w:firstLine="0"/>
        <w:jc w:val="both"/>
      </w:pPr>
      <w:bookmarkStart w:id="2151" w:name="Bookmark_para_674"/>
      <w:bookmarkEnd w:id="2151"/>
      <w:bookmarkStart w:id="2152" w:name="Bookmark_I5GW5YC02N1RGR0030000400"/>
      <w:bookmarkEnd w:id="2152"/>
      <w:r>
        <w:rPr>
          <w:rFonts w:ascii="arial" w:eastAsia="arial" w:hAnsi="arial" w:cs="arial"/>
          <w:b w:val="0"/>
          <w:i w:val="0"/>
          <w:strike w:val="0"/>
          <w:noProof w:val="0"/>
          <w:color w:val="000000"/>
          <w:position w:val="0"/>
          <w:sz w:val="20"/>
          <w:u w:val="none"/>
          <w:vertAlign w:val="baseline"/>
        </w:rPr>
        <w:t xml:space="preserve">An unjust enrichment claim related to a contract follows the same doctrine. </w:t>
      </w:r>
      <w:r>
        <w:rPr>
          <w:rFonts w:ascii="arial" w:eastAsia="arial" w:hAnsi="arial" w:cs="arial"/>
          <w:b w:val="0"/>
          <w:i w:val="0"/>
          <w:strike w:val="0"/>
          <w:noProof w:val="0"/>
          <w:color w:val="000000"/>
          <w:position w:val="0"/>
          <w:sz w:val="20"/>
          <w:u w:val="single"/>
          <w:vertAlign w:val="baseline"/>
        </w:rPr>
        <w:t xml:space="preserve">See </w:t>
      </w:r>
      <w:bookmarkStart w:id="2153" w:name="Bookmark_I5GW5YC02N1RGR0020000400"/>
      <w:bookmarkEnd w:id="2153"/>
      <w:hyperlink r:id="rId449" w:history="1">
        <w:r>
          <w:rPr>
            <w:rFonts w:ascii="arial" w:eastAsia="arial" w:hAnsi="arial" w:cs="arial"/>
            <w:b w:val="0"/>
            <w:i/>
            <w:strike w:val="0"/>
            <w:noProof w:val="0"/>
            <w:color w:val="0077CC"/>
            <w:position w:val="0"/>
            <w:sz w:val="20"/>
            <w:u w:val="single"/>
            <w:vertAlign w:val="baseline"/>
          </w:rPr>
          <w:t>CMACO Automotive Sys., Inc. v. Wanxiang Am. Corp.</w:t>
        </w:r>
      </w:hyperlink>
      <w:hyperlink r:id="rId449" w:history="1">
        <w:r>
          <w:rPr>
            <w:rFonts w:ascii="arial" w:eastAsia="arial" w:hAnsi="arial" w:cs="arial"/>
            <w:b w:val="0"/>
            <w:i/>
            <w:strike w:val="0"/>
            <w:noProof w:val="0"/>
            <w:color w:val="0077CC"/>
            <w:position w:val="0"/>
            <w:sz w:val="20"/>
            <w:u w:val="single"/>
            <w:vertAlign w:val="baseline"/>
          </w:rPr>
          <w:t>, 589 F.3d 235, 248 (6th Cir. 2009)</w:t>
        </w:r>
      </w:hyperlink>
      <w:r>
        <w:rPr>
          <w:rFonts w:ascii="arial" w:eastAsia="arial" w:hAnsi="arial" w:cs="arial"/>
          <w:b w:val="0"/>
          <w:i w:val="0"/>
          <w:strike w:val="0"/>
          <w:noProof w:val="0"/>
          <w:color w:val="000000"/>
          <w:position w:val="0"/>
          <w:sz w:val="20"/>
          <w:u w:val="none"/>
          <w:vertAlign w:val="baseline"/>
        </w:rPr>
        <w:t xml:space="preserve"> (applying California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4.1.2.2.3. Blue Sky</w:t>
      </w:r>
    </w:p>
    <w:p>
      <w:pPr>
        <w:keepNext w:val="0"/>
        <w:widowControl w:val="0"/>
        <w:spacing w:before="240" w:after="0" w:line="260" w:lineRule="atLeast"/>
        <w:ind w:left="0" w:right="0" w:firstLine="0"/>
        <w:jc w:val="both"/>
      </w:pPr>
      <w:bookmarkStart w:id="2154" w:name="Bookmark_para_675"/>
      <w:bookmarkEnd w:id="2154"/>
      <w:r>
        <w:rPr>
          <w:rFonts w:ascii="arial" w:eastAsia="arial" w:hAnsi="arial" w:cs="arial"/>
          <w:b w:val="0"/>
          <w:i w:val="0"/>
          <w:strike w:val="0"/>
          <w:noProof w:val="0"/>
          <w:color w:val="000000"/>
          <w:position w:val="0"/>
          <w:sz w:val="20"/>
          <w:u w:val="none"/>
          <w:vertAlign w:val="baseline"/>
        </w:rPr>
        <w:t xml:space="preserve">The statute of limitations in California's blue sky law runs for "two years after the discovery by the plaintiff of the facts constituting the violation." </w:t>
      </w:r>
      <w:hyperlink r:id="rId450" w:history="1">
        <w:r>
          <w:rPr>
            <w:rFonts w:ascii="arial" w:eastAsia="arial" w:hAnsi="arial" w:cs="arial"/>
            <w:b w:val="0"/>
            <w:i/>
            <w:strike w:val="0"/>
            <w:noProof w:val="0"/>
            <w:color w:val="0077CC"/>
            <w:position w:val="0"/>
            <w:sz w:val="20"/>
            <w:u w:val="single"/>
            <w:vertAlign w:val="baseline"/>
          </w:rPr>
          <w:t>Cal. Corp. Code § 25506(b)</w:t>
        </w:r>
      </w:hyperlink>
      <w:r>
        <w:rPr>
          <w:rFonts w:ascii="arial" w:eastAsia="arial" w:hAnsi="arial" w:cs="arial"/>
          <w:b w:val="0"/>
          <w:i w:val="0"/>
          <w:strike w:val="0"/>
          <w:noProof w:val="0"/>
          <w:color w:val="000000"/>
          <w:position w:val="0"/>
          <w:sz w:val="20"/>
          <w:u w:val="none"/>
          <w:vertAlign w:val="baseline"/>
        </w:rPr>
        <w:t xml:space="preserve"> (West 2006).</w:t>
      </w:r>
    </w:p>
    <w:p>
      <w:pPr>
        <w:keepNext w:val="0"/>
        <w:widowControl w:val="0"/>
        <w:spacing w:before="240" w:after="0" w:line="260" w:lineRule="atLeast"/>
        <w:ind w:left="0" w:right="0" w:firstLine="0"/>
        <w:jc w:val="both"/>
      </w:pPr>
      <w:bookmarkStart w:id="2155" w:name="Bookmark_para_676"/>
      <w:bookmarkEnd w:id="2155"/>
      <w:bookmarkStart w:id="2156" w:name="Bookmark_I5GW5YC02N1RGR0050000400"/>
      <w:bookmarkEnd w:id="2156"/>
      <w:bookmarkStart w:id="2157" w:name="Bookmark_I5GW5YC02N1RGS0020000400"/>
      <w:bookmarkEnd w:id="2157"/>
      <w:r>
        <w:rPr>
          <w:rFonts w:ascii="arial" w:eastAsia="arial" w:hAnsi="arial" w:cs="arial"/>
          <w:b w:val="0"/>
          <w:i w:val="0"/>
          <w:strike w:val="0"/>
          <w:noProof w:val="0"/>
          <w:color w:val="000000"/>
          <w:position w:val="0"/>
          <w:sz w:val="20"/>
          <w:u w:val="none"/>
          <w:vertAlign w:val="baseline"/>
        </w:rPr>
        <w:t xml:space="preserve">Plaintiffs argue that this is an "actual discovery" rule, and rely on one of the alternative holdings in </w:t>
      </w:r>
      <w:bookmarkStart w:id="2158" w:name="Bookmark_I5GW5YC02N1RGR0040000400"/>
      <w:bookmarkEnd w:id="2158"/>
      <w:hyperlink r:id="rId451" w:history="1">
        <w:r>
          <w:rPr>
            <w:rFonts w:ascii="arial" w:eastAsia="arial" w:hAnsi="arial" w:cs="arial"/>
            <w:b w:val="0"/>
            <w:i/>
            <w:strike w:val="0"/>
            <w:noProof w:val="0"/>
            <w:color w:val="0077CC"/>
            <w:position w:val="0"/>
            <w:sz w:val="20"/>
            <w:u w:val="single"/>
            <w:vertAlign w:val="baseline"/>
          </w:rPr>
          <w:t>Eisenbaum v. W. Energy Res., Inc.</w:t>
        </w:r>
      </w:hyperlink>
      <w:hyperlink r:id="rId451" w:history="1">
        <w:r>
          <w:rPr>
            <w:rFonts w:ascii="arial" w:eastAsia="arial" w:hAnsi="arial" w:cs="arial"/>
            <w:b w:val="0"/>
            <w:i/>
            <w:strike w:val="0"/>
            <w:noProof w:val="0"/>
            <w:color w:val="0077CC"/>
            <w:position w:val="0"/>
            <w:sz w:val="20"/>
            <w:u w:val="single"/>
            <w:vertAlign w:val="baseline"/>
          </w:rPr>
          <w:t>, 218 Cal. App. 3d 314, 267 Cal. Rptr. 5 (4th Dist. 1990)</w:t>
        </w:r>
      </w:hyperlink>
      <w:r>
        <w:rPr>
          <w:rFonts w:ascii="arial" w:eastAsia="arial" w:hAnsi="arial" w:cs="arial"/>
          <w:b w:val="0"/>
          <w:i w:val="0"/>
          <w:strike w:val="0"/>
          <w:noProof w:val="0"/>
          <w:color w:val="000000"/>
          <w:position w:val="0"/>
          <w:sz w:val="20"/>
          <w:u w:val="none"/>
          <w:vertAlign w:val="baseline"/>
        </w:rPr>
        <w:t xml:space="preserve">, which interpreted similar language in a related statute of limitations. Defendants argue for the "intermediate inquiry notice" rule that we applied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and rely on </w:t>
      </w:r>
      <w:bookmarkStart w:id="2159" w:name="Bookmark_I5GW5YC02N1RGS0010000400"/>
      <w:bookmarkEnd w:id="2159"/>
      <w:hyperlink r:id="rId452" w:history="1">
        <w:r>
          <w:rPr>
            <w:rFonts w:ascii="arial" w:eastAsia="arial" w:hAnsi="arial" w:cs="arial"/>
            <w:b w:val="0"/>
            <w:i/>
            <w:strike w:val="0"/>
            <w:noProof w:val="0"/>
            <w:color w:val="0077CC"/>
            <w:position w:val="0"/>
            <w:sz w:val="20"/>
            <w:u w:val="single"/>
            <w:vertAlign w:val="baseline"/>
          </w:rPr>
          <w:t>Deveny v. Entropin, Inc.</w:t>
        </w:r>
      </w:hyperlink>
      <w:hyperlink r:id="rId452" w:history="1">
        <w:r>
          <w:rPr>
            <w:rFonts w:ascii="arial" w:eastAsia="arial" w:hAnsi="arial" w:cs="arial"/>
            <w:b w:val="0"/>
            <w:i/>
            <w:strike w:val="0"/>
            <w:noProof w:val="0"/>
            <w:color w:val="0077CC"/>
            <w:position w:val="0"/>
            <w:sz w:val="20"/>
            <w:u w:val="single"/>
            <w:vertAlign w:val="baseline"/>
          </w:rPr>
          <w:t>, 139 Cal. App. 4th 408, 42 Cal. Rptr. 3d 807 (4th Dist. 2006)</w:t>
        </w:r>
      </w:hyperlink>
      <w:r>
        <w:rPr>
          <w:rFonts w:ascii="arial" w:eastAsia="arial" w:hAnsi="arial" w:cs="arial"/>
          <w:b w:val="0"/>
          <w:i w:val="0"/>
          <w:strike w:val="0"/>
          <w:noProof w:val="0"/>
          <w:color w:val="000000"/>
          <w:position w:val="0"/>
          <w:sz w:val="20"/>
          <w:u w:val="none"/>
          <w:vertAlign w:val="baseline"/>
        </w:rPr>
        <w:t xml:space="preserve"> (referring to "inquiry notice").</w:t>
      </w:r>
    </w:p>
    <w:p>
      <w:pPr>
        <w:keepNext w:val="0"/>
        <w:widowControl w:val="0"/>
        <w:spacing w:before="200" w:after="0" w:line="260" w:lineRule="atLeast"/>
        <w:ind w:left="0" w:right="0" w:firstLine="0"/>
        <w:jc w:val="both"/>
      </w:pPr>
      <w:bookmarkStart w:id="2160" w:name="Bookmark_para_677"/>
      <w:bookmarkEnd w:id="2160"/>
      <w:r>
        <w:rPr>
          <w:rFonts w:ascii="arial" w:eastAsia="arial" w:hAnsi="arial" w:cs="arial"/>
          <w:b w:val="0"/>
          <w:i w:val="0"/>
          <w:strike w:val="0"/>
          <w:noProof w:val="0"/>
          <w:color w:val="000000"/>
          <w:position w:val="0"/>
          <w:sz w:val="20"/>
          <w:u w:val="none"/>
          <w:vertAlign w:val="baseline"/>
        </w:rPr>
        <w:t xml:space="preserve">We agree with neither side, and predict that the California Supreme Court would follow the "weak inquiry notice" rule of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1" w:name="Bookmark_para_678"/>
      <w:bookmarkEnd w:id="2161"/>
      <w:r>
        <w:rPr>
          <w:rFonts w:ascii="arial" w:eastAsia="arial" w:hAnsi="arial" w:cs="arial"/>
          <w:b w:val="0"/>
          <w:i w:val="0"/>
          <w:strike w:val="0"/>
          <w:noProof w:val="0"/>
          <w:color w:val="000000"/>
          <w:position w:val="0"/>
          <w:sz w:val="20"/>
          <w:u w:val="none"/>
          <w:vertAlign w:val="baseline"/>
        </w:rPr>
        <w:t xml:space="preserve">Regarding plaintiffs' approach, we are not persuaded by </w:t>
      </w:r>
      <w:r>
        <w:rPr>
          <w:rFonts w:ascii="arial" w:eastAsia="arial" w:hAnsi="arial" w:cs="arial"/>
          <w:b w:val="0"/>
          <w:i w:val="0"/>
          <w:strike w:val="0"/>
          <w:noProof w:val="0"/>
          <w:color w:val="000000"/>
          <w:position w:val="0"/>
          <w:sz w:val="20"/>
          <w:u w:val="single"/>
          <w:vertAlign w:val="baseline"/>
        </w:rPr>
        <w:t>Eisenbaum</w:t>
      </w:r>
      <w:r>
        <w:rPr>
          <w:rFonts w:ascii="arial" w:eastAsia="arial" w:hAnsi="arial" w:cs="arial"/>
          <w:b w:val="0"/>
          <w:i w:val="0"/>
          <w:strike w:val="0"/>
          <w:noProof w:val="0"/>
          <w:color w:val="000000"/>
          <w:position w:val="0"/>
          <w:sz w:val="20"/>
          <w:u w:val="none"/>
          <w:vertAlign w:val="baseline"/>
        </w:rPr>
        <w:t xml:space="preserve">'s statement that "discovery . . . of the facts" clearly means actual discovery. The meaning of this phrase is not plain.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xml:space="preserve"> interpreted a similar phrase in the U.S. Code to include constructive discovery, and </w:t>
      </w:r>
      <w:r>
        <w:rPr>
          <w:rFonts w:ascii="arial" w:eastAsia="arial" w:hAnsi="arial" w:cs="arial"/>
          <w:b w:val="0"/>
          <w:i w:val="0"/>
          <w:strike w:val="0"/>
          <w:noProof w:val="0"/>
          <w:color w:val="000000"/>
          <w:position w:val="0"/>
          <w:sz w:val="20"/>
          <w:u w:val="single"/>
          <w:vertAlign w:val="baseline"/>
        </w:rPr>
        <w:t>Eisenbaum</w:t>
      </w:r>
      <w:r>
        <w:rPr>
          <w:rFonts w:ascii="arial" w:eastAsia="arial" w:hAnsi="arial" w:cs="arial"/>
          <w:b w:val="0"/>
          <w:i w:val="0"/>
          <w:strike w:val="0"/>
          <w:noProof w:val="0"/>
          <w:color w:val="000000"/>
          <w:position w:val="0"/>
          <w:sz w:val="20"/>
          <w:u w:val="none"/>
          <w:vertAlign w:val="baseline"/>
        </w:rPr>
        <w:t xml:space="preserve">'s reading appears to ignore </w:t>
      </w:r>
      <w:hyperlink r:id="rId453" w:history="1">
        <w:r>
          <w:rPr>
            <w:rFonts w:ascii="arial" w:eastAsia="arial" w:hAnsi="arial" w:cs="arial"/>
            <w:b w:val="0"/>
            <w:i/>
            <w:strike w:val="0"/>
            <w:noProof w:val="0"/>
            <w:color w:val="0077CC"/>
            <w:position w:val="0"/>
            <w:sz w:val="20"/>
            <w:u w:val="single"/>
            <w:vertAlign w:val="baseline"/>
          </w:rPr>
          <w:t>section 19 of the California Civil Code</w:t>
        </w:r>
      </w:hyperlink>
      <w:r>
        <w:rPr>
          <w:rFonts w:ascii="arial" w:eastAsia="arial" w:hAnsi="arial" w:cs="arial"/>
          <w:b w:val="0"/>
          <w:i w:val="0"/>
          <w:strike w:val="0"/>
          <w:noProof w:val="0"/>
          <w:color w:val="000000"/>
          <w:position w:val="0"/>
          <w:sz w:val="20"/>
          <w:u w:val="none"/>
          <w:vertAlign w:val="baseline"/>
        </w:rPr>
        <w:t>: "Every person who has actual notice of circumstances sufficient to put a prudent man upon inquiry as to a particular</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fact, has constructive notice of the fact itself in all cases in which, by prosecuting such inquiry, he might have learned such fact."</w:t>
      </w:r>
    </w:p>
    <w:p>
      <w:pPr>
        <w:keepNext w:val="0"/>
        <w:widowControl w:val="0"/>
        <w:spacing w:before="240" w:after="0" w:line="260" w:lineRule="atLeast"/>
        <w:ind w:left="0" w:right="0" w:firstLine="0"/>
        <w:jc w:val="both"/>
      </w:pPr>
      <w:bookmarkStart w:id="2162" w:name="Bookmark_para_679"/>
      <w:bookmarkEnd w:id="2162"/>
      <w:bookmarkStart w:id="2163" w:name="Bookmark_I1W6KV7KR4M000RT6BR00010"/>
      <w:bookmarkEnd w:id="2163"/>
      <w:bookmarkStart w:id="2164" w:name="Bookmark_I5GW5YC02N1RGS0040000400"/>
      <w:bookmarkEnd w:id="2164"/>
      <w:r>
        <w:rPr>
          <w:rFonts w:ascii="arial" w:eastAsia="arial" w:hAnsi="arial" w:cs="arial"/>
          <w:b w:val="0"/>
          <w:i w:val="0"/>
          <w:strike w:val="0"/>
          <w:noProof w:val="0"/>
          <w:color w:val="000000"/>
          <w:position w:val="0"/>
          <w:sz w:val="20"/>
          <w:u w:val="none"/>
          <w:vertAlign w:val="baseline"/>
        </w:rPr>
        <w:t xml:space="preserve">There is, however, no support for defendants' assumption that the </w:t>
      </w:r>
      <w:r>
        <w:rPr>
          <w:rFonts w:ascii="arial" w:eastAsia="arial" w:hAnsi="arial" w:cs="arial"/>
          <w:b w:val="0"/>
          <w:i w:val="0"/>
          <w:strike w:val="0"/>
          <w:noProof w:val="0"/>
          <w:color w:val="000000"/>
          <w:position w:val="0"/>
          <w:sz w:val="20"/>
          <w:u w:val="single"/>
          <w:vertAlign w:val="baseline"/>
        </w:rPr>
        <w:t>Devery</w:t>
      </w:r>
      <w:r>
        <w:rPr>
          <w:rFonts w:ascii="arial" w:eastAsia="arial" w:hAnsi="arial" w:cs="arial"/>
          <w:b w:val="0"/>
          <w:i w:val="0"/>
          <w:strike w:val="0"/>
          <w:noProof w:val="0"/>
          <w:color w:val="000000"/>
          <w:position w:val="0"/>
          <w:sz w:val="20"/>
          <w:u w:val="none"/>
          <w:vertAlign w:val="baseline"/>
        </w:rPr>
        <w:t xml:space="preserve"> court intended any particular variant on the inquiry notice concept when is referred to "inquiry notice." </w:t>
      </w:r>
      <w:r>
        <w:rPr>
          <w:rFonts w:ascii="arial" w:eastAsia="arial" w:hAnsi="arial" w:cs="arial"/>
          <w:b w:val="0"/>
          <w:i w:val="0"/>
          <w:strike w:val="0"/>
          <w:noProof w:val="0"/>
          <w:color w:val="000000"/>
          <w:position w:val="0"/>
          <w:sz w:val="20"/>
          <w:u w:val="single"/>
          <w:vertAlign w:val="baseline"/>
        </w:rPr>
        <w:t>Deveny</w:t>
      </w:r>
      <w:r>
        <w:rPr>
          <w:rFonts w:ascii="arial" w:eastAsia="arial" w:hAnsi="arial" w:cs="arial"/>
          <w:b w:val="0"/>
          <w:i w:val="0"/>
          <w:strike w:val="0"/>
          <w:noProof w:val="0"/>
          <w:color w:val="000000"/>
          <w:position w:val="0"/>
          <w:sz w:val="20"/>
          <w:u w:val="none"/>
          <w:vertAlign w:val="baseline"/>
        </w:rPr>
        <w:t xml:space="preserve"> was simply distinguishing its rule from the manifestly incorrect "actual knowledge" rule of </w:t>
      </w:r>
      <w:r>
        <w:rPr>
          <w:rFonts w:ascii="arial" w:eastAsia="arial" w:hAnsi="arial" w:cs="arial"/>
          <w:b w:val="0"/>
          <w:i w:val="0"/>
          <w:strike w:val="0"/>
          <w:noProof w:val="0"/>
          <w:color w:val="000000"/>
          <w:position w:val="0"/>
          <w:sz w:val="20"/>
          <w:u w:val="single"/>
          <w:vertAlign w:val="baseline"/>
        </w:rPr>
        <w:t>Eisenbaum</w:t>
      </w:r>
      <w:r>
        <w:rPr>
          <w:rFonts w:ascii="arial" w:eastAsia="arial" w:hAnsi="arial" w:cs="arial"/>
          <w:b w:val="0"/>
          <w:i w:val="0"/>
          <w:strike w:val="0"/>
          <w:noProof w:val="0"/>
          <w:color w:val="000000"/>
          <w:position w:val="0"/>
          <w:sz w:val="20"/>
          <w:u w:val="none"/>
          <w:vertAlign w:val="baseline"/>
        </w:rPr>
        <w:t xml:space="preserve">. Our view finds support in the California Civil Code, quoted above, which expresses a "weak inquiry notice" standard, and from the Ninth Circuit, which has applied the "weak inquiry notice" rule of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xml:space="preserve"> to California's blue sky law. According to the Ninth Circuit, the limitations period "does not begin to run until plaintiff discovers the facts constituting the violation or in the exercise of reasonable diligence should have . . . ." </w:t>
      </w:r>
      <w:bookmarkStart w:id="2165" w:name="Bookmark_I5GW5YC02N1RGS0030000400"/>
      <w:bookmarkEnd w:id="2165"/>
      <w:hyperlink r:id="rId454" w:history="1">
        <w:r>
          <w:rPr>
            <w:rFonts w:ascii="arial" w:eastAsia="arial" w:hAnsi="arial" w:cs="arial"/>
            <w:b w:val="0"/>
            <w:i/>
            <w:strike w:val="0"/>
            <w:noProof w:val="0"/>
            <w:color w:val="0077CC"/>
            <w:position w:val="0"/>
            <w:sz w:val="20"/>
            <w:u w:val="single"/>
            <w:vertAlign w:val="baseline"/>
          </w:rPr>
          <w:t>Kramas v. Sec. Gas. &amp; Oil Inc.</w:t>
        </w:r>
      </w:hyperlink>
      <w:hyperlink r:id="rId454" w:history="1">
        <w:r>
          <w:rPr>
            <w:rFonts w:ascii="arial" w:eastAsia="arial" w:hAnsi="arial" w:cs="arial"/>
            <w:b w:val="0"/>
            <w:i/>
            <w:strike w:val="0"/>
            <w:noProof w:val="0"/>
            <w:color w:val="0077CC"/>
            <w:position w:val="0"/>
            <w:sz w:val="20"/>
            <w:u w:val="single"/>
            <w:vertAlign w:val="baseline"/>
          </w:rPr>
          <w:t>, 672 F.2d 766 f(9th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6" w:name="Bookmark_para_680"/>
      <w:bookmarkEnd w:id="2166"/>
      <w:r>
        <w:rPr>
          <w:rFonts w:ascii="arial" w:eastAsia="arial" w:hAnsi="arial" w:cs="arial"/>
          <w:b w:val="0"/>
          <w:i w:val="0"/>
          <w:strike w:val="0"/>
          <w:noProof w:val="0"/>
          <w:color w:val="000000"/>
          <w:position w:val="0"/>
          <w:sz w:val="20"/>
          <w:u w:val="none"/>
          <w:vertAlign w:val="baseline"/>
        </w:rPr>
        <w:t>Finally, there is no reason to think that the California Supreme Court interpreting its own law would be less solicitous of California investors than the United States Supreme Court interpreting federal law. Accordingly, we apply the same "weak inquiry notice" rule to California blue sky law as to federal securities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4.1.2.3. Connecticut</w:t>
      </w:r>
      <w:r>
        <w:rPr>
          <w:rFonts w:ascii="arial" w:eastAsia="arial" w:hAnsi="arial" w:cs="arial"/>
          <w:b/>
          <w:i w:val="0"/>
          <w:strike w:val="0"/>
          <w:noProof w:val="0"/>
          <w:color w:val="000000"/>
          <w:position w:val="0"/>
          <w:sz w:val="20"/>
          <w:u w:val="none"/>
          <w:vertAlign w:val="baseline"/>
        </w:rPr>
        <w:t> [*424] </w:t>
      </w:r>
    </w:p>
    <w:p>
      <w:pPr>
        <w:keepNext w:val="0"/>
        <w:widowControl w:val="0"/>
        <w:spacing w:before="240" w:after="0" w:line="260" w:lineRule="atLeast"/>
        <w:ind w:left="0" w:right="0" w:firstLine="0"/>
        <w:jc w:val="both"/>
      </w:pPr>
      <w:bookmarkStart w:id="2167" w:name="Bookmark_para_681"/>
      <w:bookmarkEnd w:id="2167"/>
      <w:bookmarkStart w:id="2168" w:name="Bookmark_I5GW5YC02N1RGT0010000400"/>
      <w:bookmarkEnd w:id="2168"/>
      <w:r>
        <w:rPr>
          <w:rFonts w:ascii="arial" w:eastAsia="arial" w:hAnsi="arial" w:cs="arial"/>
          <w:b w:val="0"/>
          <w:i w:val="0"/>
          <w:strike w:val="0"/>
          <w:noProof w:val="0"/>
          <w:color w:val="000000"/>
          <w:position w:val="0"/>
          <w:sz w:val="20"/>
          <w:u w:val="none"/>
          <w:vertAlign w:val="baseline"/>
        </w:rPr>
        <w:t xml:space="preserve">As plaintiffs appear to concede,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Limitations Spreadsheet at 46-51, Connecticut does not apply a discovery rule, even for torts.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5" w:history="1">
        <w:r>
          <w:rPr>
            <w:rFonts w:ascii="arial" w:eastAsia="arial" w:hAnsi="arial" w:cs="arial"/>
            <w:b w:val="0"/>
            <w:i/>
            <w:strike w:val="0"/>
            <w:noProof w:val="0"/>
            <w:color w:val="0077CC"/>
            <w:position w:val="0"/>
            <w:sz w:val="20"/>
            <w:u w:val="single"/>
            <w:vertAlign w:val="baseline"/>
          </w:rPr>
          <w:t>Conn. Gen. Stat. Ann. §§ 52-576</w:t>
        </w:r>
      </w:hyperlink>
      <w:r>
        <w:rPr>
          <w:rFonts w:ascii="arial" w:eastAsia="arial" w:hAnsi="arial" w:cs="arial"/>
          <w:b w:val="0"/>
          <w:i w:val="0"/>
          <w:strike w:val="0"/>
          <w:noProof w:val="0"/>
          <w:color w:val="000000"/>
          <w:position w:val="0"/>
          <w:sz w:val="20"/>
          <w:u w:val="none"/>
          <w:vertAlign w:val="baseline"/>
        </w:rPr>
        <w:t xml:space="preserve">, </w:t>
      </w:r>
      <w:hyperlink r:id="rId456" w:history="1">
        <w:r>
          <w:rPr>
            <w:rFonts w:ascii="arial" w:eastAsia="arial" w:hAnsi="arial" w:cs="arial"/>
            <w:b w:val="0"/>
            <w:i/>
            <w:strike w:val="0"/>
            <w:noProof w:val="0"/>
            <w:color w:val="0077CC"/>
            <w:position w:val="0"/>
            <w:sz w:val="20"/>
            <w:u w:val="single"/>
            <w:vertAlign w:val="baseline"/>
          </w:rPr>
          <w:t>-577</w:t>
        </w:r>
      </w:hyperlink>
      <w:r>
        <w:rPr>
          <w:rFonts w:ascii="arial" w:eastAsia="arial" w:hAnsi="arial" w:cs="arial"/>
          <w:b w:val="0"/>
          <w:i w:val="0"/>
          <w:strike w:val="0"/>
          <w:noProof w:val="0"/>
          <w:color w:val="000000"/>
          <w:position w:val="0"/>
          <w:sz w:val="20"/>
          <w:u w:val="none"/>
          <w:vertAlign w:val="baseline"/>
        </w:rPr>
        <w:t xml:space="preserve"> (West 2013); </w:t>
      </w:r>
      <w:bookmarkStart w:id="2169" w:name="Bookmark_I5GW5YC02N1RGS0050000400"/>
      <w:bookmarkEnd w:id="2169"/>
      <w:hyperlink r:id="rId457" w:history="1">
        <w:r>
          <w:rPr>
            <w:rFonts w:ascii="arial" w:eastAsia="arial" w:hAnsi="arial" w:cs="arial"/>
            <w:b w:val="0"/>
            <w:i/>
            <w:strike w:val="0"/>
            <w:noProof w:val="0"/>
            <w:color w:val="0077CC"/>
            <w:position w:val="0"/>
            <w:sz w:val="20"/>
            <w:u w:val="single"/>
            <w:vertAlign w:val="baseline"/>
          </w:rPr>
          <w:t>Farnsworth v. O'Doherty</w:t>
        </w:r>
      </w:hyperlink>
      <w:hyperlink r:id="rId457" w:history="1">
        <w:r>
          <w:rPr>
            <w:rFonts w:ascii="arial" w:eastAsia="arial" w:hAnsi="arial" w:cs="arial"/>
            <w:b w:val="0"/>
            <w:i/>
            <w:strike w:val="0"/>
            <w:noProof w:val="0"/>
            <w:color w:val="0077CC"/>
            <w:position w:val="0"/>
            <w:sz w:val="20"/>
            <w:u w:val="single"/>
            <w:vertAlign w:val="baseline"/>
          </w:rPr>
          <w:t>, 85 Conn. App. 145, 150, 856 A.2d 518, 521 (2004)</w:t>
        </w:r>
      </w:hyperlink>
      <w:r>
        <w:rPr>
          <w:rFonts w:ascii="arial" w:eastAsia="arial" w:hAnsi="arial" w:cs="arial"/>
          <w:b w:val="0"/>
          <w:i w:val="0"/>
          <w:strike w:val="0"/>
          <w:noProof w:val="0"/>
          <w:color w:val="000000"/>
          <w:position w:val="0"/>
          <w:sz w:val="20"/>
          <w:u w:val="none"/>
          <w:vertAlign w:val="baseline"/>
        </w:rPr>
        <w:t xml:space="preserve"> (negligence) (quoting </w:t>
      </w:r>
      <w:bookmarkStart w:id="2170" w:name="Bookmark_I5GW5YC02N1RGT0020000400"/>
      <w:bookmarkEnd w:id="2170"/>
      <w:hyperlink r:id="rId458" w:history="1">
        <w:r>
          <w:rPr>
            <w:rFonts w:ascii="arial" w:eastAsia="arial" w:hAnsi="arial" w:cs="arial"/>
            <w:b w:val="0"/>
            <w:i/>
            <w:strike w:val="0"/>
            <w:noProof w:val="0"/>
            <w:color w:val="0077CC"/>
            <w:position w:val="0"/>
            <w:sz w:val="20"/>
            <w:u w:val="single"/>
            <w:vertAlign w:val="baseline"/>
          </w:rPr>
          <w:t>Collum v. Chapin</w:t>
        </w:r>
      </w:hyperlink>
      <w:hyperlink r:id="rId458" w:history="1">
        <w:r>
          <w:rPr>
            <w:rFonts w:ascii="arial" w:eastAsia="arial" w:hAnsi="arial" w:cs="arial"/>
            <w:b w:val="0"/>
            <w:i/>
            <w:strike w:val="0"/>
            <w:noProof w:val="0"/>
            <w:color w:val="0077CC"/>
            <w:position w:val="0"/>
            <w:sz w:val="20"/>
            <w:u w:val="single"/>
            <w:vertAlign w:val="baseline"/>
          </w:rPr>
          <w:t>, 40 Conn. App. 449, 451, 671 A.2d 1329, 1331 (1996)</w:t>
        </w:r>
      </w:hyperlink>
      <w:r>
        <w:rPr>
          <w:rFonts w:ascii="arial" w:eastAsia="arial" w:hAnsi="arial" w:cs="arial"/>
          <w:b w:val="0"/>
          <w:i w:val="0"/>
          <w:strike w:val="0"/>
          <w:noProof w:val="0"/>
          <w:color w:val="000000"/>
          <w:position w:val="0"/>
          <w:sz w:val="20"/>
          <w:u w:val="none"/>
          <w:vertAlign w:val="baseline"/>
        </w:rPr>
        <w:t xml:space="preserve"> (tortious interference)).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4.1.2.4. District of Columbia</w:t>
      </w:r>
    </w:p>
    <w:p>
      <w:pPr>
        <w:keepNext w:val="0"/>
        <w:widowControl w:val="0"/>
        <w:spacing w:before="240" w:after="0" w:line="260" w:lineRule="atLeast"/>
        <w:ind w:left="0" w:right="0" w:firstLine="0"/>
        <w:jc w:val="both"/>
      </w:pPr>
      <w:bookmarkStart w:id="2171" w:name="Bookmark_para_682"/>
      <w:bookmarkEnd w:id="2171"/>
      <w:bookmarkStart w:id="2172" w:name="Bookmark_I5GW5YC02N1RGT0050000400"/>
      <w:bookmarkEnd w:id="2172"/>
      <w:bookmarkStart w:id="2173" w:name="Bookmark_I5GW5YC028T4K80040000400"/>
      <w:bookmarkEnd w:id="2173"/>
      <w:bookmarkStart w:id="2174" w:name="Bookmark_I5GW5YC02D6N3Y0030000400"/>
      <w:bookmarkEnd w:id="2174"/>
      <w:r>
        <w:rPr>
          <w:rFonts w:ascii="arial" w:eastAsia="arial" w:hAnsi="arial" w:cs="arial"/>
          <w:b w:val="0"/>
          <w:i w:val="0"/>
          <w:strike w:val="0"/>
          <w:noProof w:val="0"/>
          <w:color w:val="000000"/>
          <w:position w:val="0"/>
          <w:sz w:val="20"/>
          <w:u w:val="none"/>
          <w:vertAlign w:val="baseline"/>
        </w:rPr>
        <w:t xml:space="preserve">In the District of Columbia, a claim accrues upon actual or inquiry notice of "(1) an injury; (2) its cause in fact; and (3) some evidence of wrongdoing." </w:t>
      </w:r>
      <w:bookmarkStart w:id="2175" w:name="Bookmark_I5GW5YC02N1RGT0040000400"/>
      <w:bookmarkEnd w:id="2175"/>
      <w:hyperlink r:id="rId459" w:history="1">
        <w:r>
          <w:rPr>
            <w:rFonts w:ascii="arial" w:eastAsia="arial" w:hAnsi="arial" w:cs="arial"/>
            <w:b w:val="0"/>
            <w:i/>
            <w:strike w:val="0"/>
            <w:noProof w:val="0"/>
            <w:color w:val="0077CC"/>
            <w:position w:val="0"/>
            <w:sz w:val="20"/>
            <w:u w:val="single"/>
            <w:vertAlign w:val="baseline"/>
          </w:rPr>
          <w:t>Diamond v. Davis</w:t>
        </w:r>
      </w:hyperlink>
      <w:hyperlink r:id="rId459" w:history="1">
        <w:r>
          <w:rPr>
            <w:rFonts w:ascii="arial" w:eastAsia="arial" w:hAnsi="arial" w:cs="arial"/>
            <w:b w:val="0"/>
            <w:i/>
            <w:strike w:val="0"/>
            <w:noProof w:val="0"/>
            <w:color w:val="0077CC"/>
            <w:position w:val="0"/>
            <w:sz w:val="20"/>
            <w:u w:val="single"/>
            <w:vertAlign w:val="baseline"/>
          </w:rPr>
          <w:t>, 680 A.2d 364, 379 (D.C. 1996)</w:t>
        </w:r>
      </w:hyperlink>
      <w:r>
        <w:rPr>
          <w:rFonts w:ascii="arial" w:eastAsia="arial" w:hAnsi="arial" w:cs="arial"/>
          <w:b w:val="0"/>
          <w:i w:val="0"/>
          <w:strike w:val="0"/>
          <w:noProof w:val="0"/>
          <w:color w:val="000000"/>
          <w:position w:val="0"/>
          <w:sz w:val="20"/>
          <w:u w:val="none"/>
          <w:vertAlign w:val="baseline"/>
        </w:rPr>
        <w:t xml:space="preserve"> (citing </w:t>
      </w:r>
      <w:bookmarkStart w:id="2176" w:name="Bookmark_I5GW5YC028T4K80010000400"/>
      <w:bookmarkEnd w:id="2176"/>
      <w:hyperlink r:id="rId460" w:history="1">
        <w:r>
          <w:rPr>
            <w:rFonts w:ascii="arial" w:eastAsia="arial" w:hAnsi="arial" w:cs="arial"/>
            <w:b w:val="0"/>
            <w:i/>
            <w:strike w:val="0"/>
            <w:noProof w:val="0"/>
            <w:color w:val="0077CC"/>
            <w:position w:val="0"/>
            <w:sz w:val="20"/>
            <w:u w:val="single"/>
            <w:vertAlign w:val="baseline"/>
          </w:rPr>
          <w:t>Bussineau v. Pres. &amp; Dirs. of Georgetown Coll.</w:t>
        </w:r>
      </w:hyperlink>
      <w:hyperlink r:id="rId460" w:history="1">
        <w:r>
          <w:rPr>
            <w:rFonts w:ascii="arial" w:eastAsia="arial" w:hAnsi="arial" w:cs="arial"/>
            <w:b w:val="0"/>
            <w:i/>
            <w:strike w:val="0"/>
            <w:noProof w:val="0"/>
            <w:color w:val="0077CC"/>
            <w:position w:val="0"/>
            <w:sz w:val="20"/>
            <w:u w:val="single"/>
            <w:vertAlign w:val="baseline"/>
          </w:rPr>
          <w:t>, 518 A.2d 423, 425 (D.C. 1986))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9"/>
        <w:t xml:space="preserve">162</w:t>
      </w:r>
      <w:r>
        <w:rPr>
          <w:rFonts w:ascii="arial" w:eastAsia="arial" w:hAnsi="arial" w:cs="arial"/>
          <w:b w:val="0"/>
          <w:i w:val="0"/>
          <w:strike w:val="0"/>
          <w:noProof w:val="0"/>
          <w:color w:val="000000"/>
          <w:position w:val="0"/>
          <w:sz w:val="20"/>
          <w:u w:val="none"/>
          <w:vertAlign w:val="baseline"/>
        </w:rPr>
        <w:t xml:space="preserve"> The "wrongdoing" here is not wrongdoing by "someone" (as in California), but wrongdoing of a particular defendant. </w:t>
      </w:r>
      <w:r>
        <w:rPr>
          <w:rFonts w:ascii="arial" w:eastAsia="arial" w:hAnsi="arial" w:cs="arial"/>
          <w:b w:val="0"/>
          <w:i w:val="0"/>
          <w:strike w:val="0"/>
          <w:noProof w:val="0"/>
          <w:color w:val="000000"/>
          <w:position w:val="0"/>
          <w:sz w:val="20"/>
          <w:u w:val="single"/>
          <w:vertAlign w:val="baseline"/>
        </w:rPr>
        <w:t xml:space="preserve">See </w:t>
      </w:r>
      <w:bookmarkStart w:id="2179" w:name="Bookmark_I5GW5YC028T4K80030000400"/>
      <w:bookmarkEnd w:id="2179"/>
      <w:hyperlink r:id="rId461" w:history="1">
        <w:r>
          <w:rPr>
            <w:rFonts w:ascii="arial" w:eastAsia="arial" w:hAnsi="arial" w:cs="arial"/>
            <w:b w:val="0"/>
            <w:i/>
            <w:strike w:val="0"/>
            <w:noProof w:val="0"/>
            <w:color w:val="0077CC"/>
            <w:position w:val="0"/>
            <w:sz w:val="20"/>
            <w:u w:val="single"/>
            <w:vertAlign w:val="baseline"/>
          </w:rPr>
          <w:t>Smith v. Brown &amp; Williamson Tobacco Corp.</w:t>
        </w:r>
      </w:hyperlink>
      <w:hyperlink r:id="rId461" w:history="1">
        <w:r>
          <w:rPr>
            <w:rFonts w:ascii="arial" w:eastAsia="arial" w:hAnsi="arial" w:cs="arial"/>
            <w:b w:val="0"/>
            <w:i/>
            <w:strike w:val="0"/>
            <w:noProof w:val="0"/>
            <w:color w:val="0077CC"/>
            <w:position w:val="0"/>
            <w:sz w:val="20"/>
            <w:u w:val="single"/>
            <w:vertAlign w:val="baseline"/>
          </w:rPr>
          <w:t>, 108 F. Supp. 2d 12, 16 (D.D.C. 2000)</w:t>
        </w:r>
      </w:hyperlink>
      <w:r>
        <w:rPr>
          <w:rFonts w:ascii="arial" w:eastAsia="arial" w:hAnsi="arial" w:cs="arial"/>
          <w:b w:val="0"/>
          <w:i w:val="0"/>
          <w:strike w:val="0"/>
          <w:noProof w:val="0"/>
          <w:color w:val="000000"/>
          <w:position w:val="0"/>
          <w:sz w:val="20"/>
          <w:u w:val="none"/>
          <w:vertAlign w:val="baseline"/>
        </w:rPr>
        <w:t xml:space="preserve">; </w:t>
      </w:r>
      <w:bookmarkStart w:id="2180" w:name="Bookmark_I5GW5YC028T4K80050000400"/>
      <w:bookmarkEnd w:id="2180"/>
      <w:hyperlink r:id="rId459" w:history="1">
        <w:r>
          <w:rPr>
            <w:rFonts w:ascii="arial" w:eastAsia="arial" w:hAnsi="arial" w:cs="arial"/>
            <w:b w:val="0"/>
            <w:i/>
            <w:strike w:val="0"/>
            <w:noProof w:val="0"/>
            <w:color w:val="0077CC"/>
            <w:position w:val="0"/>
            <w:sz w:val="20"/>
            <w:u w:val="single"/>
            <w:vertAlign w:val="baseline"/>
          </w:rPr>
          <w:t>Diamond</w:t>
        </w:r>
      </w:hyperlink>
      <w:hyperlink r:id="rId459" w:history="1">
        <w:r>
          <w:rPr>
            <w:rFonts w:ascii="arial" w:eastAsia="arial" w:hAnsi="arial" w:cs="arial"/>
            <w:b w:val="0"/>
            <w:i/>
            <w:strike w:val="0"/>
            <w:noProof w:val="0"/>
            <w:color w:val="0077CC"/>
            <w:position w:val="0"/>
            <w:sz w:val="20"/>
            <w:u w:val="single"/>
            <w:vertAlign w:val="baseline"/>
          </w:rPr>
          <w:t>, 680 A.2d at 380</w:t>
        </w:r>
      </w:hyperlink>
      <w:r>
        <w:rPr>
          <w:rFonts w:ascii="arial" w:eastAsia="arial" w:hAnsi="arial" w:cs="arial"/>
          <w:b w:val="0"/>
          <w:i w:val="0"/>
          <w:strike w:val="0"/>
          <w:noProof w:val="0"/>
          <w:color w:val="000000"/>
          <w:position w:val="0"/>
          <w:sz w:val="20"/>
          <w:u w:val="none"/>
          <w:vertAlign w:val="baseline"/>
        </w:rPr>
        <w:t xml:space="preserve"> (citing D.C. Cir. cases).</w:t>
      </w:r>
    </w:p>
    <w:p>
      <w:pPr>
        <w:keepNext w:val="0"/>
        <w:widowControl w:val="0"/>
        <w:spacing w:before="240" w:after="0" w:line="260" w:lineRule="atLeast"/>
        <w:ind w:left="0" w:right="0" w:firstLine="0"/>
        <w:jc w:val="both"/>
      </w:pPr>
      <w:bookmarkStart w:id="2181" w:name="Bookmark_para_683"/>
      <w:bookmarkEnd w:id="2181"/>
      <w:bookmarkStart w:id="2182" w:name="Bookmark_I5GW5YC02D6N3Y0050000400"/>
      <w:bookmarkEnd w:id="2182"/>
      <w:r>
        <w:rPr>
          <w:rFonts w:ascii="arial" w:eastAsia="arial" w:hAnsi="arial" w:cs="arial"/>
          <w:b w:val="0"/>
          <w:i w:val="0"/>
          <w:strike w:val="0"/>
          <w:noProof w:val="0"/>
          <w:color w:val="000000"/>
          <w:position w:val="0"/>
          <w:sz w:val="20"/>
          <w:u w:val="none"/>
          <w:vertAlign w:val="baseline"/>
        </w:rPr>
        <w:t xml:space="preserve">Inquiry notice as to these facts exists when a person would have discovered the facts with ordinary diligence. </w:t>
      </w:r>
      <w:r>
        <w:rPr>
          <w:rFonts w:ascii="arial" w:eastAsia="arial" w:hAnsi="arial" w:cs="arial"/>
          <w:b w:val="0"/>
          <w:i w:val="0"/>
          <w:strike w:val="0"/>
          <w:noProof w:val="0"/>
          <w:color w:val="000000"/>
          <w:position w:val="0"/>
          <w:sz w:val="20"/>
          <w:u w:val="single"/>
          <w:vertAlign w:val="baseline"/>
        </w:rPr>
        <w:t xml:space="preserve">See </w:t>
      </w:r>
      <w:bookmarkStart w:id="2183" w:name="Bookmark_I5GW5YC02D6N3Y0040000400"/>
      <w:bookmarkEnd w:id="2183"/>
      <w:hyperlink r:id="rId459" w:history="1">
        <w:r>
          <w:rPr>
            <w:rFonts w:ascii="arial" w:eastAsia="arial" w:hAnsi="arial" w:cs="arial"/>
            <w:b w:val="0"/>
            <w:i/>
            <w:strike w:val="0"/>
            <w:noProof w:val="0"/>
            <w:color w:val="0077CC"/>
            <w:position w:val="0"/>
            <w:sz w:val="20"/>
            <w:u w:val="single"/>
            <w:vertAlign w:val="baseline"/>
          </w:rPr>
          <w:t>Diamond</w:t>
        </w:r>
      </w:hyperlink>
      <w:hyperlink r:id="rId459" w:history="1">
        <w:r>
          <w:rPr>
            <w:rFonts w:ascii="arial" w:eastAsia="arial" w:hAnsi="arial" w:cs="arial"/>
            <w:b w:val="0"/>
            <w:i/>
            <w:strike w:val="0"/>
            <w:noProof w:val="0"/>
            <w:color w:val="0077CC"/>
            <w:position w:val="0"/>
            <w:sz w:val="20"/>
            <w:u w:val="single"/>
            <w:vertAlign w:val="baseline"/>
          </w:rPr>
          <w:t>, 680 A.2d at 375</w:t>
        </w:r>
      </w:hyperlink>
      <w:r>
        <w:rPr>
          <w:rFonts w:ascii="arial" w:eastAsia="arial" w:hAnsi="arial" w:cs="arial"/>
          <w:b w:val="0"/>
          <w:i w:val="0"/>
          <w:strike w:val="0"/>
          <w:noProof w:val="0"/>
          <w:color w:val="000000"/>
          <w:position w:val="0"/>
          <w:sz w:val="20"/>
          <w:u w:val="none"/>
          <w:vertAlign w:val="baseline"/>
        </w:rPr>
        <w:t xml:space="preserve"> (quoting </w:t>
      </w:r>
      <w:bookmarkStart w:id="2184" w:name="Bookmark_I5GW5YC02D6N400010000400"/>
      <w:bookmarkEnd w:id="2184"/>
      <w:hyperlink r:id="rId462" w:history="1">
        <w:r>
          <w:rPr>
            <w:rFonts w:ascii="arial" w:eastAsia="arial" w:hAnsi="arial" w:cs="arial"/>
            <w:b w:val="0"/>
            <w:i/>
            <w:strike w:val="0"/>
            <w:noProof w:val="0"/>
            <w:color w:val="0077CC"/>
            <w:position w:val="0"/>
            <w:sz w:val="20"/>
            <w:u w:val="single"/>
            <w:vertAlign w:val="baseline"/>
          </w:rPr>
          <w:t>P.H. Sheehy Co. v. E. Importing &amp; Mfg. Co.</w:t>
        </w:r>
      </w:hyperlink>
      <w:hyperlink r:id="rId462" w:history="1">
        <w:r>
          <w:rPr>
            <w:rFonts w:ascii="arial" w:eastAsia="arial" w:hAnsi="arial" w:cs="arial"/>
            <w:b w:val="0"/>
            <w:i/>
            <w:strike w:val="0"/>
            <w:noProof w:val="0"/>
            <w:color w:val="0077CC"/>
            <w:position w:val="0"/>
            <w:sz w:val="20"/>
            <w:u w:val="single"/>
            <w:vertAlign w:val="baseline"/>
          </w:rPr>
          <w:t>, 44 App. D.C. 107, 112 (D.C. Cir. 1915)</w:t>
        </w:r>
      </w:hyperlink>
      <w:r>
        <w:rPr>
          <w:rFonts w:ascii="arial" w:eastAsia="arial" w:hAnsi="arial" w:cs="arial"/>
          <w:b w:val="0"/>
          <w:i w:val="0"/>
          <w:strike w:val="0"/>
          <w:noProof w:val="0"/>
          <w:color w:val="000000"/>
          <w:position w:val="0"/>
          <w:sz w:val="20"/>
          <w:u w:val="none"/>
          <w:vertAlign w:val="baseline"/>
        </w:rPr>
        <w:t xml:space="preserve"> ("[T]he statute of limitations only beg[i]n[s] to run from the time when plaintiff, by the exercise of ordinary diligence under all the circumstances of the case, ought to have ascertained the fact of the breach.")). This is essentially a "weak inquiry notice" rule, under which the clock when plaintiff is aware of the essential facts.</w:t>
      </w:r>
    </w:p>
    <w:p>
      <w:pPr>
        <w:keepNext w:val="0"/>
        <w:widowControl w:val="0"/>
        <w:spacing w:before="200" w:after="0" w:line="260" w:lineRule="atLeast"/>
        <w:ind w:left="0" w:right="0" w:firstLine="0"/>
        <w:jc w:val="both"/>
      </w:pPr>
      <w:bookmarkStart w:id="2185" w:name="Bookmark_para_684"/>
      <w:bookmarkEnd w:id="2185"/>
      <w:bookmarkStart w:id="2186" w:name="Bookmark_I5GW5YC02D6N400040000400"/>
      <w:bookmarkEnd w:id="2186"/>
      <w:r>
        <w:rPr>
          <w:rFonts w:ascii="arial" w:eastAsia="arial" w:hAnsi="arial" w:cs="arial"/>
          <w:b w:val="0"/>
          <w:i w:val="0"/>
          <w:strike w:val="0"/>
          <w:noProof w:val="0"/>
          <w:color w:val="000000"/>
          <w:position w:val="0"/>
          <w:sz w:val="20"/>
          <w:u w:val="none"/>
          <w:vertAlign w:val="baseline"/>
        </w:rPr>
        <w:t xml:space="preserve">D.C. applies its discovery rule with equal force to contract claims as to tort claims. </w:t>
      </w:r>
      <w:r>
        <w:rPr>
          <w:rFonts w:ascii="arial" w:eastAsia="arial" w:hAnsi="arial" w:cs="arial"/>
          <w:b w:val="0"/>
          <w:i w:val="0"/>
          <w:strike w:val="0"/>
          <w:noProof w:val="0"/>
          <w:color w:val="000000"/>
          <w:position w:val="0"/>
          <w:sz w:val="20"/>
          <w:u w:val="single"/>
          <w:vertAlign w:val="baseline"/>
        </w:rPr>
        <w:t>See P.H. Sheehy Co.</w:t>
      </w:r>
      <w:r>
        <w:rPr>
          <w:rFonts w:ascii="arial" w:eastAsia="arial" w:hAnsi="arial" w:cs="arial"/>
          <w:b w:val="0"/>
          <w:i w:val="0"/>
          <w:strike w:val="0"/>
          <w:noProof w:val="0"/>
          <w:color w:val="000000"/>
          <w:position w:val="0"/>
          <w:sz w:val="20"/>
          <w:u w:val="none"/>
          <w:vertAlign w:val="baseline"/>
        </w:rPr>
        <w:t xml:space="preserve"> (breach of warranty); </w:t>
      </w:r>
      <w:bookmarkStart w:id="2187" w:name="Bookmark_I5GW5YC02D6N400030000400"/>
      <w:bookmarkEnd w:id="2187"/>
      <w:hyperlink r:id="rId463" w:history="1">
        <w:r>
          <w:rPr>
            <w:rFonts w:ascii="arial" w:eastAsia="arial" w:hAnsi="arial" w:cs="arial"/>
            <w:b w:val="0"/>
            <w:i/>
            <w:strike w:val="0"/>
            <w:noProof w:val="0"/>
            <w:color w:val="0077CC"/>
            <w:position w:val="0"/>
            <w:sz w:val="20"/>
            <w:u w:val="single"/>
            <w:vertAlign w:val="baseline"/>
          </w:rPr>
          <w:t>Fred Ezra Co. v. Psych. Inst. of Wash., D.C.</w:t>
        </w:r>
      </w:hyperlink>
      <w:hyperlink r:id="rId463" w:history="1">
        <w:r>
          <w:rPr>
            <w:rFonts w:ascii="arial" w:eastAsia="arial" w:hAnsi="arial" w:cs="arial"/>
            <w:b w:val="0"/>
            <w:i/>
            <w:strike w:val="0"/>
            <w:noProof w:val="0"/>
            <w:color w:val="0077CC"/>
            <w:position w:val="0"/>
            <w:sz w:val="20"/>
            <w:u w:val="single"/>
            <w:vertAlign w:val="baseline"/>
          </w:rPr>
          <w:t>, 687 A.2d 587, 592 (D.C. 1996)</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val="0"/>
          <w:strike w:val="0"/>
          <w:noProof w:val="0"/>
          <w:color w:val="000000"/>
          <w:position w:val="0"/>
          <w:sz w:val="20"/>
          <w:u w:val="single"/>
          <w:vertAlign w:val="baseline"/>
        </w:rPr>
        <w:t>Diamond</w:t>
      </w:r>
      <w:r>
        <w:rPr>
          <w:rFonts w:ascii="arial" w:eastAsia="arial" w:hAnsi="arial" w:cs="arial"/>
          <w:b w:val="0"/>
          <w:i w:val="0"/>
          <w:strike w:val="0"/>
          <w:noProof w:val="0"/>
          <w:color w:val="000000"/>
          <w:position w:val="0"/>
          <w:sz w:val="20"/>
          <w:u w:val="none"/>
          <w:vertAlign w:val="baseline"/>
        </w:rPr>
        <w:t xml:space="preserve"> to breach of contract).</w:t>
      </w:r>
      <w:r>
        <w:rPr>
          <w:rFonts w:ascii="arial" w:eastAsia="arial" w:hAnsi="arial" w:cs="arial"/>
          <w:b/>
          <w:i w:val="0"/>
          <w:strike w:val="0"/>
          <w:noProof w:val="0"/>
          <w:color w:val="000000"/>
          <w:position w:val="0"/>
          <w:sz w:val="20"/>
          <w:u w:val="none"/>
          <w:vertAlign w:val="baseline"/>
        </w:rPr>
        <w:t> [*425]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4.1.2.5. Iowa</w:t>
      </w:r>
    </w:p>
    <w:p>
      <w:pPr>
        <w:keepNext w:val="0"/>
        <w:widowControl w:val="0"/>
        <w:spacing w:before="240" w:after="0" w:line="260" w:lineRule="atLeast"/>
        <w:ind w:left="0" w:right="0" w:firstLine="0"/>
        <w:jc w:val="both"/>
      </w:pPr>
      <w:bookmarkStart w:id="2188" w:name="Bookmark_para_685"/>
      <w:bookmarkEnd w:id="2188"/>
      <w:bookmarkStart w:id="2189" w:name="Bookmark_I5GW5YC02SF8B70010000400"/>
      <w:bookmarkEnd w:id="2189"/>
      <w:r>
        <w:rPr>
          <w:rFonts w:ascii="arial" w:eastAsia="arial" w:hAnsi="arial" w:cs="arial"/>
          <w:b w:val="0"/>
          <w:i w:val="0"/>
          <w:strike w:val="0"/>
          <w:noProof w:val="0"/>
          <w:color w:val="000000"/>
          <w:position w:val="0"/>
          <w:sz w:val="20"/>
          <w:u w:val="none"/>
          <w:vertAlign w:val="baseline"/>
        </w:rPr>
        <w:t xml:space="preserve">Even for fraud, Iowa does not apply a discovery rule to claims for money damages. </w:t>
      </w:r>
      <w:r>
        <w:rPr>
          <w:rFonts w:ascii="arial" w:eastAsia="arial" w:hAnsi="arial" w:cs="arial"/>
          <w:b w:val="0"/>
          <w:i w:val="0"/>
          <w:strike w:val="0"/>
          <w:noProof w:val="0"/>
          <w:color w:val="000000"/>
          <w:position w:val="0"/>
          <w:sz w:val="20"/>
          <w:u w:val="single"/>
          <w:vertAlign w:val="baseline"/>
        </w:rPr>
        <w:t xml:space="preserve">See </w:t>
      </w:r>
      <w:bookmarkStart w:id="2190" w:name="Bookmark_I5GW5YC02D6N400050000400"/>
      <w:bookmarkEnd w:id="2190"/>
      <w:hyperlink r:id="rId464" w:history="1">
        <w:r>
          <w:rPr>
            <w:rFonts w:ascii="arial" w:eastAsia="arial" w:hAnsi="arial" w:cs="arial"/>
            <w:b w:val="0"/>
            <w:i/>
            <w:strike w:val="0"/>
            <w:noProof w:val="0"/>
            <w:color w:val="0077CC"/>
            <w:position w:val="0"/>
            <w:sz w:val="20"/>
            <w:u w:val="single"/>
            <w:vertAlign w:val="baseline"/>
          </w:rPr>
          <w:t>Bob McKiness Excavating &amp; Grading, Inc. v. Morton Bldgs., Inc.</w:t>
        </w:r>
      </w:hyperlink>
      <w:hyperlink r:id="rId464" w:history="1">
        <w:r>
          <w:rPr>
            <w:rFonts w:ascii="arial" w:eastAsia="arial" w:hAnsi="arial" w:cs="arial"/>
            <w:b w:val="0"/>
            <w:i/>
            <w:strike w:val="0"/>
            <w:noProof w:val="0"/>
            <w:color w:val="0077CC"/>
            <w:position w:val="0"/>
            <w:sz w:val="20"/>
            <w:u w:val="single"/>
            <w:vertAlign w:val="baseline"/>
          </w:rPr>
          <w:t>, 507 N.W.2d 405, 411 (Iowa 1993)</w:t>
        </w:r>
      </w:hyperlink>
      <w:r>
        <w:rPr>
          <w:rFonts w:ascii="arial" w:eastAsia="arial" w:hAnsi="arial" w:cs="arial"/>
          <w:b w:val="0"/>
          <w:i w:val="0"/>
          <w:strike w:val="0"/>
          <w:noProof w:val="0"/>
          <w:color w:val="000000"/>
          <w:position w:val="0"/>
          <w:sz w:val="20"/>
          <w:u w:val="none"/>
          <w:vertAlign w:val="baseline"/>
        </w:rPr>
        <w:t xml:space="preserve"> (citing </w:t>
      </w:r>
      <w:bookmarkStart w:id="2191" w:name="Bookmark_I5GW5YC02SF8B70020000400"/>
      <w:bookmarkEnd w:id="2191"/>
      <w:hyperlink r:id="rId465" w:history="1">
        <w:r>
          <w:rPr>
            <w:rFonts w:ascii="arial" w:eastAsia="arial" w:hAnsi="arial" w:cs="arial"/>
            <w:b w:val="0"/>
            <w:i/>
            <w:strike w:val="0"/>
            <w:noProof w:val="0"/>
            <w:color w:val="0077CC"/>
            <w:position w:val="0"/>
            <w:sz w:val="20"/>
            <w:u w:val="single"/>
            <w:vertAlign w:val="baseline"/>
          </w:rPr>
          <w:t>Koppes v. Pearson</w:t>
        </w:r>
      </w:hyperlink>
      <w:hyperlink r:id="rId465" w:history="1">
        <w:r>
          <w:rPr>
            <w:rFonts w:ascii="arial" w:eastAsia="arial" w:hAnsi="arial" w:cs="arial"/>
            <w:b w:val="0"/>
            <w:i/>
            <w:strike w:val="0"/>
            <w:noProof w:val="0"/>
            <w:color w:val="0077CC"/>
            <w:position w:val="0"/>
            <w:sz w:val="20"/>
            <w:u w:val="single"/>
            <w:vertAlign w:val="baseline"/>
          </w:rPr>
          <w:t>, 384 N.W.2d 381, 386 (Iowa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w:t>
      </w:r>
      <w:bookmarkStart w:id="2192" w:name="Bookmark_I5GW5YC02SF8B70040000400"/>
      <w:bookmarkEnd w:id="2192"/>
      <w:hyperlink r:id="rId466" w:history="1">
        <w:r>
          <w:rPr>
            <w:rFonts w:ascii="arial" w:eastAsia="arial" w:hAnsi="arial" w:cs="arial"/>
            <w:b w:val="0"/>
            <w:i/>
            <w:strike w:val="0"/>
            <w:noProof w:val="0"/>
            <w:color w:val="0077CC"/>
            <w:position w:val="0"/>
            <w:sz w:val="20"/>
            <w:u w:val="single"/>
            <w:vertAlign w:val="baseline"/>
          </w:rPr>
          <w:t>Christy v. Miulli</w:t>
        </w:r>
      </w:hyperlink>
      <w:hyperlink r:id="rId466" w:history="1">
        <w:r>
          <w:rPr>
            <w:rFonts w:ascii="arial" w:eastAsia="arial" w:hAnsi="arial" w:cs="arial"/>
            <w:b w:val="0"/>
            <w:i/>
            <w:strike w:val="0"/>
            <w:noProof w:val="0"/>
            <w:color w:val="0077CC"/>
            <w:position w:val="0"/>
            <w:sz w:val="20"/>
            <w:u w:val="single"/>
            <w:vertAlign w:val="baseline"/>
          </w:rPr>
          <w:t>, 692 N.W.2d 694, 701 (Iowa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but cf.</w:t>
      </w:r>
      <w:r>
        <w:rPr>
          <w:rFonts w:ascii="arial" w:eastAsia="arial" w:hAnsi="arial" w:cs="arial"/>
          <w:b w:val="0"/>
          <w:i w:val="0"/>
          <w:strike w:val="0"/>
          <w:noProof w:val="0"/>
          <w:color w:val="000000"/>
          <w:position w:val="0"/>
          <w:sz w:val="20"/>
          <w:u w:val="none"/>
          <w:vertAlign w:val="baseline"/>
        </w:rPr>
        <w:t xml:space="preserve"> </w:t>
      </w:r>
      <w:hyperlink r:id="rId467" w:history="1">
        <w:r>
          <w:rPr>
            <w:rFonts w:ascii="arial" w:eastAsia="arial" w:hAnsi="arial" w:cs="arial"/>
            <w:b w:val="0"/>
            <w:i/>
            <w:strike w:val="0"/>
            <w:noProof w:val="0"/>
            <w:color w:val="0077CC"/>
            <w:position w:val="0"/>
            <w:sz w:val="20"/>
            <w:u w:val="single"/>
            <w:vertAlign w:val="baseline"/>
          </w:rPr>
          <w:t>Iowa Code Ann. § 614.4</w:t>
        </w:r>
      </w:hyperlink>
      <w:r>
        <w:rPr>
          <w:rFonts w:ascii="arial" w:eastAsia="arial" w:hAnsi="arial" w:cs="arial"/>
          <w:b w:val="0"/>
          <w:i w:val="0"/>
          <w:strike w:val="0"/>
          <w:noProof w:val="0"/>
          <w:color w:val="000000"/>
          <w:position w:val="0"/>
          <w:sz w:val="20"/>
          <w:u w:val="none"/>
          <w:vertAlign w:val="baseline"/>
        </w:rPr>
        <w:t xml:space="preserve"> (West 1999).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4.1.2.6. Kansas</w:t>
      </w:r>
    </w:p>
    <w:p>
      <w:pPr>
        <w:keepNext w:val="0"/>
        <w:widowControl w:val="0"/>
        <w:spacing w:before="240" w:after="0" w:line="260" w:lineRule="atLeast"/>
        <w:ind w:left="0" w:right="0" w:firstLine="0"/>
        <w:jc w:val="both"/>
      </w:pPr>
      <w:bookmarkStart w:id="2193" w:name="Bookmark_para_686"/>
      <w:bookmarkEnd w:id="2193"/>
      <w:bookmarkStart w:id="2194" w:name="Bookmark_I5GW5YC02HM5R60020000400"/>
      <w:bookmarkEnd w:id="2194"/>
      <w:r>
        <w:rPr>
          <w:rFonts w:ascii="arial" w:eastAsia="arial" w:hAnsi="arial" w:cs="arial"/>
          <w:b w:val="0"/>
          <w:i w:val="0"/>
          <w:strike w:val="0"/>
          <w:noProof w:val="0"/>
          <w:color w:val="000000"/>
          <w:position w:val="0"/>
          <w:sz w:val="20"/>
          <w:u w:val="none"/>
          <w:vertAlign w:val="baseline"/>
        </w:rPr>
        <w:t xml:space="preserve">Kansas applies a "weak inquiry notice" rule to fraud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8" w:history="1">
        <w:r>
          <w:rPr>
            <w:rFonts w:ascii="arial" w:eastAsia="arial" w:hAnsi="arial" w:cs="arial"/>
            <w:b w:val="0"/>
            <w:i/>
            <w:strike w:val="0"/>
            <w:noProof w:val="0"/>
            <w:color w:val="0077CC"/>
            <w:position w:val="0"/>
            <w:sz w:val="20"/>
            <w:u w:val="single"/>
            <w:vertAlign w:val="baseline"/>
          </w:rPr>
          <w:t>Kan. Stat. Ann. § 60-513(a)(3)</w:t>
        </w:r>
      </w:hyperlink>
      <w:r>
        <w:rPr>
          <w:rFonts w:ascii="arial" w:eastAsia="arial" w:hAnsi="arial" w:cs="arial"/>
          <w:b w:val="0"/>
          <w:i w:val="0"/>
          <w:strike w:val="0"/>
          <w:noProof w:val="0"/>
          <w:color w:val="000000"/>
          <w:position w:val="0"/>
          <w:sz w:val="20"/>
          <w:u w:val="none"/>
          <w:vertAlign w:val="baseline"/>
        </w:rPr>
        <w:t xml:space="preserve"> (West 2008); </w:t>
      </w:r>
      <w:bookmarkStart w:id="2195" w:name="Bookmark_I5GW5YC02HM5R60010000400"/>
      <w:bookmarkEnd w:id="2195"/>
      <w:hyperlink r:id="rId469" w:history="1">
        <w:r>
          <w:rPr>
            <w:rFonts w:ascii="arial" w:eastAsia="arial" w:hAnsi="arial" w:cs="arial"/>
            <w:b w:val="0"/>
            <w:i/>
            <w:strike w:val="0"/>
            <w:noProof w:val="0"/>
            <w:color w:val="0077CC"/>
            <w:position w:val="0"/>
            <w:sz w:val="20"/>
            <w:u w:val="single"/>
            <w:vertAlign w:val="baseline"/>
          </w:rPr>
          <w:t>Kan. Wastewater, Inc. v. Alliant Techsystems, Inc.</w:t>
        </w:r>
      </w:hyperlink>
      <w:hyperlink r:id="rId469" w:history="1">
        <w:r>
          <w:rPr>
            <w:rFonts w:ascii="arial" w:eastAsia="arial" w:hAnsi="arial" w:cs="arial"/>
            <w:b w:val="0"/>
            <w:i/>
            <w:strike w:val="0"/>
            <w:noProof w:val="0"/>
            <w:color w:val="0077CC"/>
            <w:position w:val="0"/>
            <w:sz w:val="20"/>
            <w:u w:val="single"/>
            <w:vertAlign w:val="baseline"/>
          </w:rPr>
          <w:t>, 257 F. Supp. 2d 1344, 1349-50 (D. Kan. 2003)</w:t>
        </w:r>
      </w:hyperlink>
      <w:r>
        <w:rPr>
          <w:rFonts w:ascii="arial" w:eastAsia="arial" w:hAnsi="arial" w:cs="arial"/>
          <w:b w:val="0"/>
          <w:i w:val="0"/>
          <w:strike w:val="0"/>
          <w:noProof w:val="0"/>
          <w:color w:val="000000"/>
          <w:position w:val="0"/>
          <w:sz w:val="20"/>
          <w:u w:val="none"/>
          <w:vertAlign w:val="baseline"/>
        </w:rPr>
        <w:t xml:space="preserve">; </w:t>
      </w:r>
      <w:bookmarkStart w:id="2196" w:name="Bookmark_I5GW5YC02HM5R60030000400"/>
      <w:bookmarkEnd w:id="2196"/>
      <w:hyperlink r:id="rId470" w:history="1">
        <w:r>
          <w:rPr>
            <w:rFonts w:ascii="arial" w:eastAsia="arial" w:hAnsi="arial" w:cs="arial"/>
            <w:b w:val="0"/>
            <w:i/>
            <w:strike w:val="0"/>
            <w:noProof w:val="0"/>
            <w:color w:val="0077CC"/>
            <w:position w:val="0"/>
            <w:sz w:val="20"/>
            <w:u w:val="single"/>
            <w:vertAlign w:val="baseline"/>
          </w:rPr>
          <w:t>Waite v. Adler</w:t>
        </w:r>
      </w:hyperlink>
      <w:hyperlink r:id="rId470" w:history="1">
        <w:r>
          <w:rPr>
            <w:rFonts w:ascii="arial" w:eastAsia="arial" w:hAnsi="arial" w:cs="arial"/>
            <w:b w:val="0"/>
            <w:i/>
            <w:strike w:val="0"/>
            <w:noProof w:val="0"/>
            <w:color w:val="0077CC"/>
            <w:position w:val="0"/>
            <w:sz w:val="20"/>
            <w:u w:val="single"/>
            <w:vertAlign w:val="baseline"/>
          </w:rPr>
          <w:t>, 239 Kan. 1, 6, 716 P.2d 524, 527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7" w:name="Bookmark_para_687"/>
      <w:bookmarkEnd w:id="2197"/>
      <w:bookmarkStart w:id="2198" w:name="Bookmark_I5GW5YC02SF8B80010000400"/>
      <w:bookmarkEnd w:id="2198"/>
      <w:r>
        <w:rPr>
          <w:rFonts w:ascii="arial" w:eastAsia="arial" w:hAnsi="arial" w:cs="arial"/>
          <w:b w:val="0"/>
          <w:i w:val="0"/>
          <w:strike w:val="0"/>
          <w:noProof w:val="0"/>
          <w:color w:val="000000"/>
          <w:position w:val="0"/>
          <w:sz w:val="20"/>
          <w:u w:val="none"/>
          <w:vertAlign w:val="baseline"/>
        </w:rPr>
        <w:t xml:space="preserve">Other tort claims with a two-year statute of limitations (such as tortious interference and negligent misrepresentation) accrue when "the fact of injury becomes reasonably ascertainable to the injured party." </w:t>
      </w:r>
      <w:hyperlink r:id="rId468" w:history="1">
        <w:r>
          <w:rPr>
            <w:rFonts w:ascii="arial" w:eastAsia="arial" w:hAnsi="arial" w:cs="arial"/>
            <w:b w:val="0"/>
            <w:i/>
            <w:strike w:val="0"/>
            <w:noProof w:val="0"/>
            <w:color w:val="0077CC"/>
            <w:position w:val="0"/>
            <w:sz w:val="20"/>
            <w:u w:val="single"/>
            <w:vertAlign w:val="baseline"/>
          </w:rPr>
          <w:t>§ 60-513(b)</w:t>
        </w:r>
      </w:hyperlink>
      <w:r>
        <w:rPr>
          <w:rFonts w:ascii="arial" w:eastAsia="arial" w:hAnsi="arial" w:cs="arial"/>
          <w:b w:val="0"/>
          <w:i w:val="0"/>
          <w:strike w:val="0"/>
          <w:noProof w:val="0"/>
          <w:color w:val="000000"/>
          <w:position w:val="0"/>
          <w:sz w:val="20"/>
          <w:u w:val="none"/>
          <w:vertAlign w:val="baseline"/>
        </w:rPr>
        <w:t xml:space="preserve">; </w:t>
      </w:r>
      <w:bookmarkStart w:id="2199" w:name="Bookmark_I5GW5YC02HM5R60050000400"/>
      <w:bookmarkEnd w:id="2199"/>
      <w:hyperlink r:id="rId471" w:history="1">
        <w:r>
          <w:rPr>
            <w:rFonts w:ascii="arial" w:eastAsia="arial" w:hAnsi="arial" w:cs="arial"/>
            <w:b w:val="0"/>
            <w:i/>
            <w:strike w:val="0"/>
            <w:noProof w:val="0"/>
            <w:color w:val="0077CC"/>
            <w:position w:val="0"/>
            <w:sz w:val="20"/>
            <w:u w:val="single"/>
            <w:vertAlign w:val="baseline"/>
          </w:rPr>
          <w:t>Hutton v. Deutsche Bank AG</w:t>
        </w:r>
      </w:hyperlink>
      <w:hyperlink r:id="rId471" w:history="1">
        <w:r>
          <w:rPr>
            <w:rFonts w:ascii="arial" w:eastAsia="arial" w:hAnsi="arial" w:cs="arial"/>
            <w:b w:val="0"/>
            <w:i/>
            <w:strike w:val="0"/>
            <w:noProof w:val="0"/>
            <w:color w:val="0077CC"/>
            <w:position w:val="0"/>
            <w:sz w:val="20"/>
            <w:u w:val="single"/>
            <w:vertAlign w:val="baseline"/>
          </w:rPr>
          <w:t>, 541 F. Supp. 2d 1166, 1169-71 (D. Kan. 2008)</w:t>
        </w:r>
      </w:hyperlink>
      <w:r>
        <w:rPr>
          <w:rFonts w:ascii="arial" w:eastAsia="arial" w:hAnsi="arial" w:cs="arial"/>
          <w:b w:val="0"/>
          <w:i w:val="0"/>
          <w:strike w:val="0"/>
          <w:noProof w:val="0"/>
          <w:color w:val="000000"/>
          <w:position w:val="0"/>
          <w:sz w:val="20"/>
          <w:u w:val="none"/>
          <w:vertAlign w:val="baseline"/>
        </w:rPr>
        <w:t xml:space="preserve">; </w:t>
      </w:r>
      <w:bookmarkStart w:id="2200" w:name="Bookmark_I5GW5YC02SF8B80020000400"/>
      <w:bookmarkEnd w:id="2200"/>
      <w:hyperlink r:id="rId472" w:history="1">
        <w:r>
          <w:rPr>
            <w:rFonts w:ascii="arial" w:eastAsia="arial" w:hAnsi="arial" w:cs="arial"/>
            <w:b w:val="0"/>
            <w:i/>
            <w:strike w:val="0"/>
            <w:noProof w:val="0"/>
            <w:color w:val="0077CC"/>
            <w:position w:val="0"/>
            <w:sz w:val="20"/>
            <w:u w:val="single"/>
            <w:vertAlign w:val="baseline"/>
          </w:rPr>
          <w:t>Davidson v. Denning</w:t>
        </w:r>
      </w:hyperlink>
      <w:hyperlink r:id="rId472" w:history="1">
        <w:r>
          <w:rPr>
            <w:rFonts w:ascii="arial" w:eastAsia="arial" w:hAnsi="arial" w:cs="arial"/>
            <w:b w:val="0"/>
            <w:i/>
            <w:strike w:val="0"/>
            <w:noProof w:val="0"/>
            <w:color w:val="0077CC"/>
            <w:position w:val="0"/>
            <w:sz w:val="20"/>
            <w:u w:val="single"/>
            <w:vertAlign w:val="baseline"/>
          </w:rPr>
          <w:t>, 259 Kan. 659, 914 P.2d 936, 948 (1996)</w:t>
        </w:r>
      </w:hyperlink>
      <w:r>
        <w:rPr>
          <w:rFonts w:ascii="arial" w:eastAsia="arial" w:hAnsi="arial" w:cs="arial"/>
          <w:b w:val="0"/>
          <w:i w:val="0"/>
          <w:strike w:val="0"/>
          <w:noProof w:val="0"/>
          <w:color w:val="000000"/>
          <w:position w:val="0"/>
          <w:sz w:val="20"/>
          <w:u w:val="none"/>
          <w:vertAlign w:val="baseline"/>
        </w:rPr>
        <w:t xml:space="preserve"> ("reasonably ascertainable" does not mean "actual knowledge"). This is an "ascertainability" rule.</w:t>
      </w:r>
    </w:p>
    <w:p>
      <w:pPr>
        <w:keepNext w:val="0"/>
        <w:widowControl w:val="0"/>
        <w:spacing w:before="240" w:after="0" w:line="260" w:lineRule="atLeast"/>
        <w:ind w:left="0" w:right="0" w:firstLine="0"/>
        <w:jc w:val="both"/>
      </w:pPr>
      <w:bookmarkStart w:id="2201" w:name="Bookmark_para_688"/>
      <w:bookmarkEnd w:id="2201"/>
      <w:r>
        <w:rPr>
          <w:rFonts w:ascii="arial" w:eastAsia="arial" w:hAnsi="arial" w:cs="arial"/>
          <w:b w:val="0"/>
          <w:i w:val="0"/>
          <w:strike w:val="0"/>
          <w:noProof w:val="0"/>
          <w:color w:val="000000"/>
          <w:position w:val="0"/>
          <w:sz w:val="20"/>
          <w:u w:val="none"/>
          <w:vertAlign w:val="baseline"/>
        </w:rPr>
        <w:t xml:space="preserve">Kansas applies no discovery rule to contract and unjust enrichment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3" w:history="1">
        <w:r>
          <w:rPr>
            <w:rFonts w:ascii="arial" w:eastAsia="arial" w:hAnsi="arial" w:cs="arial"/>
            <w:b w:val="0"/>
            <w:i/>
            <w:strike w:val="0"/>
            <w:noProof w:val="0"/>
            <w:color w:val="0077CC"/>
            <w:position w:val="0"/>
            <w:sz w:val="20"/>
            <w:u w:val="single"/>
            <w:vertAlign w:val="baseline"/>
          </w:rPr>
          <w:t>§ 60-511 to -512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4.1.2.7. New Jersey</w:t>
      </w:r>
    </w:p>
    <w:p>
      <w:pPr>
        <w:keepNext w:val="0"/>
        <w:widowControl w:val="0"/>
        <w:spacing w:before="200" w:after="0" w:line="260" w:lineRule="atLeast"/>
        <w:ind w:left="0" w:right="0" w:firstLine="0"/>
        <w:jc w:val="both"/>
      </w:pPr>
      <w:bookmarkStart w:id="2202" w:name="Bookmark_para_689"/>
      <w:bookmarkEnd w:id="2202"/>
      <w:r>
        <w:rPr>
          <w:rFonts w:ascii="arial" w:eastAsia="arial" w:hAnsi="arial" w:cs="arial"/>
          <w:b w:val="0"/>
          <w:i w:val="0"/>
          <w:strike w:val="0"/>
          <w:noProof w:val="0"/>
          <w:color w:val="000000"/>
          <w:position w:val="0"/>
          <w:sz w:val="20"/>
          <w:u w:val="none"/>
          <w:vertAlign w:val="baseline"/>
        </w:rPr>
        <w:t>Plaintiffs do not argue that New Jersey applies a discovery rule to contract or unjust enrichment claims.</w:t>
      </w:r>
    </w:p>
    <w:p>
      <w:pPr>
        <w:keepNext w:val="0"/>
        <w:widowControl w:val="0"/>
        <w:spacing w:before="200" w:after="0" w:line="260" w:lineRule="atLeast"/>
        <w:ind w:left="0" w:right="0" w:firstLine="0"/>
        <w:jc w:val="both"/>
      </w:pPr>
      <w:bookmarkStart w:id="2203" w:name="Bookmark_para_690"/>
      <w:bookmarkEnd w:id="2203"/>
      <w:bookmarkStart w:id="2204" w:name="Bookmark_I5GW5YC02SF8B80050000400"/>
      <w:bookmarkEnd w:id="2204"/>
      <w:r>
        <w:rPr>
          <w:rFonts w:ascii="arial" w:eastAsia="arial" w:hAnsi="arial" w:cs="arial"/>
          <w:b w:val="0"/>
          <w:i w:val="0"/>
          <w:strike w:val="0"/>
          <w:noProof w:val="0"/>
          <w:color w:val="000000"/>
          <w:position w:val="0"/>
          <w:sz w:val="20"/>
          <w:u w:val="none"/>
          <w:vertAlign w:val="baseline"/>
        </w:rPr>
        <w:t xml:space="preserve">As to tort claims, plaintiffs argue for a rule that a claim accrues when "the injured party actually discovers or should have discovered through reasonable diligence the fact[s] essential to the cause of action." </w:t>
      </w:r>
      <w:bookmarkStart w:id="2205" w:name="Bookmark_I5GW5YC02SF8B80040000400"/>
      <w:bookmarkEnd w:id="2205"/>
      <w:r>
        <w:rPr>
          <w:rFonts w:ascii="arial" w:eastAsia="arial" w:hAnsi="arial" w:cs="arial"/>
          <w:b w:val="0"/>
          <w:i/>
          <w:strike w:val="0"/>
          <w:noProof w:val="0"/>
          <w:color w:val="000000"/>
          <w:position w:val="0"/>
          <w:sz w:val="20"/>
          <w:u w:val="single"/>
          <w:vertAlign w:val="baseline"/>
        </w:rPr>
        <w:t>R.A.C. v. P.J.S., Jr.</w:t>
      </w:r>
      <w:r>
        <w:rPr>
          <w:rFonts w:ascii="arial" w:eastAsia="arial" w:hAnsi="arial" w:cs="arial"/>
          <w:b w:val="0"/>
          <w:i/>
          <w:strike w:val="0"/>
          <w:noProof w:val="0"/>
          <w:color w:val="000000"/>
          <w:position w:val="0"/>
          <w:sz w:val="20"/>
          <w:u w:val="none"/>
          <w:vertAlign w:val="baseline"/>
        </w:rPr>
        <w:t>, 192 N.J. 81, 98, 927 A.2d 97, 106 (2007)</w:t>
      </w:r>
      <w:r>
        <w:rPr>
          <w:rFonts w:ascii="arial" w:eastAsia="arial" w:hAnsi="arial" w:cs="arial"/>
          <w:b w:val="0"/>
          <w:i w:val="0"/>
          <w:strike w:val="0"/>
          <w:noProof w:val="0"/>
          <w:color w:val="000000"/>
          <w:position w:val="0"/>
          <w:sz w:val="20"/>
          <w:u w:val="none"/>
          <w:vertAlign w:val="baseline"/>
        </w:rPr>
        <w:t xml:space="preserve">. This quotation is a passing description of the discovery rule in the context of a holding that </w:t>
      </w:r>
      <w:r>
        <w:rPr>
          <w:rFonts w:ascii="arial" w:eastAsia="arial" w:hAnsi="arial" w:cs="arial"/>
          <w:b w:val="0"/>
          <w:i w:val="0"/>
          <w:strike w:val="0"/>
          <w:noProof w:val="0"/>
          <w:color w:val="000000"/>
          <w:position w:val="0"/>
          <w:sz w:val="20"/>
          <w:u w:val="single"/>
          <w:vertAlign w:val="baseline"/>
        </w:rPr>
        <w:t>no</w:t>
      </w:r>
      <w:r>
        <w:rPr>
          <w:rFonts w:ascii="arial" w:eastAsia="arial" w:hAnsi="arial" w:cs="arial"/>
          <w:b w:val="0"/>
          <w:i w:val="0"/>
          <w:strike w:val="0"/>
          <w:noProof w:val="0"/>
          <w:color w:val="000000"/>
          <w:position w:val="0"/>
          <w:sz w:val="20"/>
          <w:u w:val="none"/>
          <w:vertAlign w:val="baseline"/>
        </w:rPr>
        <w:t xml:space="preserve"> discovery rule applies to the statutory limitations period of New Jersey's Parentage Act. We acknowledge this language</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as a rough description of New Jersey's "weak inquiry notice" rule, but we also apply refinements from other cases.</w:t>
      </w:r>
    </w:p>
    <w:p>
      <w:pPr>
        <w:keepNext w:val="0"/>
        <w:widowControl w:val="0"/>
        <w:spacing w:before="200" w:after="0" w:line="260" w:lineRule="atLeast"/>
        <w:ind w:left="0" w:right="0" w:firstLine="0"/>
        <w:jc w:val="both"/>
      </w:pPr>
      <w:bookmarkStart w:id="2206" w:name="Bookmark_para_691"/>
      <w:bookmarkEnd w:id="2206"/>
      <w:bookmarkStart w:id="2207" w:name="Bookmark_I5GW5YC02D6N410020000400"/>
      <w:bookmarkEnd w:id="2207"/>
      <w:bookmarkStart w:id="2208" w:name="Bookmark_I1W6KV7KVYS000RT6BR00011"/>
      <w:bookmarkEnd w:id="2208"/>
      <w:bookmarkStart w:id="2209" w:name="Bookmark_I5GW5YC02D6N410040000400"/>
      <w:bookmarkEnd w:id="2209"/>
      <w:r>
        <w:rPr>
          <w:rFonts w:ascii="arial" w:eastAsia="arial" w:hAnsi="arial" w:cs="arial"/>
          <w:b w:val="0"/>
          <w:i w:val="0"/>
          <w:strike w:val="0"/>
          <w:noProof w:val="0"/>
          <w:color w:val="000000"/>
          <w:position w:val="0"/>
          <w:sz w:val="20"/>
          <w:u w:val="none"/>
          <w:vertAlign w:val="baseline"/>
        </w:rPr>
        <w:t xml:space="preserve">Under New Jersey law, inquiry notice is triggered when a reasonable person in plaintiff's circumstances would have undertaken an investigation. </w:t>
      </w:r>
      <w:r>
        <w:rPr>
          <w:rFonts w:ascii="arial" w:eastAsia="arial" w:hAnsi="arial" w:cs="arial"/>
          <w:b w:val="0"/>
          <w:i w:val="0"/>
          <w:strike w:val="0"/>
          <w:noProof w:val="0"/>
          <w:color w:val="000000"/>
          <w:position w:val="0"/>
          <w:sz w:val="20"/>
          <w:u w:val="single"/>
          <w:vertAlign w:val="baseline"/>
        </w:rPr>
        <w:t xml:space="preserve">See </w:t>
      </w:r>
      <w:bookmarkStart w:id="2210" w:name="Bookmark_I5GW5YC02D6N410010000400"/>
      <w:bookmarkEnd w:id="2210"/>
      <w:hyperlink r:id="rId474" w:history="1">
        <w:r>
          <w:rPr>
            <w:rFonts w:ascii="arial" w:eastAsia="arial" w:hAnsi="arial" w:cs="arial"/>
            <w:b w:val="0"/>
            <w:i/>
            <w:strike w:val="0"/>
            <w:noProof w:val="0"/>
            <w:color w:val="0077CC"/>
            <w:position w:val="0"/>
            <w:sz w:val="20"/>
            <w:u w:val="single"/>
            <w:vertAlign w:val="baseline"/>
          </w:rPr>
          <w:t>Martinez v. Cooper Hosp.-Univ. Med. Ctr.</w:t>
        </w:r>
      </w:hyperlink>
      <w:hyperlink r:id="rId474" w:history="1">
        <w:r>
          <w:rPr>
            <w:rFonts w:ascii="arial" w:eastAsia="arial" w:hAnsi="arial" w:cs="arial"/>
            <w:b w:val="0"/>
            <w:i/>
            <w:strike w:val="0"/>
            <w:noProof w:val="0"/>
            <w:color w:val="0077CC"/>
            <w:position w:val="0"/>
            <w:sz w:val="20"/>
            <w:u w:val="single"/>
            <w:vertAlign w:val="baseline"/>
          </w:rPr>
          <w:t>, 163 N.J. 45, 56, 747 A.2d 266, 272 (2000)</w:t>
        </w:r>
      </w:hyperlink>
      <w:r>
        <w:rPr>
          <w:rFonts w:ascii="arial" w:eastAsia="arial" w:hAnsi="arial" w:cs="arial"/>
          <w:b w:val="0"/>
          <w:i w:val="0"/>
          <w:strike w:val="0"/>
          <w:noProof w:val="0"/>
          <w:color w:val="000000"/>
          <w:position w:val="0"/>
          <w:sz w:val="20"/>
          <w:u w:val="none"/>
          <w:vertAlign w:val="baseline"/>
        </w:rPr>
        <w:t xml:space="preserve">. The limitations period then begins to run when a reasonable person would have discovered that his "injury is due to the fault of another." </w:t>
      </w:r>
      <w:bookmarkStart w:id="2211" w:name="Bookmark_I5GW5YC02D6N410030000400"/>
      <w:bookmarkEnd w:id="2211"/>
      <w:hyperlink r:id="rId475" w:history="1">
        <w:r>
          <w:rPr>
            <w:rFonts w:ascii="arial" w:eastAsia="arial" w:hAnsi="arial" w:cs="arial"/>
            <w:b w:val="0"/>
            <w:i/>
            <w:strike w:val="0"/>
            <w:noProof w:val="0"/>
            <w:color w:val="0077CC"/>
            <w:position w:val="0"/>
            <w:sz w:val="20"/>
            <w:u w:val="single"/>
            <w:vertAlign w:val="baseline"/>
          </w:rPr>
          <w:t>Cetel v. Kirwan Fin. Grp., Inc.</w:t>
        </w:r>
      </w:hyperlink>
      <w:hyperlink r:id="rId475" w:history="1">
        <w:r>
          <w:rPr>
            <w:rFonts w:ascii="arial" w:eastAsia="arial" w:hAnsi="arial" w:cs="arial"/>
            <w:b w:val="0"/>
            <w:i/>
            <w:strike w:val="0"/>
            <w:noProof w:val="0"/>
            <w:color w:val="0077CC"/>
            <w:position w:val="0"/>
            <w:sz w:val="20"/>
            <w:u w:val="single"/>
            <w:vertAlign w:val="baseline"/>
          </w:rPr>
          <w:t>, 460 F.3d 494, 513 (3d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We conclude that New Jersey's "weak inquiry notice" rule starts the limitations period when plaintiff's investigation would lead to the information set out in </w:t>
      </w:r>
      <w:r>
        <w:rPr>
          <w:rFonts w:ascii="arial" w:eastAsia="arial" w:hAnsi="arial" w:cs="arial"/>
          <w:b w:val="0"/>
          <w:i w:val="0"/>
          <w:strike w:val="0"/>
          <w:noProof w:val="0"/>
          <w:color w:val="000000"/>
          <w:position w:val="0"/>
          <w:sz w:val="20"/>
          <w:u w:val="single"/>
          <w:vertAlign w:val="baseline"/>
        </w:rPr>
        <w:t>Cetel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4.1.2.8. New York</w:t>
      </w:r>
    </w:p>
    <w:p>
      <w:pPr>
        <w:keepNext w:val="0"/>
        <w:widowControl w:val="0"/>
        <w:spacing w:before="240" w:after="0" w:line="260" w:lineRule="atLeast"/>
        <w:ind w:left="0" w:right="0" w:firstLine="0"/>
        <w:jc w:val="both"/>
      </w:pPr>
      <w:bookmarkStart w:id="2212" w:name="Bookmark_para_692"/>
      <w:bookmarkEnd w:id="2212"/>
      <w:bookmarkStart w:id="2213" w:name="Bookmark_I5GW5YC128T4K90010000400"/>
      <w:bookmarkEnd w:id="2213"/>
      <w:r>
        <w:rPr>
          <w:rFonts w:ascii="arial" w:eastAsia="arial" w:hAnsi="arial" w:cs="arial"/>
          <w:b w:val="0"/>
          <w:i w:val="0"/>
          <w:strike w:val="0"/>
          <w:noProof w:val="0"/>
          <w:color w:val="000000"/>
          <w:position w:val="0"/>
          <w:sz w:val="20"/>
          <w:u w:val="none"/>
          <w:vertAlign w:val="baseline"/>
        </w:rPr>
        <w:t xml:space="preserve">New York's statute of limitations for fraud runs for six years from accrual or two years from discovery, whichever is later.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6" w:history="1">
        <w:r>
          <w:rPr>
            <w:rFonts w:ascii="arial" w:eastAsia="arial" w:hAnsi="arial" w:cs="arial"/>
            <w:b w:val="0"/>
            <w:i/>
            <w:strike w:val="0"/>
            <w:noProof w:val="0"/>
            <w:color w:val="0077CC"/>
            <w:position w:val="0"/>
            <w:sz w:val="20"/>
            <w:u w:val="single"/>
            <w:vertAlign w:val="baseline"/>
          </w:rPr>
          <w:t>N.Y. C.P.L.R. 213(8)</w:t>
        </w:r>
      </w:hyperlink>
      <w:r>
        <w:rPr>
          <w:rFonts w:ascii="arial" w:eastAsia="arial" w:hAnsi="arial" w:cs="arial"/>
          <w:b w:val="0"/>
          <w:i w:val="0"/>
          <w:strike w:val="0"/>
          <w:noProof w:val="0"/>
          <w:color w:val="000000"/>
          <w:position w:val="0"/>
          <w:sz w:val="20"/>
          <w:u w:val="none"/>
          <w:vertAlign w:val="baseline"/>
        </w:rPr>
        <w:t xml:space="preserve">. </w:t>
      </w:r>
      <w:bookmarkStart w:id="2214" w:name="Bookmark_I5GW5YC128T4K90050000400"/>
      <w:bookmarkEnd w:id="2214"/>
      <w:r>
        <w:rPr>
          <w:rFonts w:ascii="arial" w:eastAsia="arial" w:hAnsi="arial" w:cs="arial"/>
          <w:b w:val="0"/>
          <w:i w:val="0"/>
          <w:strike w:val="0"/>
          <w:noProof w:val="0"/>
          <w:color w:val="000000"/>
          <w:position w:val="0"/>
          <w:sz w:val="20"/>
          <w:u w:val="none"/>
          <w:vertAlign w:val="baseline"/>
        </w:rPr>
        <w:t xml:space="preserve">Normally, discovery is imputed when a plaintiff is "possessed of knowledge of facts from which [the fraud] could be reasonably inferred." </w:t>
      </w:r>
      <w:bookmarkStart w:id="2215" w:name="Bookmark_I5GW5YC02D6N410050000400"/>
      <w:bookmarkEnd w:id="2215"/>
      <w:hyperlink r:id="rId477" w:history="1">
        <w:r>
          <w:rPr>
            <w:rFonts w:ascii="arial" w:eastAsia="arial" w:hAnsi="arial" w:cs="arial"/>
            <w:b w:val="0"/>
            <w:i/>
            <w:strike w:val="0"/>
            <w:noProof w:val="0"/>
            <w:color w:val="0077CC"/>
            <w:position w:val="0"/>
            <w:sz w:val="20"/>
            <w:u w:val="single"/>
            <w:vertAlign w:val="baseline"/>
          </w:rPr>
          <w:t>Sargiss v. Magarelli</w:t>
        </w:r>
      </w:hyperlink>
      <w:hyperlink r:id="rId477" w:history="1">
        <w:r>
          <w:rPr>
            <w:rFonts w:ascii="arial" w:eastAsia="arial" w:hAnsi="arial" w:cs="arial"/>
            <w:b w:val="0"/>
            <w:i/>
            <w:strike w:val="0"/>
            <w:noProof w:val="0"/>
            <w:color w:val="0077CC"/>
            <w:position w:val="0"/>
            <w:sz w:val="20"/>
            <w:u w:val="single"/>
            <w:vertAlign w:val="baseline"/>
          </w:rPr>
          <w:t>, 12 N.Y.3d 527, 532, 909 N.E.2d 573, 576, 881 N.Y.S.2d 651 (2009)</w:t>
        </w:r>
      </w:hyperlink>
      <w:r>
        <w:rPr>
          <w:rFonts w:ascii="arial" w:eastAsia="arial" w:hAnsi="arial" w:cs="arial"/>
          <w:b w:val="0"/>
          <w:i w:val="0"/>
          <w:strike w:val="0"/>
          <w:noProof w:val="0"/>
          <w:color w:val="000000"/>
          <w:position w:val="0"/>
          <w:sz w:val="20"/>
          <w:u w:val="none"/>
          <w:vertAlign w:val="baseline"/>
        </w:rPr>
        <w:t xml:space="preserve"> (quoting </w:t>
      </w:r>
      <w:bookmarkStart w:id="2216" w:name="Bookmark_I5GW5YC128T4K90020000400"/>
      <w:bookmarkEnd w:id="2216"/>
      <w:hyperlink r:id="rId478" w:history="1">
        <w:r>
          <w:rPr>
            <w:rFonts w:ascii="arial" w:eastAsia="arial" w:hAnsi="arial" w:cs="arial"/>
            <w:b w:val="0"/>
            <w:i/>
            <w:strike w:val="0"/>
            <w:noProof w:val="0"/>
            <w:color w:val="0077CC"/>
            <w:position w:val="0"/>
            <w:sz w:val="20"/>
            <w:u w:val="single"/>
            <w:vertAlign w:val="baseline"/>
          </w:rPr>
          <w:t>Erbe v. Lincoln Rochester Trust Co.</w:t>
        </w:r>
      </w:hyperlink>
      <w:hyperlink r:id="rId478" w:history="1">
        <w:r>
          <w:rPr>
            <w:rFonts w:ascii="arial" w:eastAsia="arial" w:hAnsi="arial" w:cs="arial"/>
            <w:b w:val="0"/>
            <w:i/>
            <w:strike w:val="0"/>
            <w:noProof w:val="0"/>
            <w:color w:val="0077CC"/>
            <w:position w:val="0"/>
            <w:sz w:val="20"/>
            <w:u w:val="single"/>
            <w:vertAlign w:val="baseline"/>
          </w:rPr>
          <w:t>, 3 N.Y.2d 321, 326, 144 N.E.2d 78, 80, 165 N.Y.S.2d 107 (1957))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N.Y. C.P.L.R. 203(g)</w:t>
      </w:r>
      <w:r>
        <w:rPr>
          <w:rFonts w:ascii="arial" w:eastAsia="arial" w:hAnsi="arial" w:cs="arial"/>
          <w:b w:val="0"/>
          <w:i w:val="0"/>
          <w:strike w:val="0"/>
          <w:noProof w:val="0"/>
          <w:color w:val="000000"/>
          <w:position w:val="0"/>
          <w:sz w:val="20"/>
          <w:u w:val="none"/>
          <w:vertAlign w:val="baseline"/>
        </w:rPr>
        <w:t xml:space="preserve"> (Consol. 2008). </w:t>
      </w:r>
      <w:bookmarkStart w:id="2217" w:name="Bookmark_I5GW5YC128T4K90050000400_2"/>
      <w:bookmarkEnd w:id="2217"/>
      <w:r>
        <w:rPr>
          <w:rFonts w:ascii="arial" w:eastAsia="arial" w:hAnsi="arial" w:cs="arial"/>
          <w:b w:val="0"/>
          <w:i w:val="0"/>
          <w:strike w:val="0"/>
          <w:noProof w:val="0"/>
          <w:color w:val="000000"/>
          <w:position w:val="0"/>
          <w:sz w:val="20"/>
          <w:u w:val="none"/>
          <w:vertAlign w:val="baseline"/>
        </w:rPr>
        <w:t xml:space="preserve">"The fraud" may include all of the elements, including scienter. </w:t>
      </w:r>
      <w:r>
        <w:rPr>
          <w:rFonts w:ascii="arial" w:eastAsia="arial" w:hAnsi="arial" w:cs="arial"/>
          <w:b w:val="0"/>
          <w:i w:val="0"/>
          <w:strike w:val="0"/>
          <w:noProof w:val="0"/>
          <w:color w:val="000000"/>
          <w:position w:val="0"/>
          <w:sz w:val="20"/>
          <w:u w:val="single"/>
          <w:vertAlign w:val="baseline"/>
        </w:rPr>
        <w:t xml:space="preserve">See </w:t>
      </w:r>
      <w:bookmarkStart w:id="2218" w:name="Bookmark_I5GW5YC128T4K90040000400"/>
      <w:bookmarkEnd w:id="2218"/>
      <w:hyperlink r:id="rId479" w:history="1">
        <w:r>
          <w:rPr>
            <w:rFonts w:ascii="arial" w:eastAsia="arial" w:hAnsi="arial" w:cs="arial"/>
            <w:b w:val="0"/>
            <w:i/>
            <w:strike w:val="0"/>
            <w:noProof w:val="0"/>
            <w:color w:val="0077CC"/>
            <w:position w:val="0"/>
            <w:sz w:val="20"/>
            <w:u w:val="single"/>
            <w:vertAlign w:val="baseline"/>
          </w:rPr>
          <w:t>Allstate Ins. Co. v. Credit Suisse Sec. (USA) LLC</w:t>
        </w:r>
      </w:hyperlink>
      <w:hyperlink r:id="rId479" w:history="1">
        <w:r>
          <w:rPr>
            <w:rFonts w:ascii="arial" w:eastAsia="arial" w:hAnsi="arial" w:cs="arial"/>
            <w:b w:val="0"/>
            <w:i/>
            <w:strike w:val="0"/>
            <w:noProof w:val="0"/>
            <w:color w:val="0077CC"/>
            <w:position w:val="0"/>
            <w:sz w:val="20"/>
            <w:u w:val="single"/>
            <w:vertAlign w:val="baseline"/>
          </w:rPr>
          <w:t>, Index No. 650547/2011, 42 Misc. 3d 1220[A], 986 N.Y.S.2d 864 (Table), 2014 N.Y. Misc. LEXIS 428, at *12-13, 2014 WL 432458, at *4 (Sup. Ct. N.Y. Cty. 2014)</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xml:space="preserve">); </w:t>
      </w:r>
      <w:bookmarkStart w:id="2219" w:name="Bookmark_I5GW5YC12N1RGV0010000400"/>
      <w:bookmarkEnd w:id="2219"/>
      <w:hyperlink r:id="rId480" w:history="1">
        <w:r>
          <w:rPr>
            <w:rFonts w:ascii="arial" w:eastAsia="arial" w:hAnsi="arial" w:cs="arial"/>
            <w:b w:val="0"/>
            <w:i/>
            <w:strike w:val="0"/>
            <w:noProof w:val="0"/>
            <w:color w:val="0077CC"/>
            <w:position w:val="0"/>
            <w:sz w:val="20"/>
            <w:u w:val="single"/>
            <w:vertAlign w:val="baseline"/>
          </w:rPr>
          <w:t>Phoenix Light SF Ltd. v. ACE Sec. Corp.</w:t>
        </w:r>
      </w:hyperlink>
      <w:hyperlink r:id="rId480" w:history="1">
        <w:r>
          <w:rPr>
            <w:rFonts w:ascii="arial" w:eastAsia="arial" w:hAnsi="arial" w:cs="arial"/>
            <w:b w:val="0"/>
            <w:i/>
            <w:strike w:val="0"/>
            <w:noProof w:val="0"/>
            <w:color w:val="0077CC"/>
            <w:position w:val="0"/>
            <w:sz w:val="20"/>
            <w:u w:val="single"/>
            <w:vertAlign w:val="baseline"/>
          </w:rPr>
          <w:t>, Index No. 650422/2012, 39 Misc. 3d 1218[A], 975 N.Y.S.2d 369 (Table), 2013 N.Y. Misc. LEXIS 1723, at *12-13, 2013 WL 1788007, at *5 (Sup. Ct. Apr. 24, 2013)</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2220" w:name="Bookmark_para_693"/>
      <w:bookmarkEnd w:id="2220"/>
      <w:bookmarkStart w:id="2221" w:name="Bookmark_I5GW5YC12N1RGV0040000400"/>
      <w:bookmarkEnd w:id="2221"/>
      <w:r>
        <w:rPr>
          <w:rFonts w:ascii="arial" w:eastAsia="arial" w:hAnsi="arial" w:cs="arial"/>
          <w:b w:val="0"/>
          <w:i w:val="0"/>
          <w:strike w:val="0"/>
          <w:noProof w:val="0"/>
          <w:color w:val="000000"/>
          <w:position w:val="0"/>
          <w:sz w:val="20"/>
          <w:u w:val="none"/>
          <w:vertAlign w:val="baseline"/>
        </w:rPr>
        <w:t>However, "where the circumstances are such as to suggest to a person of ordinary</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intelligence the probability that he has been defrauded, a duty of inquiry arises, and if he omits that inquiry when it would have developed the truth, and shuts his eyes to the facts which call for investigation, knowledge of the fraud will be imputed to him." </w:t>
      </w:r>
      <w:bookmarkStart w:id="2222" w:name="Bookmark_I5GW5YC12N1RGV0030000400"/>
      <w:bookmarkEnd w:id="2222"/>
      <w:hyperlink r:id="rId481" w:history="1">
        <w:r>
          <w:rPr>
            <w:rFonts w:ascii="arial" w:eastAsia="arial" w:hAnsi="arial" w:cs="arial"/>
            <w:b w:val="0"/>
            <w:i/>
            <w:strike w:val="0"/>
            <w:noProof w:val="0"/>
            <w:color w:val="0077CC"/>
            <w:position w:val="0"/>
            <w:sz w:val="20"/>
            <w:u w:val="single"/>
            <w:vertAlign w:val="baseline"/>
          </w:rPr>
          <w:t>Gutkin v. Siegal</w:t>
        </w:r>
      </w:hyperlink>
      <w:hyperlink r:id="rId481" w:history="1">
        <w:r>
          <w:rPr>
            <w:rFonts w:ascii="arial" w:eastAsia="arial" w:hAnsi="arial" w:cs="arial"/>
            <w:b w:val="0"/>
            <w:i/>
            <w:strike w:val="0"/>
            <w:noProof w:val="0"/>
            <w:color w:val="0077CC"/>
            <w:position w:val="0"/>
            <w:sz w:val="20"/>
            <w:u w:val="single"/>
            <w:vertAlign w:val="baseline"/>
          </w:rPr>
          <w:t>, 85 A.D.3d 687, 688, 926 N.Y.S.2d 485, 486 (1st Dep't 2011)</w:t>
        </w:r>
      </w:hyperlink>
      <w:r>
        <w:rPr>
          <w:rFonts w:ascii="arial" w:eastAsia="arial" w:hAnsi="arial" w:cs="arial"/>
          <w:b w:val="0"/>
          <w:i w:val="0"/>
          <w:strike w:val="0"/>
          <w:noProof w:val="0"/>
          <w:color w:val="000000"/>
          <w:position w:val="0"/>
          <w:sz w:val="20"/>
          <w:u w:val="none"/>
          <w:vertAlign w:val="baseline"/>
        </w:rPr>
        <w:t xml:space="preserve"> (quoting </w:t>
      </w:r>
      <w:bookmarkStart w:id="2223" w:name="Bookmark_I5GW5YC12N1RGV0050000400"/>
      <w:bookmarkEnd w:id="2223"/>
      <w:hyperlink r:id="rId482" w:history="1">
        <w:r>
          <w:rPr>
            <w:rFonts w:ascii="arial" w:eastAsia="arial" w:hAnsi="arial" w:cs="arial"/>
            <w:b w:val="0"/>
            <w:i/>
            <w:strike w:val="0"/>
            <w:noProof w:val="0"/>
            <w:color w:val="0077CC"/>
            <w:position w:val="0"/>
            <w:sz w:val="20"/>
            <w:u w:val="single"/>
            <w:vertAlign w:val="baseline"/>
          </w:rPr>
          <w:t>Armstrong v. McAlpin</w:t>
        </w:r>
      </w:hyperlink>
      <w:hyperlink r:id="rId482" w:history="1">
        <w:r>
          <w:rPr>
            <w:rFonts w:ascii="arial" w:eastAsia="arial" w:hAnsi="arial" w:cs="arial"/>
            <w:b w:val="0"/>
            <w:i/>
            <w:strike w:val="0"/>
            <w:noProof w:val="0"/>
            <w:color w:val="0077CC"/>
            <w:position w:val="0"/>
            <w:sz w:val="20"/>
            <w:u w:val="single"/>
            <w:vertAlign w:val="baseline"/>
          </w:rPr>
          <w:t>, 699 F.2d 79, 88 (2d Cir. 1983)</w:t>
        </w:r>
      </w:hyperlink>
      <w:r>
        <w:rPr>
          <w:rFonts w:ascii="arial" w:eastAsia="arial" w:hAnsi="arial" w:cs="arial"/>
          <w:b w:val="0"/>
          <w:i w:val="0"/>
          <w:strike w:val="0"/>
          <w:noProof w:val="0"/>
          <w:color w:val="000000"/>
          <w:position w:val="0"/>
          <w:sz w:val="20"/>
          <w:u w:val="none"/>
          <w:vertAlign w:val="baseline"/>
        </w:rPr>
        <w:t xml:space="preserve"> (quoting </w:t>
      </w:r>
      <w:bookmarkStart w:id="2224" w:name="Bookmark_I5GW5YC12D6N420020000400"/>
      <w:bookmarkEnd w:id="2224"/>
      <w:hyperlink r:id="rId483" w:history="1">
        <w:r>
          <w:rPr>
            <w:rFonts w:ascii="arial" w:eastAsia="arial" w:hAnsi="arial" w:cs="arial"/>
            <w:b w:val="0"/>
            <w:i/>
            <w:strike w:val="0"/>
            <w:noProof w:val="0"/>
            <w:color w:val="0077CC"/>
            <w:position w:val="0"/>
            <w:sz w:val="20"/>
            <w:u w:val="single"/>
            <w:vertAlign w:val="baseline"/>
          </w:rPr>
          <w:t>Higgins v. Crouse</w:t>
        </w:r>
      </w:hyperlink>
      <w:hyperlink r:id="rId483" w:history="1">
        <w:r>
          <w:rPr>
            <w:rFonts w:ascii="arial" w:eastAsia="arial" w:hAnsi="arial" w:cs="arial"/>
            <w:b w:val="0"/>
            <w:i/>
            <w:strike w:val="0"/>
            <w:noProof w:val="0"/>
            <w:color w:val="0077CC"/>
            <w:position w:val="0"/>
            <w:sz w:val="20"/>
            <w:u w:val="single"/>
            <w:vertAlign w:val="baseline"/>
          </w:rPr>
          <w:t>, 147 N.Y. 411, 416, 42 N.E. 6, 7 (1895)))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5" w:name="Bookmark_para_694"/>
      <w:bookmarkEnd w:id="2225"/>
      <w:bookmarkStart w:id="2226" w:name="Bookmark_I5GW5YC12D6N420050000400"/>
      <w:bookmarkEnd w:id="2226"/>
      <w:r>
        <w:rPr>
          <w:rFonts w:ascii="arial" w:eastAsia="arial" w:hAnsi="arial" w:cs="arial"/>
          <w:b w:val="0"/>
          <w:i w:val="0"/>
          <w:strike w:val="0"/>
          <w:noProof w:val="0"/>
          <w:color w:val="000000"/>
          <w:position w:val="0"/>
          <w:sz w:val="20"/>
          <w:u w:val="none"/>
          <w:vertAlign w:val="baseline"/>
        </w:rPr>
        <w:t xml:space="preserve">This is a quintessential "intermediate inquiry notice" rule, and is the ultimate source of the federal rule stated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27" w:name="Bookmark_I5GW5YC12D6N420040000400"/>
      <w:bookmarkEnd w:id="2227"/>
      <w:hyperlink r:id="rId14" w:history="1">
        <w:r>
          <w:rPr>
            <w:rFonts w:ascii="arial" w:eastAsia="arial" w:hAnsi="arial" w:cs="arial"/>
            <w:b w:val="0"/>
            <w:i/>
            <w:strike w:val="0"/>
            <w:noProof w:val="0"/>
            <w:color w:val="0077CC"/>
            <w:position w:val="0"/>
            <w:sz w:val="20"/>
            <w:u w:val="single"/>
            <w:vertAlign w:val="baseline"/>
          </w:rPr>
          <w:t>935 F. Supp. 2d at 712</w:t>
        </w:r>
      </w:hyperlink>
      <w:r>
        <w:rPr>
          <w:rFonts w:ascii="arial" w:eastAsia="arial" w:hAnsi="arial" w:cs="arial"/>
          <w:b w:val="0"/>
          <w:i w:val="0"/>
          <w:strike w:val="0"/>
          <w:noProof w:val="0"/>
          <w:color w:val="000000"/>
          <w:position w:val="0"/>
          <w:sz w:val="20"/>
          <w:u w:val="none"/>
          <w:vertAlign w:val="baseline"/>
        </w:rPr>
        <w:t xml:space="preserve"> (quoting </w:t>
      </w:r>
      <w:bookmarkStart w:id="2228" w:name="Bookmark_I5GW5YC12HM5R70010000400"/>
      <w:bookmarkEnd w:id="2228"/>
      <w:hyperlink r:id="rId404" w:history="1">
        <w:r>
          <w:rPr>
            <w:rFonts w:ascii="arial" w:eastAsia="arial" w:hAnsi="arial" w:cs="arial"/>
            <w:b w:val="0"/>
            <w:i/>
            <w:strike w:val="0"/>
            <w:noProof w:val="0"/>
            <w:color w:val="0077CC"/>
            <w:position w:val="0"/>
            <w:sz w:val="20"/>
            <w:u w:val="single"/>
            <w:vertAlign w:val="baseline"/>
          </w:rPr>
          <w:t>Koch v. Christie's Int'l PLC</w:t>
        </w:r>
      </w:hyperlink>
      <w:hyperlink r:id="rId404" w:history="1">
        <w:r>
          <w:rPr>
            <w:rFonts w:ascii="arial" w:eastAsia="arial" w:hAnsi="arial" w:cs="arial"/>
            <w:b w:val="0"/>
            <w:i/>
            <w:strike w:val="0"/>
            <w:noProof w:val="0"/>
            <w:color w:val="0077CC"/>
            <w:position w:val="0"/>
            <w:sz w:val="20"/>
            <w:u w:val="single"/>
            <w:vertAlign w:val="baseline"/>
          </w:rPr>
          <w:t>, 699 F.3d 141, 151 (2d Cir. 2012)</w:t>
        </w:r>
      </w:hyperlink>
      <w:r>
        <w:rPr>
          <w:rFonts w:ascii="arial" w:eastAsia="arial" w:hAnsi="arial" w:cs="arial"/>
          <w:b w:val="0"/>
          <w:i w:val="0"/>
          <w:strike w:val="0"/>
          <w:noProof w:val="0"/>
          <w:color w:val="000000"/>
          <w:position w:val="0"/>
          <w:sz w:val="20"/>
          <w:u w:val="none"/>
          <w:vertAlign w:val="baseline"/>
        </w:rPr>
        <w:t xml:space="preserve"> (quoting </w:t>
      </w:r>
      <w:bookmarkStart w:id="2229" w:name="Bookmark_I5GW5YC12HM5R70030000400"/>
      <w:bookmarkEnd w:id="2229"/>
      <w:hyperlink r:id="rId484" w:history="1">
        <w:r>
          <w:rPr>
            <w:rFonts w:ascii="arial" w:eastAsia="arial" w:hAnsi="arial" w:cs="arial"/>
            <w:b w:val="0"/>
            <w:i/>
            <w:strike w:val="0"/>
            <w:noProof w:val="0"/>
            <w:color w:val="0077CC"/>
            <w:position w:val="0"/>
            <w:sz w:val="20"/>
            <w:u w:val="single"/>
            <w:vertAlign w:val="baseline"/>
          </w:rPr>
          <w:t>Lentell v. Merrill Lynch "&amp; Co.</w:t>
        </w:r>
      </w:hyperlink>
      <w:hyperlink r:id="rId484" w:history="1">
        <w:r>
          <w:rPr>
            <w:rFonts w:ascii="arial" w:eastAsia="arial" w:hAnsi="arial" w:cs="arial"/>
            <w:b w:val="0"/>
            <w:i/>
            <w:strike w:val="0"/>
            <w:noProof w:val="0"/>
            <w:color w:val="0077CC"/>
            <w:position w:val="0"/>
            <w:sz w:val="20"/>
            <w:u w:val="single"/>
            <w:vertAlign w:val="baseline"/>
          </w:rPr>
          <w:t>, 396 F.3d 161, 168 (2d Cir. 2005)</w:t>
        </w:r>
      </w:hyperlink>
      <w:r>
        <w:rPr>
          <w:rFonts w:ascii="arial" w:eastAsia="arial" w:hAnsi="arial" w:cs="arial"/>
          <w:b w:val="0"/>
          <w:i w:val="0"/>
          <w:strike w:val="0"/>
          <w:noProof w:val="0"/>
          <w:color w:val="000000"/>
          <w:position w:val="0"/>
          <w:sz w:val="20"/>
          <w:u w:val="none"/>
          <w:vertAlign w:val="baseline"/>
        </w:rPr>
        <w:t xml:space="preserve"> (quoting </w:t>
      </w:r>
      <w:bookmarkStart w:id="2230" w:name="Bookmark_I5GW5YC12HM5R70050000400"/>
      <w:bookmarkEnd w:id="2230"/>
      <w:hyperlink r:id="rId407" w:history="1">
        <w:r>
          <w:rPr>
            <w:rFonts w:ascii="arial" w:eastAsia="arial" w:hAnsi="arial" w:cs="arial"/>
            <w:b w:val="0"/>
            <w:i/>
            <w:strike w:val="0"/>
            <w:noProof w:val="0"/>
            <w:color w:val="0077CC"/>
            <w:position w:val="0"/>
            <w:sz w:val="20"/>
            <w:u w:val="single"/>
            <w:vertAlign w:val="baseline"/>
          </w:rPr>
          <w:t>LC Capital Partners, LP v. Frontier Ins. Grp., Inc.</w:t>
        </w:r>
      </w:hyperlink>
      <w:hyperlink r:id="rId407" w:history="1">
        <w:r>
          <w:rPr>
            <w:rFonts w:ascii="arial" w:eastAsia="arial" w:hAnsi="arial" w:cs="arial"/>
            <w:b w:val="0"/>
            <w:i/>
            <w:strike w:val="0"/>
            <w:noProof w:val="0"/>
            <w:color w:val="0077CC"/>
            <w:position w:val="0"/>
            <w:sz w:val="20"/>
            <w:u w:val="single"/>
            <w:vertAlign w:val="baseline"/>
          </w:rPr>
          <w:t>, 318 F.3d 148, 154 (2d Cir. 2003)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Armstrong</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Higgins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1" w:name="Bookmark_para_695"/>
      <w:bookmarkEnd w:id="2231"/>
      <w:r>
        <w:rPr>
          <w:rFonts w:ascii="arial" w:eastAsia="arial" w:hAnsi="arial" w:cs="arial"/>
          <w:b w:val="0"/>
          <w:i w:val="0"/>
          <w:strike w:val="0"/>
          <w:noProof w:val="0"/>
          <w:color w:val="000000"/>
          <w:position w:val="0"/>
          <w:sz w:val="20"/>
          <w:u w:val="none"/>
          <w:vertAlign w:val="baseline"/>
        </w:rPr>
        <w:t>Plaintiffs do not argue that a discovery rule applies to any of their non-fraud claims in New York.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4.1.2.9. Pennsylvania</w:t>
      </w:r>
    </w:p>
    <w:p>
      <w:pPr>
        <w:keepNext w:val="0"/>
        <w:widowControl w:val="0"/>
        <w:spacing w:before="240" w:after="0" w:line="260" w:lineRule="atLeast"/>
        <w:ind w:left="0" w:right="0" w:firstLine="0"/>
        <w:jc w:val="both"/>
      </w:pPr>
      <w:bookmarkStart w:id="2232" w:name="Bookmark_para_696"/>
      <w:bookmarkEnd w:id="2232"/>
      <w:bookmarkStart w:id="2233" w:name="Bookmark_I5GW5YC128T4KB0030000400"/>
      <w:bookmarkEnd w:id="2233"/>
      <w:bookmarkStart w:id="2234" w:name="Bookmark_I5GW5YC12SF8B90020000400"/>
      <w:bookmarkEnd w:id="2234"/>
      <w:r>
        <w:rPr>
          <w:rFonts w:ascii="arial" w:eastAsia="arial" w:hAnsi="arial" w:cs="arial"/>
          <w:b w:val="0"/>
          <w:i w:val="0"/>
          <w:strike w:val="0"/>
          <w:noProof w:val="0"/>
          <w:color w:val="000000"/>
          <w:position w:val="0"/>
          <w:sz w:val="20"/>
          <w:u w:val="none"/>
          <w:vertAlign w:val="baseline"/>
        </w:rPr>
        <w:t xml:space="preserve">The Pennsylvania Supreme Court has characterized its discovery rule as a "narrow[er] . . . rule than [in] most other jurisdictions." </w:t>
      </w:r>
      <w:bookmarkStart w:id="2235" w:name="Bookmark_I5GW5YC128T4KB0020000400"/>
      <w:bookmarkEnd w:id="2235"/>
      <w:hyperlink r:id="rId485" w:history="1">
        <w:r>
          <w:rPr>
            <w:rFonts w:ascii="arial" w:eastAsia="arial" w:hAnsi="arial" w:cs="arial"/>
            <w:b w:val="0"/>
            <w:i/>
            <w:strike w:val="0"/>
            <w:noProof w:val="0"/>
            <w:color w:val="0077CC"/>
            <w:position w:val="0"/>
            <w:sz w:val="20"/>
            <w:u w:val="single"/>
            <w:vertAlign w:val="baseline"/>
          </w:rPr>
          <w:t>Gleason v. Borough of Moosic</w:t>
        </w:r>
      </w:hyperlink>
      <w:hyperlink r:id="rId485" w:history="1">
        <w:r>
          <w:rPr>
            <w:rFonts w:ascii="arial" w:eastAsia="arial" w:hAnsi="arial" w:cs="arial"/>
            <w:b w:val="0"/>
            <w:i/>
            <w:strike w:val="0"/>
            <w:noProof w:val="0"/>
            <w:color w:val="0077CC"/>
            <w:position w:val="0"/>
            <w:sz w:val="20"/>
            <w:u w:val="single"/>
            <w:vertAlign w:val="baseline"/>
          </w:rPr>
          <w:t>, 609 Pa. 353, 362, 15 A.3d 479, 484 (2011)</w:t>
        </w:r>
      </w:hyperlink>
      <w:r>
        <w:rPr>
          <w:rFonts w:ascii="arial" w:eastAsia="arial" w:hAnsi="arial" w:cs="arial"/>
          <w:b w:val="0"/>
          <w:i w:val="0"/>
          <w:strike w:val="0"/>
          <w:noProof w:val="0"/>
          <w:color w:val="000000"/>
          <w:position w:val="0"/>
          <w:sz w:val="20"/>
          <w:u w:val="none"/>
          <w:vertAlign w:val="baseline"/>
        </w:rPr>
        <w:t xml:space="preserve"> (citing </w:t>
      </w:r>
      <w:bookmarkStart w:id="2236" w:name="Bookmark_I5GW5YC128T4KB0040000400"/>
      <w:bookmarkEnd w:id="2236"/>
      <w:hyperlink r:id="rId486" w:history="1">
        <w:r>
          <w:rPr>
            <w:rFonts w:ascii="arial" w:eastAsia="arial" w:hAnsi="arial" w:cs="arial"/>
            <w:b w:val="0"/>
            <w:i/>
            <w:strike w:val="0"/>
            <w:noProof w:val="0"/>
            <w:color w:val="0077CC"/>
            <w:position w:val="0"/>
            <w:sz w:val="20"/>
            <w:u w:val="single"/>
            <w:vertAlign w:val="baseline"/>
          </w:rPr>
          <w:t>Wilson v. El-Daief</w:t>
        </w:r>
      </w:hyperlink>
      <w:hyperlink r:id="rId486" w:history="1">
        <w:r>
          <w:rPr>
            <w:rFonts w:ascii="arial" w:eastAsia="arial" w:hAnsi="arial" w:cs="arial"/>
            <w:b w:val="0"/>
            <w:i/>
            <w:strike w:val="0"/>
            <w:noProof w:val="0"/>
            <w:color w:val="0077CC"/>
            <w:position w:val="0"/>
            <w:sz w:val="20"/>
            <w:u w:val="single"/>
            <w:vertAlign w:val="baseline"/>
          </w:rPr>
          <w:t>, 600 Pa. 161, 178, 964 A.2d 354, 364 (2009))</w:t>
        </w:r>
      </w:hyperlink>
      <w:r>
        <w:rPr>
          <w:rFonts w:ascii="arial" w:eastAsia="arial" w:hAnsi="arial" w:cs="arial"/>
          <w:b w:val="0"/>
          <w:i w:val="0"/>
          <w:strike w:val="0"/>
          <w:noProof w:val="0"/>
          <w:color w:val="000000"/>
          <w:position w:val="0"/>
          <w:sz w:val="20"/>
          <w:u w:val="none"/>
          <w:vertAlign w:val="baseline"/>
        </w:rPr>
        <w:t xml:space="preserve">. The rule is an inquiry-notice rule, as plaintiff's obligation to "direct diligence in the channel in which it would be successful," </w:t>
      </w:r>
      <w:bookmarkStart w:id="2237" w:name="Bookmark_I5GW5YC12SF8B90010000400"/>
      <w:bookmarkEnd w:id="2237"/>
      <w:hyperlink r:id="rId486" w:history="1">
        <w:r>
          <w:rPr>
            <w:rFonts w:ascii="arial" w:eastAsia="arial" w:hAnsi="arial" w:cs="arial"/>
            <w:b w:val="0"/>
            <w:i/>
            <w:strike w:val="0"/>
            <w:noProof w:val="0"/>
            <w:color w:val="0077CC"/>
            <w:position w:val="0"/>
            <w:sz w:val="20"/>
            <w:u w:val="single"/>
            <w:vertAlign w:val="baseline"/>
          </w:rPr>
          <w:t>Wilson</w:t>
        </w:r>
      </w:hyperlink>
      <w:hyperlink r:id="rId486" w:history="1">
        <w:r>
          <w:rPr>
            <w:rFonts w:ascii="arial" w:eastAsia="arial" w:hAnsi="arial" w:cs="arial"/>
            <w:b w:val="0"/>
            <w:i/>
            <w:strike w:val="0"/>
            <w:noProof w:val="0"/>
            <w:color w:val="0077CC"/>
            <w:position w:val="0"/>
            <w:sz w:val="20"/>
            <w:u w:val="single"/>
            <w:vertAlign w:val="baseline"/>
          </w:rPr>
          <w:t>, 600 Pa. at 178-79, 15 A.3d at 364</w:t>
        </w:r>
      </w:hyperlink>
      <w:r>
        <w:rPr>
          <w:rFonts w:ascii="arial" w:eastAsia="arial" w:hAnsi="arial" w:cs="arial"/>
          <w:b w:val="0"/>
          <w:i w:val="0"/>
          <w:strike w:val="0"/>
          <w:noProof w:val="0"/>
          <w:color w:val="000000"/>
          <w:position w:val="0"/>
          <w:sz w:val="20"/>
          <w:u w:val="none"/>
          <w:vertAlign w:val="baseline"/>
        </w:rPr>
        <w:t xml:space="preserve">, arises with "storm warnings of possible fraud." </w:t>
      </w:r>
      <w:bookmarkStart w:id="2238" w:name="Bookmark_I5GW5YC12SF8B90030000400"/>
      <w:bookmarkEnd w:id="2238"/>
      <w:hyperlink r:id="rId487" w:history="1">
        <w:r>
          <w:rPr>
            <w:rFonts w:ascii="arial" w:eastAsia="arial" w:hAnsi="arial" w:cs="arial"/>
            <w:b w:val="0"/>
            <w:i/>
            <w:strike w:val="0"/>
            <w:noProof w:val="0"/>
            <w:color w:val="0077CC"/>
            <w:position w:val="0"/>
            <w:sz w:val="20"/>
            <w:u w:val="single"/>
            <w:vertAlign w:val="baseline"/>
          </w:rPr>
          <w:t>BPP Ill., LLC v. Royal Bank of Scotland Grp., PLC</w:t>
        </w:r>
      </w:hyperlink>
      <w:hyperlink r:id="rId487" w:history="1">
        <w:r>
          <w:rPr>
            <w:rFonts w:ascii="arial" w:eastAsia="arial" w:hAnsi="arial" w:cs="arial"/>
            <w:b w:val="0"/>
            <w:i/>
            <w:strike w:val="0"/>
            <w:noProof w:val="0"/>
            <w:color w:val="0077CC"/>
            <w:position w:val="0"/>
            <w:sz w:val="20"/>
            <w:u w:val="single"/>
            <w:vertAlign w:val="baseline"/>
          </w:rPr>
          <w:t>, No. 13-cv-638 (JMP), 2013 U.S. Dist. LEXIS 161761, at *23, 2013 WL 6003701, at *6 (S.D.N.Y. Nov. 13, 2013)</w:t>
        </w:r>
      </w:hyperlink>
      <w:r>
        <w:rPr>
          <w:rFonts w:ascii="arial" w:eastAsia="arial" w:hAnsi="arial" w:cs="arial"/>
          <w:b w:val="0"/>
          <w:i w:val="0"/>
          <w:strike w:val="0"/>
          <w:noProof w:val="0"/>
          <w:color w:val="000000"/>
          <w:position w:val="0"/>
          <w:sz w:val="20"/>
          <w:u w:val="none"/>
          <w:vertAlign w:val="baseline"/>
        </w:rPr>
        <w:t xml:space="preserve"> (quoting </w:t>
      </w:r>
      <w:bookmarkStart w:id="2239" w:name="Bookmark_I5GW5YC12SF8B90050000400"/>
      <w:bookmarkEnd w:id="2239"/>
      <w:hyperlink r:id="rId488" w:history="1">
        <w:r>
          <w:rPr>
            <w:rFonts w:ascii="arial" w:eastAsia="arial" w:hAnsi="arial" w:cs="arial"/>
            <w:b w:val="0"/>
            <w:i/>
            <w:strike w:val="0"/>
            <w:noProof w:val="0"/>
            <w:color w:val="0077CC"/>
            <w:position w:val="0"/>
            <w:sz w:val="20"/>
            <w:u w:val="single"/>
            <w:vertAlign w:val="baseline"/>
          </w:rPr>
          <w:t>Ciccarelli v. Gichner Sys. Grp., Inc.</w:t>
        </w:r>
      </w:hyperlink>
      <w:hyperlink r:id="rId488" w:history="1">
        <w:r>
          <w:rPr>
            <w:rFonts w:ascii="arial" w:eastAsia="arial" w:hAnsi="arial" w:cs="arial"/>
            <w:b w:val="0"/>
            <w:i/>
            <w:strike w:val="0"/>
            <w:noProof w:val="0"/>
            <w:color w:val="0077CC"/>
            <w:position w:val="0"/>
            <w:sz w:val="20"/>
            <w:u w:val="single"/>
            <w:vertAlign w:val="baseline"/>
          </w:rPr>
          <w:t>, 862 F. Supp. 1293, 1301 (M.D. Pa.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vac'd in part on other grounds</w:t>
      </w:r>
      <w:r>
        <w:rPr>
          <w:rFonts w:ascii="arial" w:eastAsia="arial" w:hAnsi="arial" w:cs="arial"/>
          <w:b w:val="0"/>
          <w:i w:val="0"/>
          <w:strike w:val="0"/>
          <w:noProof w:val="0"/>
          <w:color w:val="000000"/>
          <w:position w:val="0"/>
          <w:sz w:val="20"/>
          <w:u w:val="none"/>
          <w:vertAlign w:val="baseline"/>
        </w:rPr>
        <w:t xml:space="preserve">, </w:t>
      </w:r>
      <w:bookmarkStart w:id="2240" w:name="Bookmark_I5GW5YC12N1RGW0020000400"/>
      <w:bookmarkEnd w:id="2240"/>
      <w:hyperlink r:id="rId28" w:history="1">
        <w:r>
          <w:rPr>
            <w:rFonts w:ascii="arial" w:eastAsia="arial" w:hAnsi="arial" w:cs="arial"/>
            <w:b w:val="0"/>
            <w:i/>
            <w:strike w:val="0"/>
            <w:noProof w:val="0"/>
            <w:color w:val="0077CC"/>
            <w:position w:val="0"/>
            <w:sz w:val="20"/>
            <w:u w:val="single"/>
            <w:vertAlign w:val="baseline"/>
          </w:rPr>
          <w:t>603 F. App'x 57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1" w:name="Bookmark_para_697"/>
      <w:bookmarkEnd w:id="2241"/>
      <w:bookmarkStart w:id="2242" w:name="Bookmark_I5GW5YC12N1RGW0050000400"/>
      <w:bookmarkEnd w:id="2242"/>
      <w:r>
        <w:rPr>
          <w:rFonts w:ascii="arial" w:eastAsia="arial" w:hAnsi="arial" w:cs="arial"/>
          <w:b w:val="0"/>
          <w:i w:val="0"/>
          <w:strike w:val="0"/>
          <w:noProof w:val="0"/>
          <w:color w:val="000000"/>
          <w:position w:val="0"/>
          <w:sz w:val="20"/>
          <w:u w:val="none"/>
          <w:vertAlign w:val="baseline"/>
        </w:rPr>
        <w:t>It is difficult, however, to tell from the leading cases precisely what sort of inquiry-notice rule Pennsylvania applies. It appears that the</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rule is "weak inquiry notice," but is "narrow" in comparison to the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xml:space="preserve"> rule in that a Pennsylvania action accrues when a reasonable plaintiff would have discovered "at least some form of significant harm and of a factual cause linked to another's conduct" even without knowing all the elements of a cause of action. </w:t>
      </w:r>
      <w:bookmarkStart w:id="2243" w:name="Bookmark_I5GW5YC12N1RGW0040000400"/>
      <w:bookmarkEnd w:id="2243"/>
      <w:hyperlink r:id="rId486" w:history="1">
        <w:r>
          <w:rPr>
            <w:rFonts w:ascii="arial" w:eastAsia="arial" w:hAnsi="arial" w:cs="arial"/>
            <w:b w:val="0"/>
            <w:i/>
            <w:strike w:val="0"/>
            <w:noProof w:val="0"/>
            <w:color w:val="0077CC"/>
            <w:position w:val="0"/>
            <w:sz w:val="20"/>
            <w:u w:val="single"/>
            <w:vertAlign w:val="baseline"/>
          </w:rPr>
          <w:t>Wilson</w:t>
        </w:r>
      </w:hyperlink>
      <w:hyperlink r:id="rId486" w:history="1">
        <w:r>
          <w:rPr>
            <w:rFonts w:ascii="arial" w:eastAsia="arial" w:hAnsi="arial" w:cs="arial"/>
            <w:b w:val="0"/>
            <w:i/>
            <w:strike w:val="0"/>
            <w:noProof w:val="0"/>
            <w:color w:val="0077CC"/>
            <w:position w:val="0"/>
            <w:sz w:val="20"/>
            <w:u w:val="single"/>
            <w:vertAlign w:val="baseline"/>
          </w:rPr>
          <w:t>, 600 Pa. at 178, 964 A.2d at 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4" w:name="Bookmark_para_698"/>
      <w:bookmarkEnd w:id="2244"/>
      <w:bookmarkStart w:id="2245" w:name="Bookmark_I5GW5YC12SF8BB0020000400"/>
      <w:bookmarkEnd w:id="2245"/>
      <w:r>
        <w:rPr>
          <w:rFonts w:ascii="arial" w:eastAsia="arial" w:hAnsi="arial" w:cs="arial"/>
          <w:b w:val="0"/>
          <w:i w:val="0"/>
          <w:strike w:val="0"/>
          <w:noProof w:val="0"/>
          <w:color w:val="000000"/>
          <w:position w:val="0"/>
          <w:sz w:val="20"/>
          <w:u w:val="none"/>
          <w:vertAlign w:val="baseline"/>
        </w:rPr>
        <w:t xml:space="preserve">Pennsylvania applies its discovery rule, in appropriate circumstances, to contract claims as well as tort. </w:t>
      </w:r>
      <w:r>
        <w:rPr>
          <w:rFonts w:ascii="arial" w:eastAsia="arial" w:hAnsi="arial" w:cs="arial"/>
          <w:b w:val="0"/>
          <w:i w:val="0"/>
          <w:strike w:val="0"/>
          <w:noProof w:val="0"/>
          <w:color w:val="000000"/>
          <w:position w:val="0"/>
          <w:sz w:val="20"/>
          <w:u w:val="single"/>
          <w:vertAlign w:val="baseline"/>
        </w:rPr>
        <w:t xml:space="preserve">See </w:t>
      </w:r>
      <w:bookmarkStart w:id="2246" w:name="Bookmark_I5GW5YC12SF8BB0010000400"/>
      <w:bookmarkEnd w:id="2246"/>
      <w:hyperlink r:id="rId489" w:history="1">
        <w:r>
          <w:rPr>
            <w:rFonts w:ascii="arial" w:eastAsia="arial" w:hAnsi="arial" w:cs="arial"/>
            <w:b w:val="0"/>
            <w:i/>
            <w:strike w:val="0"/>
            <w:noProof w:val="0"/>
            <w:color w:val="0077CC"/>
            <w:position w:val="0"/>
            <w:sz w:val="20"/>
            <w:u w:val="single"/>
            <w:vertAlign w:val="baseline"/>
          </w:rPr>
          <w:t>Crouse v. Cyclops Indus.</w:t>
        </w:r>
      </w:hyperlink>
      <w:hyperlink r:id="rId489" w:history="1">
        <w:r>
          <w:rPr>
            <w:rFonts w:ascii="arial" w:eastAsia="arial" w:hAnsi="arial" w:cs="arial"/>
            <w:b w:val="0"/>
            <w:i/>
            <w:strike w:val="0"/>
            <w:noProof w:val="0"/>
            <w:color w:val="0077CC"/>
            <w:position w:val="0"/>
            <w:sz w:val="20"/>
            <w:u w:val="single"/>
            <w:vertAlign w:val="baseline"/>
          </w:rPr>
          <w:t>, 560 Pa. 394, 403-04, 745 A.2d 606, 611 (2000)</w:t>
        </w:r>
      </w:hyperlink>
      <w:r>
        <w:rPr>
          <w:rFonts w:ascii="arial" w:eastAsia="arial" w:hAnsi="arial" w:cs="arial"/>
          <w:b w:val="0"/>
          <w:i w:val="0"/>
          <w:strike w:val="0"/>
          <w:noProof w:val="0"/>
          <w:color w:val="000000"/>
          <w:position w:val="0"/>
          <w:sz w:val="20"/>
          <w:u w:val="none"/>
          <w:vertAlign w:val="baseline"/>
        </w:rPr>
        <w:t xml:space="preserve"> (applying discovery rule to promissory estoppel); </w:t>
      </w:r>
      <w:bookmarkStart w:id="2247" w:name="Bookmark_I5GW5YC12SF8BB0030000400"/>
      <w:bookmarkEnd w:id="2247"/>
      <w:hyperlink r:id="rId490" w:history="1">
        <w:r>
          <w:rPr>
            <w:rFonts w:ascii="arial" w:eastAsia="arial" w:hAnsi="arial" w:cs="arial"/>
            <w:b w:val="0"/>
            <w:i/>
            <w:strike w:val="0"/>
            <w:noProof w:val="0"/>
            <w:color w:val="0077CC"/>
            <w:position w:val="0"/>
            <w:sz w:val="20"/>
            <w:u w:val="single"/>
            <w:vertAlign w:val="baseline"/>
          </w:rPr>
          <w:t>Pagano v. Flakey Jake's of Greater Phila., Inc.</w:t>
        </w:r>
      </w:hyperlink>
      <w:hyperlink r:id="rId490" w:history="1">
        <w:r>
          <w:rPr>
            <w:rFonts w:ascii="arial" w:eastAsia="arial" w:hAnsi="arial" w:cs="arial"/>
            <w:b w:val="0"/>
            <w:i/>
            <w:strike w:val="0"/>
            <w:noProof w:val="0"/>
            <w:color w:val="0077CC"/>
            <w:position w:val="0"/>
            <w:sz w:val="20"/>
            <w:u w:val="single"/>
            <w:vertAlign w:val="baseline"/>
          </w:rPr>
          <w:t>, Civ. No. 94-7777, 1995 U.S. Dist. LEXIS 16284, at *6, 1995 WL 650241, at *2 (E.D. Pa. Oct. 31, 1995)</w:t>
        </w:r>
      </w:hyperlink>
      <w:r>
        <w:rPr>
          <w:rFonts w:ascii="arial" w:eastAsia="arial" w:hAnsi="arial" w:cs="arial"/>
          <w:b w:val="0"/>
          <w:i w:val="0"/>
          <w:strike w:val="0"/>
          <w:noProof w:val="0"/>
          <w:color w:val="000000"/>
          <w:position w:val="0"/>
          <w:sz w:val="20"/>
          <w:u w:val="none"/>
          <w:vertAlign w:val="baseline"/>
        </w:rPr>
        <w:t xml:space="preserve"> (citing </w:t>
      </w:r>
      <w:bookmarkStart w:id="2248" w:name="Bookmark_I5GW5YC12SF8BB0050000400"/>
      <w:bookmarkEnd w:id="2248"/>
      <w:hyperlink r:id="rId491" w:history="1">
        <w:r>
          <w:rPr>
            <w:rFonts w:ascii="arial" w:eastAsia="arial" w:hAnsi="arial" w:cs="arial"/>
            <w:b w:val="0"/>
            <w:i/>
            <w:strike w:val="0"/>
            <w:noProof w:val="0"/>
            <w:color w:val="0077CC"/>
            <w:position w:val="0"/>
            <w:sz w:val="20"/>
            <w:u w:val="single"/>
            <w:vertAlign w:val="baseline"/>
          </w:rPr>
          <w:t>Amodeo v. Ryan Homes, Inc.</w:t>
        </w:r>
      </w:hyperlink>
      <w:hyperlink r:id="rId491" w:history="1">
        <w:r>
          <w:rPr>
            <w:rFonts w:ascii="arial" w:eastAsia="arial" w:hAnsi="arial" w:cs="arial"/>
            <w:b w:val="0"/>
            <w:i/>
            <w:strike w:val="0"/>
            <w:noProof w:val="0"/>
            <w:color w:val="0077CC"/>
            <w:position w:val="0"/>
            <w:sz w:val="20"/>
            <w:u w:val="single"/>
            <w:vertAlign w:val="baseline"/>
          </w:rPr>
          <w:t>, 407 Pa. Super. 448, 595 A.2d 1232 (1991)</w:t>
        </w:r>
      </w:hyperlink>
      <w:r>
        <w:rPr>
          <w:rFonts w:ascii="arial" w:eastAsia="arial" w:hAnsi="arial" w:cs="arial"/>
          <w:b w:val="0"/>
          <w:i w:val="0"/>
          <w:strike w:val="0"/>
          <w:noProof w:val="0"/>
          <w:color w:val="000000"/>
          <w:position w:val="0"/>
          <w:sz w:val="20"/>
          <w:u w:val="none"/>
          <w:vertAlign w:val="baseline"/>
        </w:rPr>
        <w:t xml:space="preserve">, and </w:t>
      </w:r>
      <w:bookmarkStart w:id="2249" w:name="Bookmark_I5GW5YC12D6N430020000400"/>
      <w:bookmarkEnd w:id="2249"/>
      <w:hyperlink r:id="rId492" w:history="1">
        <w:r>
          <w:rPr>
            <w:rFonts w:ascii="arial" w:eastAsia="arial" w:hAnsi="arial" w:cs="arial"/>
            <w:b w:val="0"/>
            <w:i/>
            <w:strike w:val="0"/>
            <w:noProof w:val="0"/>
            <w:color w:val="0077CC"/>
            <w:position w:val="0"/>
            <w:sz w:val="20"/>
            <w:u w:val="single"/>
            <w:vertAlign w:val="baseline"/>
          </w:rPr>
          <w:t>A.J. Aberman, Inc. v. Funk Bldg. Corp.</w:t>
        </w:r>
      </w:hyperlink>
      <w:hyperlink r:id="rId492" w:history="1">
        <w:r>
          <w:rPr>
            <w:rFonts w:ascii="arial" w:eastAsia="arial" w:hAnsi="arial" w:cs="arial"/>
            <w:b w:val="0"/>
            <w:i/>
            <w:strike w:val="0"/>
            <w:noProof w:val="0"/>
            <w:color w:val="0077CC"/>
            <w:position w:val="0"/>
            <w:sz w:val="20"/>
            <w:u w:val="single"/>
            <w:vertAlign w:val="baseline"/>
          </w:rPr>
          <w:t>, 278 Pa. Super. 385, 420 A.2d 594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cf. </w:t>
      </w:r>
      <w:bookmarkStart w:id="2250" w:name="Bookmark_I5GW5YC12D6N430040000400"/>
      <w:bookmarkEnd w:id="2250"/>
      <w:hyperlink r:id="rId489" w:history="1">
        <w:r>
          <w:rPr>
            <w:rFonts w:ascii="arial" w:eastAsia="arial" w:hAnsi="arial" w:cs="arial"/>
            <w:b w:val="0"/>
            <w:i/>
            <w:strike w:val="0"/>
            <w:noProof w:val="0"/>
            <w:color w:val="0077CC"/>
            <w:position w:val="0"/>
            <w:sz w:val="20"/>
            <w:u w:val="single"/>
            <w:vertAlign w:val="baseline"/>
          </w:rPr>
          <w:t>Crouse</w:t>
        </w:r>
      </w:hyperlink>
      <w:hyperlink r:id="rId489" w:history="1">
        <w:r>
          <w:rPr>
            <w:rFonts w:ascii="arial" w:eastAsia="arial" w:hAnsi="arial" w:cs="arial"/>
            <w:b w:val="0"/>
            <w:i/>
            <w:strike w:val="0"/>
            <w:noProof w:val="0"/>
            <w:color w:val="0077CC"/>
            <w:position w:val="0"/>
            <w:sz w:val="20"/>
            <w:u w:val="single"/>
            <w:vertAlign w:val="baseline"/>
          </w:rPr>
          <w:t>, 560 Pa. at 407 n.1, 745 A.2d at 613 n.1</w:t>
        </w:r>
      </w:hyperlink>
      <w:r>
        <w:rPr>
          <w:rFonts w:ascii="arial" w:eastAsia="arial" w:hAnsi="arial" w:cs="arial"/>
          <w:b w:val="0"/>
          <w:i w:val="0"/>
          <w:strike w:val="0"/>
          <w:noProof w:val="0"/>
          <w:color w:val="000000"/>
          <w:position w:val="0"/>
          <w:sz w:val="20"/>
          <w:u w:val="none"/>
          <w:vertAlign w:val="baseline"/>
        </w:rPr>
        <w:t>. (Saylor, J., dissenting in part) (questioning applicability of discovery rule to contract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4.1.2.10. Texas</w:t>
      </w:r>
    </w:p>
    <w:p>
      <w:pPr>
        <w:keepNext w:val="0"/>
        <w:widowControl w:val="0"/>
        <w:spacing w:before="240" w:after="0" w:line="260" w:lineRule="atLeast"/>
        <w:ind w:left="0" w:right="0" w:firstLine="0"/>
        <w:jc w:val="both"/>
      </w:pPr>
      <w:bookmarkStart w:id="2251" w:name="Bookmark_para_699"/>
      <w:bookmarkEnd w:id="2251"/>
      <w:bookmarkStart w:id="2252" w:name="Bookmark_I5GW5YC128T4KC0020000400"/>
      <w:bookmarkEnd w:id="2252"/>
      <w:r>
        <w:rPr>
          <w:rFonts w:ascii="arial" w:eastAsia="arial" w:hAnsi="arial" w:cs="arial"/>
          <w:b w:val="0"/>
          <w:i w:val="0"/>
          <w:strike w:val="0"/>
          <w:noProof w:val="0"/>
          <w:color w:val="000000"/>
          <w:position w:val="0"/>
          <w:sz w:val="20"/>
          <w:u w:val="none"/>
          <w:vertAlign w:val="baseline"/>
        </w:rPr>
        <w:t xml:space="preserve">Texas defers accrual of a claim when the wrong is "inherently undiscoverable." </w:t>
      </w:r>
      <w:bookmarkStart w:id="2253" w:name="Bookmark_I5GW5YC128T4KC0010000400"/>
      <w:bookmarkEnd w:id="2253"/>
      <w:hyperlink r:id="rId493" w:history="1">
        <w:r>
          <w:rPr>
            <w:rFonts w:ascii="arial" w:eastAsia="arial" w:hAnsi="arial" w:cs="arial"/>
            <w:b w:val="0"/>
            <w:i/>
            <w:strike w:val="0"/>
            <w:noProof w:val="0"/>
            <w:color w:val="0077CC"/>
            <w:position w:val="0"/>
            <w:sz w:val="20"/>
            <w:u w:val="single"/>
            <w:vertAlign w:val="baseline"/>
          </w:rPr>
          <w:t>Via Net v. TIG Ins. Co.</w:t>
        </w:r>
      </w:hyperlink>
      <w:hyperlink r:id="rId493" w:history="1">
        <w:r>
          <w:rPr>
            <w:rFonts w:ascii="arial" w:eastAsia="arial" w:hAnsi="arial" w:cs="arial"/>
            <w:b w:val="0"/>
            <w:i/>
            <w:strike w:val="0"/>
            <w:noProof w:val="0"/>
            <w:color w:val="0077CC"/>
            <w:position w:val="0"/>
            <w:sz w:val="20"/>
            <w:u w:val="single"/>
            <w:vertAlign w:val="baseline"/>
          </w:rPr>
          <w:t>, 211 S.W.3d 310, 315 (Tex. 2006)</w:t>
        </w:r>
      </w:hyperlink>
      <w:r>
        <w:rPr>
          <w:rFonts w:ascii="arial" w:eastAsia="arial" w:hAnsi="arial" w:cs="arial"/>
          <w:b w:val="0"/>
          <w:i w:val="0"/>
          <w:strike w:val="0"/>
          <w:noProof w:val="0"/>
          <w:color w:val="000000"/>
          <w:position w:val="0"/>
          <w:sz w:val="20"/>
          <w:u w:val="none"/>
          <w:vertAlign w:val="baseline"/>
        </w:rPr>
        <w:t>. This is an "ascertainability" rule.</w:t>
      </w:r>
    </w:p>
    <w:p>
      <w:pPr>
        <w:keepNext w:val="0"/>
        <w:widowControl w:val="0"/>
        <w:spacing w:before="240" w:after="0" w:line="260" w:lineRule="atLeast"/>
        <w:ind w:left="0" w:right="0" w:firstLine="0"/>
        <w:jc w:val="both"/>
      </w:pPr>
      <w:bookmarkStart w:id="2254" w:name="Bookmark_para_700"/>
      <w:bookmarkEnd w:id="2254"/>
      <w:bookmarkStart w:id="2255" w:name="Bookmark_I5GW5YC128T4KC0040000400"/>
      <w:bookmarkEnd w:id="2255"/>
      <w:r>
        <w:rPr>
          <w:rFonts w:ascii="arial" w:eastAsia="arial" w:hAnsi="arial" w:cs="arial"/>
          <w:b w:val="0"/>
          <w:i w:val="0"/>
          <w:strike w:val="0"/>
          <w:noProof w:val="0"/>
          <w:color w:val="000000"/>
          <w:position w:val="0"/>
          <w:sz w:val="20"/>
          <w:u w:val="none"/>
          <w:vertAlign w:val="baseline"/>
        </w:rPr>
        <w:t xml:space="preserve">Texas applies its discovery rule to contract cases, but only rarely, because due diligence in a typical contract case "may include asking a contract partner for information needed to verify contractual performance." </w:t>
      </w:r>
      <w:bookmarkStart w:id="2256" w:name="Bookmark_I5GW5YC128T4KC0030000400"/>
      <w:bookmarkEnd w:id="2256"/>
      <w:hyperlink r:id="rId493" w:history="1">
        <w:r>
          <w:rPr>
            <w:rFonts w:ascii="arial" w:eastAsia="arial" w:hAnsi="arial" w:cs="arial"/>
            <w:b w:val="0"/>
            <w:i/>
            <w:strike w:val="0"/>
            <w:noProof w:val="0"/>
            <w:color w:val="0077CC"/>
            <w:position w:val="0"/>
            <w:sz w:val="20"/>
            <w:u w:val="single"/>
            <w:vertAlign w:val="baseline"/>
          </w:rPr>
          <w:t>Id.</w:t>
        </w:r>
      </w:hyperlink>
      <w:hyperlink r:id="rId493" w:history="1">
        <w:r>
          <w:rPr>
            <w:rFonts w:ascii="arial" w:eastAsia="arial" w:hAnsi="arial" w:cs="arial"/>
            <w:b w:val="0"/>
            <w:i/>
            <w:strike w:val="0"/>
            <w:noProof w:val="0"/>
            <w:color w:val="0077CC"/>
            <w:position w:val="0"/>
            <w:sz w:val="20"/>
            <w:u w:val="single"/>
            <w:vertAlign w:val="baseline"/>
          </w:rPr>
          <w:t xml:space="preserve"> at 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4.1.2.11. Virginia</w:t>
      </w:r>
    </w:p>
    <w:p>
      <w:pPr>
        <w:keepNext w:val="0"/>
        <w:widowControl w:val="0"/>
        <w:spacing w:before="240" w:after="0" w:line="260" w:lineRule="atLeast"/>
        <w:ind w:left="0" w:right="0" w:firstLine="0"/>
        <w:jc w:val="both"/>
      </w:pPr>
      <w:bookmarkStart w:id="2257" w:name="Bookmark_para_701"/>
      <w:bookmarkEnd w:id="2257"/>
      <w:bookmarkStart w:id="2258" w:name="Bookmark_I5GW5YC12HM5R80010000400"/>
      <w:bookmarkEnd w:id="2258"/>
      <w:bookmarkStart w:id="2259" w:name="Bookmark_I5GW5YC12HM5R80030000400"/>
      <w:bookmarkEnd w:id="2259"/>
      <w:r>
        <w:rPr>
          <w:rFonts w:ascii="arial" w:eastAsia="arial" w:hAnsi="arial" w:cs="arial"/>
          <w:b w:val="0"/>
          <w:i w:val="0"/>
          <w:strike w:val="0"/>
          <w:noProof w:val="0"/>
          <w:color w:val="000000"/>
          <w:position w:val="0"/>
          <w:sz w:val="20"/>
          <w:u w:val="none"/>
          <w:vertAlign w:val="baseline"/>
        </w:rPr>
        <w:t xml:space="preserve">A claim for fraud in Virginia accrues "when such fraud . . . is discovered or by the exercise of due diligence reasonably should have been discovered." </w:t>
      </w:r>
      <w:bookmarkStart w:id="2260" w:name="Bookmark_I5GW5YC128T4KC0050000400"/>
      <w:bookmarkEnd w:id="2260"/>
      <w:hyperlink r:id="rId163" w:history="1">
        <w:r>
          <w:rPr>
            <w:rFonts w:ascii="arial" w:eastAsia="arial" w:hAnsi="arial" w:cs="arial"/>
            <w:b w:val="0"/>
            <w:i/>
            <w:strike w:val="0"/>
            <w:noProof w:val="0"/>
            <w:color w:val="0077CC"/>
            <w:position w:val="0"/>
            <w:sz w:val="20"/>
            <w:u w:val="single"/>
            <w:vertAlign w:val="baseline"/>
          </w:rPr>
          <w:t>Schmidt v. Household Fin. Corp. II</w:t>
        </w:r>
      </w:hyperlink>
      <w:hyperlink r:id="rId163" w:history="1">
        <w:r>
          <w:rPr>
            <w:rFonts w:ascii="arial" w:eastAsia="arial" w:hAnsi="arial" w:cs="arial"/>
            <w:b w:val="0"/>
            <w:i/>
            <w:strike w:val="0"/>
            <w:noProof w:val="0"/>
            <w:color w:val="0077CC"/>
            <w:position w:val="0"/>
            <w:sz w:val="20"/>
            <w:u w:val="single"/>
            <w:vertAlign w:val="baseline"/>
          </w:rPr>
          <w:t>, 276 Va. 108, 117, 661 S.E.2d 834, 838-39 (2008)</w:t>
        </w:r>
      </w:hyperlink>
      <w:r>
        <w:rPr>
          <w:rFonts w:ascii="arial" w:eastAsia="arial" w:hAnsi="arial" w:cs="arial"/>
          <w:b w:val="0"/>
          <w:i w:val="0"/>
          <w:strike w:val="0"/>
          <w:noProof w:val="0"/>
          <w:color w:val="000000"/>
          <w:position w:val="0"/>
          <w:sz w:val="20"/>
          <w:u w:val="none"/>
          <w:vertAlign w:val="baseline"/>
        </w:rPr>
        <w:t xml:space="preserve"> (quoting </w:t>
      </w:r>
      <w:hyperlink r:id="rId494" w:history="1">
        <w:r>
          <w:rPr>
            <w:rFonts w:ascii="arial" w:eastAsia="arial" w:hAnsi="arial" w:cs="arial"/>
            <w:b w:val="0"/>
            <w:i/>
            <w:strike w:val="0"/>
            <w:noProof w:val="0"/>
            <w:color w:val="0077CC"/>
            <w:position w:val="0"/>
            <w:sz w:val="20"/>
            <w:u w:val="single"/>
            <w:vertAlign w:val="baseline"/>
          </w:rPr>
          <w:t>Va. Code § 8.01-249(1)</w:t>
        </w:r>
      </w:hyperlink>
      <w:r>
        <w:rPr>
          <w:rFonts w:ascii="arial" w:eastAsia="arial" w:hAnsi="arial" w:cs="arial"/>
          <w:b w:val="0"/>
          <w:i w:val="0"/>
          <w:strike w:val="0"/>
          <w:noProof w:val="0"/>
          <w:color w:val="000000"/>
          <w:position w:val="0"/>
          <w:sz w:val="20"/>
          <w:u w:val="none"/>
          <w:vertAlign w:val="baseline"/>
        </w:rPr>
        <w:t xml:space="preserve">). This is a "weak inquiry notice" rule, as </w:t>
      </w:r>
      <w:r>
        <w:rPr>
          <w:rFonts w:ascii="arial" w:eastAsia="arial" w:hAnsi="arial" w:cs="arial"/>
          <w:b w:val="0"/>
          <w:i w:val="0"/>
          <w:strike w:val="0"/>
          <w:noProof w:val="0"/>
          <w:color w:val="000000"/>
          <w:position w:val="0"/>
          <w:sz w:val="20"/>
          <w:u w:val="single"/>
          <w:vertAlign w:val="baseline"/>
        </w:rPr>
        <w:t>Schmidt</w:t>
      </w:r>
      <w:r>
        <w:rPr>
          <w:rFonts w:ascii="arial" w:eastAsia="arial" w:hAnsi="arial" w:cs="arial"/>
          <w:b w:val="0"/>
          <w:i w:val="0"/>
          <w:strike w:val="0"/>
          <w:noProof w:val="0"/>
          <w:color w:val="000000"/>
          <w:position w:val="0"/>
          <w:sz w:val="20"/>
          <w:u w:val="none"/>
          <w:vertAlign w:val="baseline"/>
        </w:rPr>
        <w:t xml:space="preserve"> considered</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a plaintiff who apparently engaged in no investigation despite being armed with facts sufficient to "suspect that something was amiss." Even so, the plaintiff could have prevailed by showing that a reasonable investigation would not have revealed fraud until within two years of his filing. </w:t>
      </w:r>
      <w:bookmarkStart w:id="2261" w:name="Bookmark_I5GW5YC12HM5R80020000400"/>
      <w:bookmarkEnd w:id="2261"/>
      <w:hyperlink r:id="rId163" w:history="1">
        <w:r>
          <w:rPr>
            <w:rFonts w:ascii="arial" w:eastAsia="arial" w:hAnsi="arial" w:cs="arial"/>
            <w:b w:val="0"/>
            <w:i/>
            <w:strike w:val="0"/>
            <w:noProof w:val="0"/>
            <w:color w:val="0077CC"/>
            <w:position w:val="0"/>
            <w:sz w:val="20"/>
            <w:u w:val="single"/>
            <w:vertAlign w:val="baseline"/>
          </w:rPr>
          <w:t>Id.</w:t>
        </w:r>
      </w:hyperlink>
      <w:hyperlink r:id="rId163" w:history="1">
        <w:r>
          <w:rPr>
            <w:rFonts w:ascii="arial" w:eastAsia="arial" w:hAnsi="arial" w:cs="arial"/>
            <w:b w:val="0"/>
            <w:i/>
            <w:strike w:val="0"/>
            <w:noProof w:val="0"/>
            <w:color w:val="0077CC"/>
            <w:position w:val="0"/>
            <w:sz w:val="20"/>
            <w:u w:val="single"/>
            <w:vertAlign w:val="baseline"/>
          </w:rPr>
          <w:t>, 276 Va. at 118, 661 S.E.2d at 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62" w:name="Bookmark_para_702"/>
      <w:bookmarkEnd w:id="2262"/>
      <w:bookmarkStart w:id="2263" w:name="Bookmark_I5GW5YC12HM5R80050000400"/>
      <w:bookmarkEnd w:id="2263"/>
      <w:r>
        <w:rPr>
          <w:rFonts w:ascii="arial" w:eastAsia="arial" w:hAnsi="arial" w:cs="arial"/>
          <w:b w:val="0"/>
          <w:i w:val="0"/>
          <w:strike w:val="0"/>
          <w:noProof w:val="0"/>
          <w:color w:val="000000"/>
          <w:position w:val="0"/>
          <w:sz w:val="20"/>
          <w:u w:val="none"/>
          <w:vertAlign w:val="baseline"/>
        </w:rPr>
        <w:t xml:space="preserve">This doctrine has no application to other causes of action because </w:t>
      </w:r>
      <w:hyperlink r:id="rId494" w:history="1">
        <w:r>
          <w:rPr>
            <w:rFonts w:ascii="arial" w:eastAsia="arial" w:hAnsi="arial" w:cs="arial"/>
            <w:b w:val="0"/>
            <w:i/>
            <w:strike w:val="0"/>
            <w:noProof w:val="0"/>
            <w:color w:val="0077CC"/>
            <w:position w:val="0"/>
            <w:sz w:val="20"/>
            <w:u w:val="single"/>
            <w:vertAlign w:val="baseline"/>
          </w:rPr>
          <w:t>section 8.01-249(1)</w:t>
        </w:r>
      </w:hyperlink>
      <w:r>
        <w:rPr>
          <w:rFonts w:ascii="arial" w:eastAsia="arial" w:hAnsi="arial" w:cs="arial"/>
          <w:b w:val="0"/>
          <w:i w:val="0"/>
          <w:strike w:val="0"/>
          <w:noProof w:val="0"/>
          <w:color w:val="000000"/>
          <w:position w:val="0"/>
          <w:sz w:val="20"/>
          <w:u w:val="none"/>
          <w:vertAlign w:val="baseline"/>
        </w:rPr>
        <w:t xml:space="preserve"> applies only to fraud. </w:t>
      </w:r>
      <w:bookmarkStart w:id="2264" w:name="Bookmark_I5GW5YC128T4KD0020000400"/>
      <w:bookmarkEnd w:id="2264"/>
      <w:r>
        <w:rPr>
          <w:rFonts w:ascii="arial" w:eastAsia="arial" w:hAnsi="arial" w:cs="arial"/>
          <w:b w:val="0"/>
          <w:i w:val="0"/>
          <w:strike w:val="0"/>
          <w:noProof w:val="0"/>
          <w:color w:val="000000"/>
          <w:position w:val="0"/>
          <w:sz w:val="20"/>
          <w:u w:val="single"/>
          <w:vertAlign w:val="baseline"/>
        </w:rPr>
        <w:t xml:space="preserve">See </w:t>
      </w:r>
      <w:bookmarkStart w:id="2265" w:name="Bookmark_I5GW5YC12HM5R80040000400"/>
      <w:bookmarkEnd w:id="2265"/>
      <w:hyperlink r:id="rId495" w:history="1">
        <w:r>
          <w:rPr>
            <w:rFonts w:ascii="arial" w:eastAsia="arial" w:hAnsi="arial" w:cs="arial"/>
            <w:b w:val="0"/>
            <w:i/>
            <w:strike w:val="0"/>
            <w:noProof w:val="0"/>
            <w:color w:val="0077CC"/>
            <w:position w:val="0"/>
            <w:sz w:val="20"/>
            <w:u w:val="single"/>
            <w:vertAlign w:val="baseline"/>
          </w:rPr>
          <w:t>Mid-Atl. Telecom, Inc. v. Long Distance Servs., Inc.</w:t>
        </w:r>
      </w:hyperlink>
      <w:hyperlink r:id="rId495" w:history="1">
        <w:r>
          <w:rPr>
            <w:rFonts w:ascii="arial" w:eastAsia="arial" w:hAnsi="arial" w:cs="arial"/>
            <w:b w:val="0"/>
            <w:i/>
            <w:strike w:val="0"/>
            <w:noProof w:val="0"/>
            <w:color w:val="0077CC"/>
            <w:position w:val="0"/>
            <w:sz w:val="20"/>
            <w:u w:val="single"/>
            <w:vertAlign w:val="baseline"/>
          </w:rPr>
          <w:t>, 32 Va. Cir. 75, 79 (Fairfax Cty. 1993)</w:t>
        </w:r>
      </w:hyperlink>
      <w:r>
        <w:rPr>
          <w:rFonts w:ascii="arial" w:eastAsia="arial" w:hAnsi="arial" w:cs="arial"/>
          <w:b w:val="0"/>
          <w:i w:val="0"/>
          <w:strike w:val="0"/>
          <w:noProof w:val="0"/>
          <w:color w:val="000000"/>
          <w:position w:val="0"/>
          <w:sz w:val="20"/>
          <w:u w:val="none"/>
          <w:vertAlign w:val="baseline"/>
        </w:rPr>
        <w:t xml:space="preserve">. Virginia precedent holds that "[s]tatutes of limitations are strictly enforced and exceptions thereto are narrowly construed. </w:t>
      </w:r>
      <w:bookmarkStart w:id="2266" w:name="Bookmark_I5GW5YC128T4KD0020000400_2"/>
      <w:bookmarkEnd w:id="2266"/>
      <w:r>
        <w:rPr>
          <w:rFonts w:ascii="arial" w:eastAsia="arial" w:hAnsi="arial" w:cs="arial"/>
          <w:b w:val="0"/>
          <w:i w:val="0"/>
          <w:strike w:val="0"/>
          <w:noProof w:val="0"/>
          <w:color w:val="000000"/>
          <w:position w:val="0"/>
          <w:sz w:val="20"/>
          <w:u w:val="none"/>
          <w:vertAlign w:val="baseline"/>
        </w:rPr>
        <w:t xml:space="preserve">Consequently, a statute [of limitations] should be applied unless the General Assembly clearly creates an exception, and any doubt must be resolved in favor of the enforcement of the statute." </w:t>
      </w:r>
      <w:bookmarkStart w:id="2267" w:name="Bookmark_I5GW5YC128T4KD0010000400"/>
      <w:bookmarkEnd w:id="2267"/>
      <w:hyperlink r:id="rId496" w:history="1">
        <w:r>
          <w:rPr>
            <w:rFonts w:ascii="arial" w:eastAsia="arial" w:hAnsi="arial" w:cs="arial"/>
            <w:b w:val="0"/>
            <w:i/>
            <w:strike w:val="0"/>
            <w:noProof w:val="0"/>
            <w:color w:val="0077CC"/>
            <w:position w:val="0"/>
            <w:sz w:val="20"/>
            <w:u w:val="single"/>
            <w:vertAlign w:val="baseline"/>
          </w:rPr>
          <w:t>Arrington v. Peoples Sec. Life Ins. Co.</w:t>
        </w:r>
      </w:hyperlink>
      <w:hyperlink r:id="rId496" w:history="1">
        <w:r>
          <w:rPr>
            <w:rFonts w:ascii="arial" w:eastAsia="arial" w:hAnsi="arial" w:cs="arial"/>
            <w:b w:val="0"/>
            <w:i/>
            <w:strike w:val="0"/>
            <w:noProof w:val="0"/>
            <w:color w:val="0077CC"/>
            <w:position w:val="0"/>
            <w:sz w:val="20"/>
            <w:u w:val="single"/>
            <w:vertAlign w:val="baseline"/>
          </w:rPr>
          <w:t>, 250 Va. 52, 55, 458 S.E.2d 289, 290-91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4.1.3. Application</w:t>
      </w:r>
    </w:p>
    <w:p>
      <w:pPr>
        <w:keepNext w:val="0"/>
        <w:widowControl w:val="0"/>
        <w:spacing w:before="200" w:after="0" w:line="260" w:lineRule="atLeast"/>
        <w:ind w:left="0" w:right="0" w:firstLine="0"/>
        <w:jc w:val="both"/>
      </w:pPr>
      <w:bookmarkStart w:id="2268" w:name="Bookmark_para_703"/>
      <w:bookmarkEnd w:id="2268"/>
      <w:r>
        <w:rPr>
          <w:rFonts w:ascii="arial" w:eastAsia="arial" w:hAnsi="arial" w:cs="arial"/>
          <w:b w:val="0"/>
          <w:i w:val="0"/>
          <w:strike w:val="0"/>
          <w:noProof w:val="0"/>
          <w:color w:val="000000"/>
          <w:position w:val="0"/>
          <w:sz w:val="20"/>
          <w:u w:val="none"/>
          <w:vertAlign w:val="baseline"/>
        </w:rPr>
        <w:t>In order to decide when each statute of limitations began to run, we must address two questions. First, when were plaintiffs placed on inquiry notice of LIBOR manipulation? Second, for each of the relevant discovery rules, at which point did inquiry notice cause each limitations period to begin?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4.1.3.1. Inquiry Notice</w:t>
      </w:r>
    </w:p>
    <w:p>
      <w:pPr>
        <w:keepNext w:val="0"/>
        <w:widowControl w:val="0"/>
        <w:spacing w:before="240" w:after="0" w:line="260" w:lineRule="atLeast"/>
        <w:ind w:left="0" w:right="0" w:firstLine="0"/>
        <w:jc w:val="both"/>
      </w:pPr>
      <w:bookmarkStart w:id="2269" w:name="Bookmark_para_704"/>
      <w:bookmarkEnd w:id="2269"/>
      <w:bookmarkStart w:id="2270" w:name="Bookmark_I5GW5YC128T4KD0040000400"/>
      <w:bookmarkEnd w:id="2270"/>
      <w:r>
        <w:rPr>
          <w:rFonts w:ascii="arial" w:eastAsia="arial" w:hAnsi="arial" w:cs="arial"/>
          <w:b w:val="0"/>
          <w:i w:val="0"/>
          <w:strike w:val="0"/>
          <w:noProof w:val="0"/>
          <w:color w:val="000000"/>
          <w:position w:val="0"/>
          <w:sz w:val="20"/>
          <w:u w:val="none"/>
          <w:vertAlign w:val="baseline"/>
        </w:rPr>
        <w:t>Except as to California state law, we consider investors to have been on constructive notice of information of which a reasonable investor would keep himself aware,</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including well-publicized financial news. </w:t>
      </w:r>
      <w:r>
        <w:rPr>
          <w:rFonts w:ascii="arial" w:eastAsia="arial" w:hAnsi="arial" w:cs="arial"/>
          <w:b w:val="0"/>
          <w:i w:val="0"/>
          <w:strike w:val="0"/>
          <w:noProof w:val="0"/>
          <w:color w:val="000000"/>
          <w:position w:val="0"/>
          <w:sz w:val="20"/>
          <w:u w:val="single"/>
          <w:vertAlign w:val="baseline"/>
        </w:rPr>
        <w:t xml:space="preserve">See, e.g., </w:t>
      </w:r>
      <w:bookmarkStart w:id="2271" w:name="Bookmark_I5GW5YC128T4KD0030000400"/>
      <w:bookmarkEnd w:id="2271"/>
      <w:hyperlink r:id="rId403" w:history="1">
        <w:r>
          <w:rPr>
            <w:rFonts w:ascii="arial" w:eastAsia="arial" w:hAnsi="arial" w:cs="arial"/>
            <w:b w:val="0"/>
            <w:i/>
            <w:strike w:val="0"/>
            <w:noProof w:val="0"/>
            <w:color w:val="0077CC"/>
            <w:position w:val="0"/>
            <w:sz w:val="20"/>
            <w:u w:val="single"/>
            <w:vertAlign w:val="baseline"/>
          </w:rPr>
          <w:t>Pension Trust Fund for Operating Eng'rs v. Mortg. Asset Securitization Transactions, Inc.</w:t>
        </w:r>
      </w:hyperlink>
      <w:hyperlink r:id="rId403" w:history="1">
        <w:r>
          <w:rPr>
            <w:rFonts w:ascii="arial" w:eastAsia="arial" w:hAnsi="arial" w:cs="arial"/>
            <w:b w:val="0"/>
            <w:i/>
            <w:strike w:val="0"/>
            <w:noProof w:val="0"/>
            <w:color w:val="0077CC"/>
            <w:position w:val="0"/>
            <w:sz w:val="20"/>
            <w:u w:val="single"/>
            <w:vertAlign w:val="baseline"/>
          </w:rPr>
          <w:t>, 730 F.3d 263, 276-77 (3d Cir. 2013)</w:t>
        </w:r>
      </w:hyperlink>
      <w:r>
        <w:rPr>
          <w:rFonts w:ascii="arial" w:eastAsia="arial" w:hAnsi="arial" w:cs="arial"/>
          <w:b w:val="0"/>
          <w:i w:val="0"/>
          <w:strike w:val="0"/>
          <w:noProof w:val="0"/>
          <w:color w:val="000000"/>
          <w:position w:val="0"/>
          <w:sz w:val="20"/>
          <w:u w:val="none"/>
          <w:vertAlign w:val="baseline"/>
        </w:rPr>
        <w:t xml:space="preserve"> (listing law suits, news articles, prospectuses, and financial reports as examples of public documents that may lead a diligent investor to inquire); </w:t>
      </w:r>
      <w:bookmarkStart w:id="2272" w:name="Bookmark_I5GW5YC128T4KD0050000400"/>
      <w:bookmarkEnd w:id="2272"/>
      <w:hyperlink r:id="rId497" w:history="1">
        <w:r>
          <w:rPr>
            <w:rFonts w:ascii="arial" w:eastAsia="arial" w:hAnsi="arial" w:cs="arial"/>
            <w:b w:val="0"/>
            <w:i/>
            <w:strike w:val="0"/>
            <w:noProof w:val="0"/>
            <w:color w:val="0077CC"/>
            <w:position w:val="0"/>
            <w:sz w:val="20"/>
            <w:u w:val="single"/>
            <w:vertAlign w:val="baseline"/>
          </w:rPr>
          <w:t>DeBenedictis v. Merrill Lynch &amp; Co.</w:t>
        </w:r>
      </w:hyperlink>
      <w:hyperlink r:id="rId497" w:history="1">
        <w:r>
          <w:rPr>
            <w:rFonts w:ascii="arial" w:eastAsia="arial" w:hAnsi="arial" w:cs="arial"/>
            <w:b w:val="0"/>
            <w:i/>
            <w:strike w:val="0"/>
            <w:noProof w:val="0"/>
            <w:color w:val="0077CC"/>
            <w:position w:val="0"/>
            <w:sz w:val="20"/>
            <w:u w:val="single"/>
            <w:vertAlign w:val="baseline"/>
          </w:rPr>
          <w:t>, 492 F.3d 209, 216 (3d Cir. 2007)</w:t>
        </w:r>
      </w:hyperlink>
      <w:r>
        <w:rPr>
          <w:rFonts w:ascii="arial" w:eastAsia="arial" w:hAnsi="arial" w:cs="arial"/>
          <w:b w:val="0"/>
          <w:i w:val="0"/>
          <w:strike w:val="0"/>
          <w:noProof w:val="0"/>
          <w:color w:val="000000"/>
          <w:position w:val="0"/>
          <w:sz w:val="20"/>
          <w:u w:val="none"/>
          <w:vertAlign w:val="baseline"/>
        </w:rPr>
        <w:t xml:space="preserve"> (finding inquiry notice on the basis of information in public filings); </w:t>
      </w:r>
      <w:bookmarkStart w:id="2273" w:name="Bookmark_I5GW5YC12SF8BC0020000400"/>
      <w:bookmarkEnd w:id="2273"/>
      <w:hyperlink r:id="rId407" w:history="1">
        <w:r>
          <w:rPr>
            <w:rFonts w:ascii="arial" w:eastAsia="arial" w:hAnsi="arial" w:cs="arial"/>
            <w:b w:val="0"/>
            <w:i/>
            <w:strike w:val="0"/>
            <w:noProof w:val="0"/>
            <w:color w:val="0077CC"/>
            <w:position w:val="0"/>
            <w:sz w:val="20"/>
            <w:u w:val="single"/>
            <w:vertAlign w:val="baseline"/>
          </w:rPr>
          <w:t>LC Capital Partners, LP v. Frontier Ins. Grp., Inc.</w:t>
        </w:r>
      </w:hyperlink>
      <w:hyperlink r:id="rId407" w:history="1">
        <w:r>
          <w:rPr>
            <w:rFonts w:ascii="arial" w:eastAsia="arial" w:hAnsi="arial" w:cs="arial"/>
            <w:b w:val="0"/>
            <w:i/>
            <w:strike w:val="0"/>
            <w:noProof w:val="0"/>
            <w:color w:val="0077CC"/>
            <w:position w:val="0"/>
            <w:sz w:val="20"/>
            <w:u w:val="single"/>
            <w:vertAlign w:val="baseline"/>
          </w:rPr>
          <w:t>, 318 F.3d 148, 155 (2d Cir. 2003)</w:t>
        </w:r>
      </w:hyperlink>
      <w:r>
        <w:rPr>
          <w:rFonts w:ascii="arial" w:eastAsia="arial" w:hAnsi="arial" w:cs="arial"/>
          <w:b w:val="0"/>
          <w:i w:val="0"/>
          <w:strike w:val="0"/>
          <w:noProof w:val="0"/>
          <w:color w:val="000000"/>
          <w:position w:val="0"/>
          <w:sz w:val="20"/>
          <w:u w:val="none"/>
          <w:vertAlign w:val="baseline"/>
        </w:rPr>
        <w:t xml:space="preserve"> (same); </w:t>
      </w:r>
      <w:bookmarkStart w:id="2274" w:name="Bookmark_I5GW5YC12SF8BC0040000400"/>
      <w:bookmarkEnd w:id="2274"/>
      <w:hyperlink r:id="rId498" w:history="1">
        <w:r>
          <w:rPr>
            <w:rFonts w:ascii="arial" w:eastAsia="arial" w:hAnsi="arial" w:cs="arial"/>
            <w:b w:val="0"/>
            <w:i/>
            <w:strike w:val="0"/>
            <w:noProof w:val="0"/>
            <w:color w:val="0077CC"/>
            <w:position w:val="0"/>
            <w:sz w:val="20"/>
            <w:u w:val="single"/>
            <w:vertAlign w:val="baseline"/>
          </w:rPr>
          <w:t>In re Merrill Lynch &amp; Co., Inc. Research Reports Sec. Litig.</w:t>
        </w:r>
      </w:hyperlink>
      <w:hyperlink r:id="rId498" w:history="1">
        <w:r>
          <w:rPr>
            <w:rFonts w:ascii="arial" w:eastAsia="arial" w:hAnsi="arial" w:cs="arial"/>
            <w:b w:val="0"/>
            <w:i/>
            <w:strike w:val="0"/>
            <w:noProof w:val="0"/>
            <w:color w:val="0077CC"/>
            <w:position w:val="0"/>
            <w:sz w:val="20"/>
            <w:u w:val="single"/>
            <w:vertAlign w:val="baseline"/>
          </w:rPr>
          <w:t>, 289 F. Supp. 2d 416, 425 (S.D.N.Y. 2003)</w:t>
        </w:r>
      </w:hyperlink>
      <w:r>
        <w:rPr>
          <w:rFonts w:ascii="arial" w:eastAsia="arial" w:hAnsi="arial" w:cs="arial"/>
          <w:b w:val="0"/>
          <w:i w:val="0"/>
          <w:strike w:val="0"/>
          <w:noProof w:val="0"/>
          <w:color w:val="000000"/>
          <w:position w:val="0"/>
          <w:sz w:val="20"/>
          <w:u w:val="none"/>
          <w:vertAlign w:val="baseline"/>
        </w:rPr>
        <w:t xml:space="preserve"> (finding inquiry notice on the basis of a "plethora of public information"); </w:t>
      </w:r>
      <w:bookmarkStart w:id="2275" w:name="Bookmark_I5GW5YC12HM5R90010000400"/>
      <w:bookmarkEnd w:id="2275"/>
      <w:hyperlink r:id="rId499" w:history="1">
        <w:r>
          <w:rPr>
            <w:rFonts w:ascii="arial" w:eastAsia="arial" w:hAnsi="arial" w:cs="arial"/>
            <w:b w:val="0"/>
            <w:i/>
            <w:strike w:val="0"/>
            <w:noProof w:val="0"/>
            <w:color w:val="0077CC"/>
            <w:position w:val="0"/>
            <w:sz w:val="20"/>
            <w:u w:val="single"/>
            <w:vertAlign w:val="baseline"/>
          </w:rPr>
          <w:t>In re Ultrafem Inc. Sec. Litig.</w:t>
        </w:r>
      </w:hyperlink>
      <w:hyperlink r:id="rId499" w:history="1">
        <w:r>
          <w:rPr>
            <w:rFonts w:ascii="arial" w:eastAsia="arial" w:hAnsi="arial" w:cs="arial"/>
            <w:b w:val="0"/>
            <w:i/>
            <w:strike w:val="0"/>
            <w:noProof w:val="0"/>
            <w:color w:val="0077CC"/>
            <w:position w:val="0"/>
            <w:sz w:val="20"/>
            <w:u w:val="single"/>
            <w:vertAlign w:val="baseline"/>
          </w:rPr>
          <w:t>, 91 F. Supp. 2d 678, 692 (S.D.N.Y. 2000)</w:t>
        </w:r>
      </w:hyperlink>
      <w:r>
        <w:rPr>
          <w:rFonts w:ascii="arial" w:eastAsia="arial" w:hAnsi="arial" w:cs="arial"/>
          <w:b w:val="0"/>
          <w:i w:val="0"/>
          <w:strike w:val="0"/>
          <w:noProof w:val="0"/>
          <w:color w:val="000000"/>
          <w:position w:val="0"/>
          <w:sz w:val="20"/>
          <w:u w:val="none"/>
          <w:vertAlign w:val="baseline"/>
        </w:rPr>
        <w:t xml:space="preserve"> (dismissal "appropriate when the facts from which knowledge may be imputed are clear from . . . the public disclosures themselves"); </w:t>
      </w:r>
      <w:r>
        <w:rPr>
          <w:rFonts w:ascii="arial" w:eastAsia="arial" w:hAnsi="arial" w:cs="arial"/>
          <w:b w:val="0"/>
          <w:i w:val="0"/>
          <w:strike w:val="0"/>
          <w:noProof w:val="0"/>
          <w:color w:val="000000"/>
          <w:position w:val="0"/>
          <w:sz w:val="20"/>
          <w:u w:val="single"/>
          <w:vertAlign w:val="baseline"/>
        </w:rPr>
        <w:t xml:space="preserve">cf. </w:t>
      </w:r>
      <w:bookmarkStart w:id="2276" w:name="Bookmark_I5GW5YC12HM5R90030000400"/>
      <w:bookmarkEnd w:id="2276"/>
      <w:hyperlink r:id="rId500" w:history="1">
        <w:r>
          <w:rPr>
            <w:rFonts w:ascii="arial" w:eastAsia="arial" w:hAnsi="arial" w:cs="arial"/>
            <w:b w:val="0"/>
            <w:i/>
            <w:strike w:val="0"/>
            <w:noProof w:val="0"/>
            <w:color w:val="0077CC"/>
            <w:position w:val="0"/>
            <w:sz w:val="20"/>
            <w:u w:val="single"/>
            <w:vertAlign w:val="baseline"/>
          </w:rPr>
          <w:t>Newman v. Warnaco Grp., Inc.</w:t>
        </w:r>
      </w:hyperlink>
      <w:hyperlink r:id="rId500" w:history="1">
        <w:r>
          <w:rPr>
            <w:rFonts w:ascii="arial" w:eastAsia="arial" w:hAnsi="arial" w:cs="arial"/>
            <w:b w:val="0"/>
            <w:i/>
            <w:strike w:val="0"/>
            <w:noProof w:val="0"/>
            <w:color w:val="0077CC"/>
            <w:position w:val="0"/>
            <w:sz w:val="20"/>
            <w:u w:val="single"/>
            <w:vertAlign w:val="baseline"/>
          </w:rPr>
          <w:t>, 335 F.3d 187, 193-95 (2d Cir. 2003)</w:t>
        </w:r>
      </w:hyperlink>
      <w:r>
        <w:rPr>
          <w:rFonts w:ascii="arial" w:eastAsia="arial" w:hAnsi="arial" w:cs="arial"/>
          <w:b w:val="0"/>
          <w:i w:val="0"/>
          <w:strike w:val="0"/>
          <w:noProof w:val="0"/>
          <w:color w:val="000000"/>
          <w:position w:val="0"/>
          <w:sz w:val="20"/>
          <w:u w:val="none"/>
          <w:vertAlign w:val="baseline"/>
        </w:rPr>
        <w:t xml:space="preserve"> (examining public filings as a basis for inquiry notice); </w:t>
      </w:r>
      <w:bookmarkStart w:id="2277" w:name="Bookmark_I5GW5YC12HM5R90050000400"/>
      <w:bookmarkEnd w:id="2277"/>
      <w:hyperlink r:id="rId501" w:history="1">
        <w:r>
          <w:rPr>
            <w:rFonts w:ascii="arial" w:eastAsia="arial" w:hAnsi="arial" w:cs="arial"/>
            <w:b w:val="0"/>
            <w:i/>
            <w:strike w:val="0"/>
            <w:noProof w:val="0"/>
            <w:color w:val="0077CC"/>
            <w:position w:val="0"/>
            <w:sz w:val="20"/>
            <w:u w:val="single"/>
            <w:vertAlign w:val="baseline"/>
          </w:rPr>
          <w:t>Dodds v. Cigna Sec., Inc.</w:t>
        </w:r>
      </w:hyperlink>
      <w:hyperlink r:id="rId501" w:history="1">
        <w:r>
          <w:rPr>
            <w:rFonts w:ascii="arial" w:eastAsia="arial" w:hAnsi="arial" w:cs="arial"/>
            <w:b w:val="0"/>
            <w:i/>
            <w:strike w:val="0"/>
            <w:noProof w:val="0"/>
            <w:color w:val="0077CC"/>
            <w:position w:val="0"/>
            <w:sz w:val="20"/>
            <w:u w:val="single"/>
            <w:vertAlign w:val="baseline"/>
          </w:rPr>
          <w:t>, 12 F.3d 346, 350-51 (2d Cir. 1993)</w:t>
        </w:r>
      </w:hyperlink>
      <w:r>
        <w:rPr>
          <w:rFonts w:ascii="arial" w:eastAsia="arial" w:hAnsi="arial" w:cs="arial"/>
          <w:b w:val="0"/>
          <w:i w:val="0"/>
          <w:strike w:val="0"/>
          <w:noProof w:val="0"/>
          <w:color w:val="000000"/>
          <w:position w:val="0"/>
          <w:sz w:val="20"/>
          <w:u w:val="none"/>
          <w:vertAlign w:val="baseline"/>
        </w:rPr>
        <w:t xml:space="preserve"> (finding inquiry notice on the basis of prospectus received by investor, regardless of whether investor read it).</w:t>
      </w:r>
    </w:p>
    <w:p>
      <w:pPr>
        <w:keepNext w:val="0"/>
        <w:widowControl w:val="0"/>
        <w:spacing w:before="200" w:after="0" w:line="260" w:lineRule="atLeast"/>
        <w:ind w:left="0" w:right="0" w:firstLine="0"/>
        <w:jc w:val="both"/>
      </w:pPr>
      <w:bookmarkStart w:id="2278" w:name="Bookmark_para_705"/>
      <w:bookmarkEnd w:id="2278"/>
      <w:r>
        <w:rPr>
          <w:rFonts w:ascii="arial" w:eastAsia="arial" w:hAnsi="arial" w:cs="arial"/>
          <w:b w:val="0"/>
          <w:i w:val="0"/>
          <w:strike w:val="0"/>
          <w:noProof w:val="0"/>
          <w:color w:val="000000"/>
          <w:position w:val="0"/>
          <w:sz w:val="20"/>
          <w:u w:val="none"/>
          <w:vertAlign w:val="baseline"/>
        </w:rPr>
        <w:t xml:space="preserve">This was the rule we followed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and we now make explicit our holding that (except under California law), exchange-based plaintiffs were on constructive notice of news articles relating to LIBOR by May 29, 2008.</w:t>
      </w:r>
      <w:r>
        <w:rPr>
          <w:rFonts w:ascii="arial" w:eastAsia="arial" w:hAnsi="arial" w:cs="arial"/>
          <w:vertAlign w:val="superscript"/>
        </w:rPr>
        <w:footnoteReference w:customMarkFollows="1" w:id="160"/>
        <w:t xml:space="preserve">163</w:t>
      </w:r>
      <w:r>
        <w:rPr>
          <w:rFonts w:ascii="arial" w:eastAsia="arial" w:hAnsi="arial" w:cs="arial"/>
          <w:b w:val="0"/>
          <w:i w:val="0"/>
          <w:strike w:val="0"/>
          <w:noProof w:val="0"/>
          <w:color w:val="000000"/>
          <w:position w:val="0"/>
          <w:sz w:val="20"/>
          <w:u w:val="none"/>
          <w:vertAlign w:val="baseline"/>
        </w:rPr>
        <w:t xml:space="preserve"> Eurodollar contracts are liquid, speculative instruments tied directly to LIBOR. In this context, a reasonable Eurodollar trader would have sought out LIBOR-related news, just as a trader of Toyota stock would seek out news of Camry inventories or a corn trader would seek out news of drought in Nebraska.</w:t>
      </w:r>
      <w:r>
        <w:rPr>
          <w:rFonts w:ascii="arial" w:eastAsia="arial" w:hAnsi="arial" w:cs="arial"/>
          <w:b/>
          <w:i w:val="0"/>
          <w:strike w:val="0"/>
          <w:noProof w:val="0"/>
          <w:color w:val="000000"/>
          <w:position w:val="0"/>
          <w:sz w:val="20"/>
          <w:u w:val="none"/>
          <w:vertAlign w:val="baseline"/>
        </w:rPr>
        <w:t> [*431] </w:t>
      </w:r>
    </w:p>
    <w:p>
      <w:pPr>
        <w:keepNext w:val="0"/>
        <w:widowControl w:val="0"/>
        <w:spacing w:before="200" w:after="0" w:line="260" w:lineRule="atLeast"/>
        <w:ind w:left="0" w:right="0" w:firstLine="0"/>
        <w:jc w:val="both"/>
      </w:pPr>
      <w:bookmarkStart w:id="2282" w:name="Bookmark_para_706"/>
      <w:bookmarkEnd w:id="2282"/>
      <w:bookmarkStart w:id="2283" w:name="Bookmark_I5GW5YC12N1RGX0050000400"/>
      <w:bookmarkEnd w:id="2283"/>
      <w:r>
        <w:rPr>
          <w:rFonts w:ascii="arial" w:eastAsia="arial" w:hAnsi="arial" w:cs="arial"/>
          <w:b w:val="0"/>
          <w:i w:val="0"/>
          <w:strike w:val="0"/>
          <w:noProof w:val="0"/>
          <w:color w:val="000000"/>
          <w:position w:val="0"/>
          <w:sz w:val="20"/>
          <w:u w:val="none"/>
          <w:vertAlign w:val="baseline"/>
        </w:rPr>
        <w:t xml:space="preserve">We have less confidence that a reasonable OTC or fixed-income investor would have noticed news about LIBOR in Spring 2008. We understand that at least some institutional swap and bond investors buy an investment with the expectation of holding the position for a long time (perhaps to maturity), simply receiving or sending payments as they come due. In </w:t>
      </w:r>
      <w:r>
        <w:rPr>
          <w:rFonts w:ascii="arial" w:eastAsia="arial" w:hAnsi="arial" w:cs="arial"/>
          <w:b w:val="0"/>
          <w:i w:val="0"/>
          <w:strike w:val="0"/>
          <w:noProof w:val="0"/>
          <w:color w:val="000000"/>
          <w:position w:val="0"/>
          <w:sz w:val="20"/>
          <w:u w:val="single"/>
          <w:vertAlign w:val="baseline"/>
        </w:rPr>
        <w:t>this</w:t>
      </w:r>
      <w:r>
        <w:rPr>
          <w:rFonts w:ascii="arial" w:eastAsia="arial" w:hAnsi="arial" w:cs="arial"/>
          <w:b w:val="0"/>
          <w:i w:val="0"/>
          <w:strike w:val="0"/>
          <w:noProof w:val="0"/>
          <w:color w:val="000000"/>
          <w:position w:val="0"/>
          <w:sz w:val="20"/>
          <w:u w:val="none"/>
          <w:vertAlign w:val="baseline"/>
        </w:rPr>
        <w:t xml:space="preserve"> context, it is conceivable that even a sophisticated investor would not have sought out or closely attended news affecting the technical</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details of a long-established investment position. </w:t>
      </w:r>
      <w:r>
        <w:rPr>
          <w:rFonts w:ascii="arial" w:eastAsia="arial" w:hAnsi="arial" w:cs="arial"/>
          <w:b w:val="0"/>
          <w:i w:val="0"/>
          <w:strike w:val="0"/>
          <w:noProof w:val="0"/>
          <w:color w:val="000000"/>
          <w:position w:val="0"/>
          <w:sz w:val="20"/>
          <w:u w:val="single"/>
          <w:vertAlign w:val="baseline"/>
        </w:rPr>
        <w:t xml:space="preserve">Cf. </w:t>
      </w:r>
      <w:bookmarkStart w:id="2284" w:name="Bookmark_I5GW5YC12N1RGX0040000400"/>
      <w:bookmarkEnd w:id="2284"/>
      <w:hyperlink r:id="rId28" w:history="1">
        <w:r>
          <w:rPr>
            <w:rFonts w:ascii="arial" w:eastAsia="arial" w:hAnsi="arial" w:cs="arial"/>
            <w:b w:val="0"/>
            <w:i/>
            <w:strike w:val="0"/>
            <w:noProof w:val="0"/>
            <w:color w:val="0077CC"/>
            <w:position w:val="0"/>
            <w:sz w:val="20"/>
            <w:u w:val="single"/>
            <w:vertAlign w:val="baseline"/>
          </w:rPr>
          <w:t>BPP Ill., LLC v. Royal Bank of Scotland Grp. PLC</w:t>
        </w:r>
      </w:hyperlink>
      <w:hyperlink r:id="rId28" w:history="1">
        <w:r>
          <w:rPr>
            <w:rFonts w:ascii="arial" w:eastAsia="arial" w:hAnsi="arial" w:cs="arial"/>
            <w:b w:val="0"/>
            <w:i/>
            <w:strike w:val="0"/>
            <w:noProof w:val="0"/>
            <w:color w:val="0077CC"/>
            <w:position w:val="0"/>
            <w:sz w:val="20"/>
            <w:u w:val="single"/>
            <w:vertAlign w:val="baseline"/>
          </w:rPr>
          <w:t>, 603 F. App'x 57 (2d Cir. 2015)</w:t>
        </w:r>
      </w:hyperlink>
      <w:r>
        <w:rPr>
          <w:rFonts w:ascii="arial" w:eastAsia="arial" w:hAnsi="arial" w:cs="arial"/>
          <w:b w:val="0"/>
          <w:i w:val="0"/>
          <w:strike w:val="0"/>
          <w:noProof w:val="0"/>
          <w:color w:val="000000"/>
          <w:position w:val="0"/>
          <w:sz w:val="20"/>
          <w:u w:val="none"/>
          <w:vertAlign w:val="baseline"/>
        </w:rPr>
        <w:t xml:space="preserve"> (vacating dismissal of OTC LIBOR claim on limitations grounds). Of course, if the pleadings reveal that a particular plaintiff was </w:t>
      </w:r>
      <w:r>
        <w:rPr>
          <w:rFonts w:ascii="arial" w:eastAsia="arial" w:hAnsi="arial" w:cs="arial"/>
          <w:b w:val="0"/>
          <w:i w:val="0"/>
          <w:strike w:val="0"/>
          <w:noProof w:val="0"/>
          <w:color w:val="000000"/>
          <w:position w:val="0"/>
          <w:sz w:val="20"/>
          <w:u w:val="single"/>
          <w:vertAlign w:val="baseline"/>
        </w:rPr>
        <w:t>actually</w:t>
      </w:r>
      <w:r>
        <w:rPr>
          <w:rFonts w:ascii="arial" w:eastAsia="arial" w:hAnsi="arial" w:cs="arial"/>
          <w:b w:val="0"/>
          <w:i w:val="0"/>
          <w:strike w:val="0"/>
          <w:noProof w:val="0"/>
          <w:color w:val="000000"/>
          <w:position w:val="0"/>
          <w:sz w:val="20"/>
          <w:u w:val="none"/>
          <w:vertAlign w:val="baseline"/>
        </w:rPr>
        <w:t xml:space="preserve"> aware of "smoke signals" on a particular date, then we will not hesitate, even at the pleadings stage, to consider that plaintiff on inquiry notice of manipulation. At a later stage, we will also entertain evidence of what reasonable investors would have made themselves aware of.</w:t>
      </w:r>
    </w:p>
    <w:p>
      <w:pPr>
        <w:keepNext w:val="0"/>
        <w:widowControl w:val="0"/>
        <w:spacing w:before="200" w:after="0" w:line="260" w:lineRule="atLeast"/>
        <w:ind w:left="0" w:right="0" w:firstLine="0"/>
        <w:jc w:val="both"/>
      </w:pPr>
      <w:bookmarkStart w:id="2285" w:name="Bookmark_para_707"/>
      <w:bookmarkEnd w:id="2285"/>
      <w:r>
        <w:rPr>
          <w:rFonts w:ascii="arial" w:eastAsia="arial" w:hAnsi="arial" w:cs="arial"/>
          <w:b w:val="0"/>
          <w:i w:val="0"/>
          <w:strike w:val="0"/>
          <w:noProof w:val="0"/>
          <w:color w:val="000000"/>
          <w:position w:val="0"/>
          <w:sz w:val="20"/>
          <w:u w:val="none"/>
          <w:vertAlign w:val="baseline"/>
        </w:rPr>
        <w:t>For cases involving the California inquiry notice rule or OTC and bond plaintiffs, we examine the pleadings to learn when (if ever) plaintiffs admit to being on notice of LIBOR fraud. Few plaintiffs admit reading the LIBOR-related articles in Spring 2008, but several allege relying on responses that the BBA and banks published through August 5, 2008. After reading the BBA's vociferous, self-interested statements regarding LIBOR, a reasonable investor would have asked what the BBA was responding to, and would have almost immediately discovered the barrage of news articles criticizing LIBOR. Therefore, we consider these plaintiffs to have been on inquiry notice as of August 5, 2008, at the latest. Some plaintiffs also</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allege reliance on class actions, including the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action filed on April 15, 2011. These plaintiffs were surely on inquiry notice by April 15, 2011.</w:t>
      </w:r>
    </w:p>
    <w:p>
      <w:pPr>
        <w:keepNext w:val="0"/>
        <w:widowControl w:val="0"/>
        <w:spacing w:before="200" w:after="0" w:line="260" w:lineRule="atLeast"/>
        <w:ind w:left="0" w:right="0" w:firstLine="0"/>
        <w:jc w:val="both"/>
      </w:pPr>
      <w:bookmarkStart w:id="2286" w:name="Bookmark_para_708"/>
      <w:bookmarkEnd w:id="2286"/>
      <w:r>
        <w:rPr>
          <w:rFonts w:ascii="arial" w:eastAsia="arial" w:hAnsi="arial" w:cs="arial"/>
          <w:b w:val="0"/>
          <w:i w:val="0"/>
          <w:strike w:val="0"/>
          <w:noProof w:val="0"/>
          <w:color w:val="000000"/>
          <w:position w:val="0"/>
          <w:sz w:val="20"/>
          <w:u w:val="none"/>
          <w:vertAlign w:val="baseline"/>
        </w:rPr>
        <w:t>The District of Columbia holds that inquiry notice is triggered only when circumstances suggest an injury inflicted by a particular defendant. Accordingly, in applying D.C. law, we apply the inquiry notice rule only to claims against panel bank entities, because it was implicit in the news articles that the panel banks were responsible for submitting low LIBOR bids.</w:t>
      </w:r>
    </w:p>
    <w:p>
      <w:pPr>
        <w:keepNext w:val="0"/>
        <w:widowControl w:val="0"/>
        <w:spacing w:before="200" w:after="0" w:line="260" w:lineRule="atLeast"/>
        <w:ind w:left="0" w:right="0" w:firstLine="0"/>
        <w:jc w:val="both"/>
      </w:pPr>
      <w:bookmarkStart w:id="2287" w:name="Bookmark_para_709"/>
      <w:bookmarkEnd w:id="2287"/>
      <w:r>
        <w:rPr>
          <w:rFonts w:ascii="arial" w:eastAsia="arial" w:hAnsi="arial" w:cs="arial"/>
          <w:b w:val="0"/>
          <w:i w:val="0"/>
          <w:strike w:val="0"/>
          <w:noProof w:val="0"/>
          <w:color w:val="000000"/>
          <w:position w:val="0"/>
          <w:sz w:val="20"/>
          <w:u w:val="none"/>
          <w:vertAlign w:val="baseline"/>
        </w:rPr>
        <w:t>As to jurisdictions besides the District of Columbia, we apply the more coherent rule that a plaintiff has a duty to investigate warnings that he has been injured, regardless of whether the warning signs point to a particular defendant. The plaintiff's inquiry is intended to identify the cause of his injury, and so the defendant-specific part of our accrual analysis comes when we ask whether a reasonable investigation would have revealed that a particular defendant was responsible for injuring plaintiff.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4.1.3.2. Effect of Inquiry Notice</w:t>
      </w:r>
    </w:p>
    <w:p>
      <w:pPr>
        <w:keepNext w:val="0"/>
        <w:widowControl w:val="0"/>
        <w:spacing w:before="200" w:after="0" w:line="260" w:lineRule="atLeast"/>
        <w:ind w:left="0" w:right="0" w:firstLine="0"/>
        <w:jc w:val="both"/>
      </w:pPr>
      <w:bookmarkStart w:id="2288" w:name="Bookmark_para_710"/>
      <w:bookmarkEnd w:id="2288"/>
      <w:r>
        <w:rPr>
          <w:rFonts w:ascii="arial" w:eastAsia="arial" w:hAnsi="arial" w:cs="arial"/>
          <w:b w:val="0"/>
          <w:i w:val="0"/>
          <w:strike w:val="0"/>
          <w:noProof w:val="0"/>
          <w:color w:val="000000"/>
          <w:position w:val="0"/>
          <w:sz w:val="20"/>
          <w:u w:val="none"/>
          <w:vertAlign w:val="baseline"/>
        </w:rPr>
        <w:t>For states that apply an "ascertainability" or "strong inquiry notice" rule, the statute of limitations began to run on the inquiry notice</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date, as to claims that arose before then. No plaintiff alleges undertaking a meaningful investigation, so this conclusion holds for "intermediate inquiry notice" rules as well.</w:t>
      </w:r>
    </w:p>
    <w:p>
      <w:pPr>
        <w:keepNext w:val="0"/>
        <w:widowControl w:val="0"/>
        <w:spacing w:before="200" w:after="0" w:line="260" w:lineRule="atLeast"/>
        <w:ind w:left="0" w:right="0" w:firstLine="0"/>
        <w:jc w:val="both"/>
      </w:pPr>
      <w:bookmarkStart w:id="2289" w:name="Bookmark_para_711"/>
      <w:bookmarkEnd w:id="2289"/>
      <w:r>
        <w:rPr>
          <w:rFonts w:ascii="arial" w:eastAsia="arial" w:hAnsi="arial" w:cs="arial"/>
          <w:b w:val="0"/>
          <w:i w:val="0"/>
          <w:strike w:val="0"/>
          <w:noProof w:val="0"/>
          <w:color w:val="000000"/>
          <w:position w:val="0"/>
          <w:sz w:val="20"/>
          <w:u w:val="none"/>
          <w:vertAlign w:val="baseline"/>
        </w:rPr>
        <w:t>In states with "weak inquiry notice" rules, the limitations period commenced when a reasonable plaintiff would have discovered the breach or tort. We have not previously considered how long a reasonable investigation would have taken, because we have not previously applied a "weak inquiry notice" rule. We believe that it would have taken one year, at the very most, for a sophisticated investor to discover that he had been injured by the panel banks' LIBOR suppression. All that a prospective plaintiff needed to do was to download the banks' LIBOR submissions (which were publicly available) and compare the banks' reported credit spreads to public data regarding the banks' credit, or to compare published LIBOR to other indices. It would have also been simple to verify (as had been publicly reported) that many banks' submissions experienced an uncanny jump immediately after the BBA threatened to monitor submissions more closely.</w:t>
      </w:r>
    </w:p>
    <w:p>
      <w:pPr>
        <w:keepNext w:val="0"/>
        <w:widowControl w:val="0"/>
        <w:spacing w:before="200" w:after="0" w:line="260" w:lineRule="atLeast"/>
        <w:ind w:left="0" w:right="0" w:firstLine="0"/>
        <w:jc w:val="both"/>
      </w:pPr>
      <w:bookmarkStart w:id="2290" w:name="Bookmark_para_712"/>
      <w:bookmarkEnd w:id="2290"/>
      <w:r>
        <w:rPr>
          <w:rFonts w:ascii="arial" w:eastAsia="arial" w:hAnsi="arial" w:cs="arial"/>
          <w:b w:val="0"/>
          <w:i w:val="0"/>
          <w:strike w:val="0"/>
          <w:noProof w:val="0"/>
          <w:color w:val="000000"/>
          <w:position w:val="0"/>
          <w:sz w:val="20"/>
          <w:u w:val="none"/>
          <w:vertAlign w:val="baseline"/>
        </w:rPr>
        <w:t>Some plaintiffs argue that they would not have been able to plead all the elements of</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their claims (especially scienter) after discovering their injuries, and so (under at least some discovery rules, such as the one in </w:t>
      </w:r>
      <w:r>
        <w:rPr>
          <w:rFonts w:ascii="arial" w:eastAsia="arial" w:hAnsi="arial" w:cs="arial"/>
          <w:b w:val="0"/>
          <w:i w:val="0"/>
          <w:strike w:val="0"/>
          <w:noProof w:val="0"/>
          <w:color w:val="000000"/>
          <w:position w:val="0"/>
          <w:sz w:val="20"/>
          <w:u w:val="single"/>
          <w:vertAlign w:val="baseline"/>
        </w:rPr>
        <w:t>Merck</w:t>
      </w:r>
      <w:r>
        <w:rPr>
          <w:rFonts w:ascii="arial" w:eastAsia="arial" w:hAnsi="arial" w:cs="arial"/>
          <w:b w:val="0"/>
          <w:i w:val="0"/>
          <w:strike w:val="0"/>
          <w:noProof w:val="0"/>
          <w:color w:val="000000"/>
          <w:position w:val="0"/>
          <w:sz w:val="20"/>
          <w:u w:val="none"/>
          <w:vertAlign w:val="baseline"/>
        </w:rPr>
        <w:t>) the clock did not then start on their claims. It is true that scienter is often a private plaintiff's most significant pleading challenge, and that scienter is an element of nearly all of plaintiffs' claims. But this is an unusual case, in which scienter was fairly easy to plead once a plaintiff learned of his injury and its factual cause. Scienter may be pleaded with facts sufficient to show a motive and opportunity. Here, the reputational motive was clear and was thoroughly explained in at least some of the LIBOR-related articles in 2008. The opportunity would have been equally clear, once a diligent plaintiff educated himself about the LIBOR-setting process. Thus, we do not distinguish between a rule that the clock starts when a plaintiff discovers his injury and its cause, and a rule that the clock starts when a plaintiff can survive a motion to dismiss.</w:t>
      </w:r>
    </w:p>
    <w:p>
      <w:pPr>
        <w:keepNext w:val="0"/>
        <w:widowControl w:val="0"/>
        <w:spacing w:before="200" w:after="0" w:line="260" w:lineRule="atLeast"/>
        <w:ind w:left="0" w:right="0" w:firstLine="0"/>
        <w:jc w:val="both"/>
      </w:pPr>
      <w:bookmarkStart w:id="2291" w:name="Bookmark_para_713"/>
      <w:bookmarkEnd w:id="2291"/>
      <w:r>
        <w:rPr>
          <w:rFonts w:ascii="arial" w:eastAsia="arial" w:hAnsi="arial" w:cs="arial"/>
          <w:b w:val="0"/>
          <w:i w:val="0"/>
          <w:strike w:val="0"/>
          <w:noProof w:val="0"/>
          <w:color w:val="000000"/>
          <w:position w:val="0"/>
          <w:sz w:val="20"/>
          <w:u w:val="none"/>
          <w:vertAlign w:val="baseline"/>
        </w:rPr>
        <w:t>It is not, however, clear when a reasonable plaintiff would have discovered the alleged complicity of non-panel-bank entities (bank affiliates and the BBA) in LIBOR manipulation, so we cannot</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hold that a reasonable investigation would have concluded as to non-panel-bank entities on any particular date. This inability prevents us from holding that the limitations period ran as to these defendants under a "weak inquiry notice" rule, although it has no effect on the stronger inquiry notice rules.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Continuing Violation Doctrines</w:t>
      </w:r>
    </w:p>
    <w:p>
      <w:pPr>
        <w:keepNext w:val="0"/>
        <w:widowControl w:val="0"/>
        <w:spacing w:before="240" w:after="0" w:line="260" w:lineRule="atLeast"/>
        <w:ind w:left="0" w:right="0" w:firstLine="0"/>
        <w:jc w:val="both"/>
      </w:pPr>
      <w:bookmarkStart w:id="2292" w:name="Bookmark_para_714"/>
      <w:bookmarkEnd w:id="2292"/>
      <w:bookmarkStart w:id="2293" w:name="Bookmark_I5GW5YC12HM5RB0020000400"/>
      <w:bookmarkEnd w:id="2293"/>
      <w:r>
        <w:rPr>
          <w:rFonts w:ascii="arial" w:eastAsia="arial" w:hAnsi="arial" w:cs="arial"/>
          <w:b w:val="0"/>
          <w:i w:val="0"/>
          <w:strike w:val="0"/>
          <w:noProof w:val="0"/>
          <w:color w:val="000000"/>
          <w:position w:val="0"/>
          <w:sz w:val="20"/>
          <w:u w:val="none"/>
          <w:vertAlign w:val="baseline"/>
        </w:rPr>
        <w:t xml:space="preserve">The label "continuing violation doctrine" can be used to refer to two separate doctrines. </w:t>
      </w:r>
      <w:r>
        <w:rPr>
          <w:rFonts w:ascii="arial" w:eastAsia="arial" w:hAnsi="arial" w:cs="arial"/>
          <w:b w:val="0"/>
          <w:i w:val="0"/>
          <w:strike w:val="0"/>
          <w:noProof w:val="0"/>
          <w:color w:val="000000"/>
          <w:position w:val="0"/>
          <w:sz w:val="20"/>
          <w:u w:val="single"/>
          <w:vertAlign w:val="baseline"/>
        </w:rPr>
        <w:t xml:space="preserve">See generally </w:t>
      </w:r>
      <w:bookmarkStart w:id="2294" w:name="Bookmark_I5GW5YC12HM5RB0010000400"/>
      <w:bookmarkEnd w:id="2294"/>
      <w:hyperlink r:id="rId502" w:history="1">
        <w:r>
          <w:rPr>
            <w:rFonts w:ascii="arial" w:eastAsia="arial" w:hAnsi="arial" w:cs="arial"/>
            <w:b w:val="0"/>
            <w:i/>
            <w:strike w:val="0"/>
            <w:noProof w:val="0"/>
            <w:color w:val="0077CC"/>
            <w:position w:val="0"/>
            <w:sz w:val="20"/>
            <w:u w:val="single"/>
            <w:vertAlign w:val="baseline"/>
          </w:rPr>
          <w:t>White v. Mercury Marine, Div. of Brunswick, Inc.</w:t>
        </w:r>
      </w:hyperlink>
      <w:hyperlink r:id="rId502" w:history="1">
        <w:r>
          <w:rPr>
            <w:rFonts w:ascii="arial" w:eastAsia="arial" w:hAnsi="arial" w:cs="arial"/>
            <w:b w:val="0"/>
            <w:i/>
            <w:strike w:val="0"/>
            <w:noProof w:val="0"/>
            <w:color w:val="0077CC"/>
            <w:position w:val="0"/>
            <w:sz w:val="20"/>
            <w:u w:val="single"/>
            <w:vertAlign w:val="baseline"/>
          </w:rPr>
          <w:t>, 129 F.3d 1428, 1430 (11th Cir. 1997)</w:t>
        </w:r>
      </w:hyperlink>
      <w:r>
        <w:rPr>
          <w:rFonts w:ascii="arial" w:eastAsia="arial" w:hAnsi="arial" w:cs="arial"/>
          <w:b w:val="0"/>
          <w:i w:val="0"/>
          <w:strike w:val="0"/>
          <w:noProof w:val="0"/>
          <w:color w:val="000000"/>
          <w:position w:val="0"/>
          <w:sz w:val="20"/>
          <w:u w:val="none"/>
          <w:vertAlign w:val="baseline"/>
        </w:rPr>
        <w:t>. One doctrine (the "pure" continuing violation doctrine, or simply the continuing violation doctrine) holds that a cause of action does not accrue until a defendant ceases a continuous course of wrongful conduct. When this doctrine applies, the plaintiff may sue for the entire course of conduct, including wrongful acts that would otherwise be untimely. The other doctrine (the "modified" continuing violation doctrine or "theory of continuous accrual") holds that a plaintiff may recover for a harm committed within the limitations period, even though the plaintiff cannot recover for similar harms committed outside the limitations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4.2.1. Pure CVD</w:t>
      </w:r>
    </w:p>
    <w:p>
      <w:pPr>
        <w:keepNext w:val="0"/>
        <w:widowControl w:val="0"/>
        <w:spacing w:before="200" w:after="0" w:line="260" w:lineRule="atLeast"/>
        <w:ind w:left="0" w:right="0" w:firstLine="0"/>
        <w:jc w:val="both"/>
      </w:pPr>
      <w:bookmarkStart w:id="2295" w:name="Bookmark_para_715"/>
      <w:bookmarkEnd w:id="2295"/>
      <w:bookmarkStart w:id="2296" w:name="Bookmark_I5GW5YC12HM5RB0040000400"/>
      <w:bookmarkEnd w:id="2296"/>
      <w:r>
        <w:rPr>
          <w:rFonts w:ascii="arial" w:eastAsia="arial" w:hAnsi="arial" w:cs="arial"/>
          <w:b w:val="0"/>
          <w:i w:val="0"/>
          <w:strike w:val="0"/>
          <w:noProof w:val="0"/>
          <w:color w:val="000000"/>
          <w:position w:val="0"/>
          <w:sz w:val="20"/>
          <w:u w:val="none"/>
          <w:vertAlign w:val="baseline"/>
        </w:rPr>
        <w:t>The pure continuing violation doctrine applies when a plaintiff's injury is the product of a sequence</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of small harms. </w:t>
      </w:r>
      <w:bookmarkStart w:id="2297" w:name="Bookmark_I5GW5YC12N1RGY0010000400"/>
      <w:bookmarkEnd w:id="2297"/>
      <w:r>
        <w:rPr>
          <w:rFonts w:ascii="arial" w:eastAsia="arial" w:hAnsi="arial" w:cs="arial"/>
          <w:b w:val="0"/>
          <w:i w:val="0"/>
          <w:strike w:val="0"/>
          <w:noProof w:val="0"/>
          <w:color w:val="000000"/>
          <w:position w:val="0"/>
          <w:sz w:val="20"/>
          <w:u w:val="none"/>
          <w:vertAlign w:val="baseline"/>
        </w:rPr>
        <w:t xml:space="preserve">For example, in the Title VII context, a hostile work environment claim "occurs over a series of days or perhaps years and . . . a single act of harassment may not be actionable on its own." </w:t>
      </w:r>
      <w:bookmarkStart w:id="2298" w:name="Bookmark_I5GW5YC12HM5RB0030000400"/>
      <w:bookmarkEnd w:id="2298"/>
      <w:hyperlink r:id="rId503" w:history="1">
        <w:r>
          <w:rPr>
            <w:rFonts w:ascii="arial" w:eastAsia="arial" w:hAnsi="arial" w:cs="arial"/>
            <w:b w:val="0"/>
            <w:i/>
            <w:strike w:val="0"/>
            <w:noProof w:val="0"/>
            <w:color w:val="0077CC"/>
            <w:position w:val="0"/>
            <w:sz w:val="20"/>
            <w:u w:val="single"/>
            <w:vertAlign w:val="baseline"/>
          </w:rPr>
          <w:t>Nat'l R.R. Passenger Corp. v. Morgan</w:t>
        </w:r>
      </w:hyperlink>
      <w:hyperlink r:id="rId503" w:history="1">
        <w:r>
          <w:rPr>
            <w:rFonts w:ascii="arial" w:eastAsia="arial" w:hAnsi="arial" w:cs="arial"/>
            <w:b w:val="0"/>
            <w:i/>
            <w:strike w:val="0"/>
            <w:noProof w:val="0"/>
            <w:color w:val="0077CC"/>
            <w:position w:val="0"/>
            <w:sz w:val="20"/>
            <w:u w:val="single"/>
            <w:vertAlign w:val="baseline"/>
          </w:rPr>
          <w:t>, 536 U.S. 101, 115, 122 S. Ct. 2061, 153 L. Ed. 2d 106 (2002)</w:t>
        </w:r>
      </w:hyperlink>
      <w:r>
        <w:rPr>
          <w:rFonts w:ascii="arial" w:eastAsia="arial" w:hAnsi="arial" w:cs="arial"/>
          <w:b w:val="0"/>
          <w:i w:val="0"/>
          <w:strike w:val="0"/>
          <w:noProof w:val="0"/>
          <w:color w:val="000000"/>
          <w:position w:val="0"/>
          <w:sz w:val="20"/>
          <w:u w:val="none"/>
          <w:vertAlign w:val="baseline"/>
        </w:rPr>
        <w:t xml:space="preserve">. By contrast, a Title VII claim based on a discrete act (for example, termination or refusal to extend a raise) accrues at the moment of the discrete act, regardless of subsequent discrimination or retaliation. </w:t>
      </w:r>
      <w:bookmarkStart w:id="2299" w:name="Bookmark_I5GW5YC12N1RGY0010000400_2"/>
      <w:bookmarkEnd w:id="2299"/>
      <w:r>
        <w:rPr>
          <w:rFonts w:ascii="arial" w:eastAsia="arial" w:hAnsi="arial" w:cs="arial"/>
          <w:b w:val="0"/>
          <w:i w:val="0"/>
          <w:strike w:val="0"/>
          <w:noProof w:val="0"/>
          <w:color w:val="000000"/>
          <w:position w:val="0"/>
          <w:sz w:val="20"/>
          <w:u w:val="single"/>
          <w:vertAlign w:val="baseline"/>
        </w:rPr>
        <w:t xml:space="preserve">See </w:t>
      </w:r>
      <w:bookmarkStart w:id="2300" w:name="Bookmark_I5GW5YC12HM5RB0050000400"/>
      <w:bookmarkEnd w:id="2300"/>
      <w:hyperlink r:id="rId503" w:history="1">
        <w:r>
          <w:rPr>
            <w:rFonts w:ascii="arial" w:eastAsia="arial" w:hAnsi="arial" w:cs="arial"/>
            <w:b w:val="0"/>
            <w:i/>
            <w:strike w:val="0"/>
            <w:noProof w:val="0"/>
            <w:color w:val="0077CC"/>
            <w:position w:val="0"/>
            <w:sz w:val="20"/>
            <w:u w:val="single"/>
            <w:vertAlign w:val="baseline"/>
          </w:rPr>
          <w:t>id.</w:t>
        </w:r>
      </w:hyperlink>
      <w:hyperlink r:id="rId503" w:history="1">
        <w:r>
          <w:rPr>
            <w:rFonts w:ascii="arial" w:eastAsia="arial" w:hAnsi="arial" w:cs="arial"/>
            <w:b w:val="0"/>
            <w:i/>
            <w:strike w:val="0"/>
            <w:noProof w:val="0"/>
            <w:color w:val="0077CC"/>
            <w:position w:val="0"/>
            <w:sz w:val="20"/>
            <w:u w:val="single"/>
            <w:vertAlign w:val="baseline"/>
          </w:rPr>
          <w:t xml:space="preserve"> at 114-15</w:t>
        </w:r>
      </w:hyperlink>
      <w:r>
        <w:rPr>
          <w:rFonts w:ascii="arial" w:eastAsia="arial" w:hAnsi="arial" w:cs="arial"/>
          <w:b w:val="0"/>
          <w:i w:val="0"/>
          <w:strike w:val="0"/>
          <w:noProof w:val="0"/>
          <w:color w:val="000000"/>
          <w:position w:val="0"/>
          <w:sz w:val="20"/>
          <w:u w:val="none"/>
          <w:vertAlign w:val="baseline"/>
        </w:rPr>
        <w:t xml:space="preserve">; </w:t>
      </w:r>
      <w:bookmarkStart w:id="2301" w:name="Bookmark_I5GW5YC12N1RGY0020000400"/>
      <w:bookmarkEnd w:id="2301"/>
      <w:hyperlink r:id="rId504" w:history="1">
        <w:r>
          <w:rPr>
            <w:rFonts w:ascii="arial" w:eastAsia="arial" w:hAnsi="arial" w:cs="arial"/>
            <w:b w:val="0"/>
            <w:i/>
            <w:strike w:val="0"/>
            <w:noProof w:val="0"/>
            <w:color w:val="0077CC"/>
            <w:position w:val="0"/>
            <w:sz w:val="20"/>
            <w:u w:val="single"/>
            <w:vertAlign w:val="baseline"/>
          </w:rPr>
          <w:t>Ledbetter v. Goodyear Tire &amp; Rubber Co.</w:t>
        </w:r>
      </w:hyperlink>
      <w:hyperlink r:id="rId504" w:history="1">
        <w:r>
          <w:rPr>
            <w:rFonts w:ascii="arial" w:eastAsia="arial" w:hAnsi="arial" w:cs="arial"/>
            <w:b w:val="0"/>
            <w:i/>
            <w:strike w:val="0"/>
            <w:noProof w:val="0"/>
            <w:color w:val="0077CC"/>
            <w:position w:val="0"/>
            <w:sz w:val="20"/>
            <w:u w:val="single"/>
            <w:vertAlign w:val="baseline"/>
          </w:rPr>
          <w:t>, 550 U.S. 618, 127 S. Ct. 2162, 167 L. Ed. 2d 982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abrogated on other grounds</w:t>
      </w:r>
      <w:r>
        <w:rPr>
          <w:rFonts w:ascii="arial" w:eastAsia="arial" w:hAnsi="arial" w:cs="arial"/>
          <w:b w:val="0"/>
          <w:i w:val="0"/>
          <w:strike w:val="0"/>
          <w:noProof w:val="0"/>
          <w:color w:val="000000"/>
          <w:position w:val="0"/>
          <w:sz w:val="20"/>
          <w:u w:val="none"/>
          <w:vertAlign w:val="baseline"/>
        </w:rPr>
        <w:t>, Lilly Ledbetter Fair Pay Act of 2009, Pub. L. No. 111-2, 123 Stat. 5 (Jan. 29, 2009) (amending scattered sections of 29 and 42 U.S.C.).</w:t>
      </w:r>
    </w:p>
    <w:p>
      <w:pPr>
        <w:keepNext w:val="0"/>
        <w:widowControl w:val="0"/>
        <w:spacing w:before="240" w:after="0" w:line="260" w:lineRule="atLeast"/>
        <w:ind w:left="0" w:right="0" w:firstLine="0"/>
        <w:jc w:val="both"/>
      </w:pPr>
      <w:bookmarkStart w:id="2302" w:name="Bookmark_para_716"/>
      <w:bookmarkEnd w:id="2302"/>
      <w:bookmarkStart w:id="2303" w:name="Bookmark_I5GW5YC12N1RGY0050000400"/>
      <w:bookmarkEnd w:id="2303"/>
      <w:bookmarkStart w:id="2304" w:name="Bookmark_I5GW5YC12D6N440020000400"/>
      <w:bookmarkEnd w:id="2304"/>
      <w:r>
        <w:rPr>
          <w:rFonts w:ascii="arial" w:eastAsia="arial" w:hAnsi="arial" w:cs="arial"/>
          <w:b w:val="0"/>
          <w:i w:val="0"/>
          <w:strike w:val="0"/>
          <w:noProof w:val="0"/>
          <w:color w:val="000000"/>
          <w:position w:val="0"/>
          <w:sz w:val="20"/>
          <w:u w:val="none"/>
          <w:vertAlign w:val="baseline"/>
        </w:rPr>
        <w:t xml:space="preserve">Some cases suggest that the doctrine applies when the related nature of harms is not apparent until some later time. </w:t>
      </w:r>
      <w:r>
        <w:rPr>
          <w:rFonts w:ascii="arial" w:eastAsia="arial" w:hAnsi="arial" w:cs="arial"/>
          <w:b w:val="0"/>
          <w:i w:val="0"/>
          <w:strike w:val="0"/>
          <w:noProof w:val="0"/>
          <w:color w:val="000000"/>
          <w:position w:val="0"/>
          <w:sz w:val="20"/>
          <w:u w:val="single"/>
          <w:vertAlign w:val="baseline"/>
        </w:rPr>
        <w:t xml:space="preserve">E.g., </w:t>
      </w:r>
      <w:bookmarkStart w:id="2305" w:name="Bookmark_I5GW5YC12N1RGY0040000400"/>
      <w:bookmarkEnd w:id="2305"/>
      <w:hyperlink r:id="rId505" w:history="1">
        <w:r>
          <w:rPr>
            <w:rFonts w:ascii="arial" w:eastAsia="arial" w:hAnsi="arial" w:cs="arial"/>
            <w:b w:val="0"/>
            <w:i/>
            <w:strike w:val="0"/>
            <w:noProof w:val="0"/>
            <w:color w:val="0077CC"/>
            <w:position w:val="0"/>
            <w:sz w:val="20"/>
            <w:u w:val="single"/>
            <w:vertAlign w:val="baseline"/>
          </w:rPr>
          <w:t>Yanowitz v. L'Oreal USA, Inc.</w:t>
        </w:r>
      </w:hyperlink>
      <w:hyperlink r:id="rId505" w:history="1">
        <w:r>
          <w:rPr>
            <w:rFonts w:ascii="arial" w:eastAsia="arial" w:hAnsi="arial" w:cs="arial"/>
            <w:b w:val="0"/>
            <w:i/>
            <w:strike w:val="0"/>
            <w:noProof w:val="0"/>
            <w:color w:val="0077CC"/>
            <w:position w:val="0"/>
            <w:sz w:val="20"/>
            <w:u w:val="single"/>
            <w:vertAlign w:val="baseline"/>
          </w:rPr>
          <w:t>, 36 Cal. 4th 1028, 1058, 32 Cal. Rptr. 3d 436, 116 P.3d 1123, 1141 (2005)</w:t>
        </w:r>
      </w:hyperlink>
      <w:r>
        <w:rPr>
          <w:rFonts w:ascii="arial" w:eastAsia="arial" w:hAnsi="arial" w:cs="arial"/>
          <w:b w:val="0"/>
          <w:i w:val="0"/>
          <w:strike w:val="0"/>
          <w:noProof w:val="0"/>
          <w:color w:val="000000"/>
          <w:position w:val="0"/>
          <w:sz w:val="20"/>
          <w:u w:val="none"/>
          <w:vertAlign w:val="baseline"/>
        </w:rPr>
        <w:t xml:space="preserve"> (applying doctrine to employer's pattern of retaliatory acts when the retaliatory nature was not readily apparent). This holding is more logically characterized as an application of the discovery rule that an action accrues only when the plaintiff "suspects or should suspect that her injury was caused by wrongdoing." </w:t>
      </w:r>
      <w:bookmarkStart w:id="2306" w:name="Bookmark_I5GW5YC12D6N440010000400"/>
      <w:bookmarkEnd w:id="2306"/>
      <w:hyperlink r:id="rId440" w:history="1">
        <w:r>
          <w:rPr>
            <w:rFonts w:ascii="arial" w:eastAsia="arial" w:hAnsi="arial" w:cs="arial"/>
            <w:b w:val="0"/>
            <w:i/>
            <w:strike w:val="0"/>
            <w:noProof w:val="0"/>
            <w:color w:val="0077CC"/>
            <w:position w:val="0"/>
            <w:sz w:val="20"/>
            <w:u w:val="single"/>
            <w:vertAlign w:val="baseline"/>
          </w:rPr>
          <w:t>Jolly v. Eli Lilly &amp; Co.</w:t>
        </w:r>
      </w:hyperlink>
      <w:hyperlink r:id="rId440" w:history="1">
        <w:r>
          <w:rPr>
            <w:rFonts w:ascii="arial" w:eastAsia="arial" w:hAnsi="arial" w:cs="arial"/>
            <w:b w:val="0"/>
            <w:i/>
            <w:strike w:val="0"/>
            <w:noProof w:val="0"/>
            <w:color w:val="0077CC"/>
            <w:position w:val="0"/>
            <w:sz w:val="20"/>
            <w:u w:val="single"/>
            <w:vertAlign w:val="baseline"/>
          </w:rPr>
          <w:t>, 44 Cal. 3d 1103, 1110, 245 Cal. Rptr. 658, 751 P.2d 923, 927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7" w:name="Bookmark_para_717"/>
      <w:bookmarkEnd w:id="2307"/>
      <w:r>
        <w:rPr>
          <w:rFonts w:ascii="arial" w:eastAsia="arial" w:hAnsi="arial" w:cs="arial"/>
          <w:b w:val="0"/>
          <w:i w:val="0"/>
          <w:strike w:val="0"/>
          <w:noProof w:val="0"/>
          <w:color w:val="000000"/>
          <w:position w:val="0"/>
          <w:sz w:val="20"/>
          <w:u w:val="none"/>
          <w:vertAlign w:val="baseline"/>
        </w:rPr>
        <w:t xml:space="preserve">The pure continuing violation doctrine does not apply to the facts of these cases, because plaintiffs suffered discrete, </w:t>
      </w:r>
      <w:r>
        <w:rPr>
          <w:rFonts w:ascii="arial" w:eastAsia="arial" w:hAnsi="arial" w:cs="arial"/>
          <w:b w:val="0"/>
          <w:i w:val="0"/>
          <w:strike w:val="0"/>
          <w:noProof w:val="0"/>
          <w:color w:val="000000"/>
          <w:position w:val="0"/>
          <w:sz w:val="20"/>
          <w:u w:val="single"/>
          <w:vertAlign w:val="baseline"/>
        </w:rPr>
        <w:t>actionable</w:t>
      </w:r>
      <w:r>
        <w:rPr>
          <w:rFonts w:ascii="arial" w:eastAsia="arial" w:hAnsi="arial" w:cs="arial"/>
          <w:b w:val="0"/>
          <w:i w:val="0"/>
          <w:strike w:val="0"/>
          <w:noProof w:val="0"/>
          <w:color w:val="000000"/>
          <w:position w:val="0"/>
          <w:sz w:val="20"/>
          <w:u w:val="none"/>
          <w:vertAlign w:val="baseline"/>
        </w:rPr>
        <w:t xml:space="preserve"> harms each time they paid too much or received too little on a LIBOR-based transaction.</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w:t>
      </w:r>
      <w:bookmarkStart w:id="2308" w:name="Bookmark_I5GW5YC12D6N440040000400"/>
      <w:bookmarkEnd w:id="2308"/>
      <w:r>
        <w:rPr>
          <w:rFonts w:ascii="arial" w:eastAsia="arial" w:hAnsi="arial" w:cs="arial"/>
          <w:b w:val="0"/>
          <w:i w:val="0"/>
          <w:strike w:val="0"/>
          <w:noProof w:val="0"/>
          <w:color w:val="000000"/>
          <w:position w:val="0"/>
          <w:sz w:val="20"/>
          <w:u w:val="none"/>
          <w:vertAlign w:val="baseline"/>
        </w:rPr>
        <w:t xml:space="preserve">Plaintiffs cite no case in any state in which a court applied the pure doctrine to allow a plaintiff to sue over one faulty payment within a series of payments. To the contrary, plaintiffs' cases involving discrete payments actually apply the modified doctrine. </w:t>
      </w:r>
      <w:r>
        <w:rPr>
          <w:rFonts w:ascii="arial" w:eastAsia="arial" w:hAnsi="arial" w:cs="arial"/>
          <w:b w:val="0"/>
          <w:i w:val="0"/>
          <w:strike w:val="0"/>
          <w:noProof w:val="0"/>
          <w:color w:val="000000"/>
          <w:position w:val="0"/>
          <w:sz w:val="20"/>
          <w:u w:val="single"/>
          <w:vertAlign w:val="baseline"/>
        </w:rPr>
        <w:t xml:space="preserve">See </w:t>
      </w:r>
      <w:bookmarkStart w:id="2309" w:name="Bookmark_I5GW5YC12D6N440030000400"/>
      <w:bookmarkEnd w:id="2309"/>
      <w:hyperlink r:id="rId506" w:history="1">
        <w:r>
          <w:rPr>
            <w:rFonts w:ascii="arial" w:eastAsia="arial" w:hAnsi="arial" w:cs="arial"/>
            <w:b w:val="0"/>
            <w:i/>
            <w:strike w:val="0"/>
            <w:noProof w:val="0"/>
            <w:color w:val="0077CC"/>
            <w:position w:val="0"/>
            <w:sz w:val="20"/>
            <w:u w:val="single"/>
            <w:vertAlign w:val="baseline"/>
          </w:rPr>
          <w:t>ABKCO Music &amp; Records Inc. v. Chimeron LLC</w:t>
        </w:r>
      </w:hyperlink>
      <w:hyperlink r:id="rId506" w:history="1">
        <w:r>
          <w:rPr>
            <w:rFonts w:ascii="arial" w:eastAsia="arial" w:hAnsi="arial" w:cs="arial"/>
            <w:b w:val="0"/>
            <w:i/>
            <w:strike w:val="0"/>
            <w:noProof w:val="0"/>
            <w:color w:val="0077CC"/>
            <w:position w:val="0"/>
            <w:sz w:val="20"/>
            <w:u w:val="single"/>
            <w:vertAlign w:val="baseline"/>
          </w:rPr>
          <w:t>, 517 F. App'x 3, 5-6 (2d Cir. 2013)</w:t>
        </w:r>
      </w:hyperlink>
      <w:r>
        <w:rPr>
          <w:rFonts w:ascii="arial" w:eastAsia="arial" w:hAnsi="arial" w:cs="arial"/>
          <w:b w:val="0"/>
          <w:i w:val="0"/>
          <w:strike w:val="0"/>
          <w:noProof w:val="0"/>
          <w:color w:val="000000"/>
          <w:position w:val="0"/>
          <w:sz w:val="20"/>
          <w:u w:val="none"/>
          <w:vertAlign w:val="baseline"/>
        </w:rPr>
        <w:t xml:space="preserve">; </w:t>
      </w:r>
      <w:bookmarkStart w:id="2310" w:name="Bookmark_I5GW5YC12D6N440050000400"/>
      <w:bookmarkEnd w:id="2310"/>
      <w:hyperlink r:id="rId507" w:history="1">
        <w:r>
          <w:rPr>
            <w:rFonts w:ascii="arial" w:eastAsia="arial" w:hAnsi="arial" w:cs="arial"/>
            <w:b w:val="0"/>
            <w:i/>
            <w:strike w:val="0"/>
            <w:noProof w:val="0"/>
            <w:color w:val="0077CC"/>
            <w:position w:val="0"/>
            <w:sz w:val="20"/>
            <w:u w:val="single"/>
            <w:vertAlign w:val="baseline"/>
          </w:rPr>
          <w:t>Shelton v. Elite Model Mgmt., Inc.</w:t>
        </w:r>
      </w:hyperlink>
      <w:hyperlink r:id="rId507" w:history="1">
        <w:r>
          <w:rPr>
            <w:rFonts w:ascii="arial" w:eastAsia="arial" w:hAnsi="arial" w:cs="arial"/>
            <w:b w:val="0"/>
            <w:i/>
            <w:strike w:val="0"/>
            <w:noProof w:val="0"/>
            <w:color w:val="0077CC"/>
            <w:position w:val="0"/>
            <w:sz w:val="20"/>
            <w:u w:val="single"/>
            <w:vertAlign w:val="baseline"/>
          </w:rPr>
          <w:t>, 11 Misc. 3d 345, 360-61, 812 N.Y.S.2d 745, 757-58 (Sup. Ct. N.Y. Cty.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w:t>
      </w:r>
      <w:bookmarkStart w:id="2311" w:name="Bookmark_I5GW5YC12N1RH00020000400"/>
      <w:bookmarkEnd w:id="2311"/>
      <w:hyperlink r:id="rId508" w:history="1">
        <w:r>
          <w:rPr>
            <w:rFonts w:ascii="arial" w:eastAsia="arial" w:hAnsi="arial" w:cs="arial"/>
            <w:b w:val="0"/>
            <w:i/>
            <w:strike w:val="0"/>
            <w:noProof w:val="0"/>
            <w:color w:val="0077CC"/>
            <w:position w:val="0"/>
            <w:sz w:val="20"/>
            <w:u w:val="single"/>
            <w:vertAlign w:val="baseline"/>
          </w:rPr>
          <w:t>Rhodes v. Herz</w:t>
        </w:r>
      </w:hyperlink>
      <w:hyperlink r:id="rId508" w:history="1">
        <w:r>
          <w:rPr>
            <w:rFonts w:ascii="arial" w:eastAsia="arial" w:hAnsi="arial" w:cs="arial"/>
            <w:b w:val="0"/>
            <w:i/>
            <w:strike w:val="0"/>
            <w:noProof w:val="0"/>
            <w:color w:val="0077CC"/>
            <w:position w:val="0"/>
            <w:sz w:val="20"/>
            <w:u w:val="single"/>
            <w:vertAlign w:val="baseline"/>
          </w:rPr>
          <w:t>, 84 A.D.3d 1, 920 N.Y.S.2d 11 (1st Dep't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2" w:name="Bookmark_para_718"/>
      <w:bookmarkEnd w:id="2312"/>
      <w:bookmarkStart w:id="2313" w:name="Bookmark_I5GW5YC12N1RH00050000400"/>
      <w:bookmarkEnd w:id="2313"/>
      <w:bookmarkStart w:id="2314" w:name="Bookmark_I5GW5YC128T4KF0020000400"/>
      <w:bookmarkEnd w:id="2314"/>
      <w:r>
        <w:rPr>
          <w:rFonts w:ascii="arial" w:eastAsia="arial" w:hAnsi="arial" w:cs="arial"/>
          <w:b w:val="0"/>
          <w:i w:val="0"/>
          <w:strike w:val="0"/>
          <w:noProof w:val="0"/>
          <w:color w:val="000000"/>
          <w:position w:val="0"/>
          <w:sz w:val="20"/>
          <w:u w:val="none"/>
          <w:vertAlign w:val="baseline"/>
        </w:rPr>
        <w:t xml:space="preserve">Separately plaintiffs argue for application of Pennsylvania's "continuing contract" doctrine, which tolls a contract claim until the termination of a "continuous" contractual relationship. </w:t>
      </w:r>
      <w:r>
        <w:rPr>
          <w:rFonts w:ascii="arial" w:eastAsia="arial" w:hAnsi="arial" w:cs="arial"/>
          <w:b w:val="0"/>
          <w:i w:val="0"/>
          <w:strike w:val="0"/>
          <w:noProof w:val="0"/>
          <w:color w:val="000000"/>
          <w:position w:val="0"/>
          <w:sz w:val="20"/>
          <w:u w:val="single"/>
          <w:vertAlign w:val="baseline"/>
        </w:rPr>
        <w:t xml:space="preserve">See, e.g., </w:t>
      </w:r>
      <w:bookmarkStart w:id="2315" w:name="Bookmark_I5GW5YC12N1RH00040000400"/>
      <w:bookmarkEnd w:id="2315"/>
      <w:hyperlink r:id="rId509" w:history="1">
        <w:r>
          <w:rPr>
            <w:rFonts w:ascii="arial" w:eastAsia="arial" w:hAnsi="arial" w:cs="arial"/>
            <w:b w:val="0"/>
            <w:i/>
            <w:strike w:val="0"/>
            <w:noProof w:val="0"/>
            <w:color w:val="0077CC"/>
            <w:position w:val="0"/>
            <w:sz w:val="20"/>
            <w:u w:val="single"/>
            <w:vertAlign w:val="baseline"/>
          </w:rPr>
          <w:t>Thorpe v. Schoenbrun</w:t>
        </w:r>
      </w:hyperlink>
      <w:hyperlink r:id="rId509" w:history="1">
        <w:r>
          <w:rPr>
            <w:rFonts w:ascii="arial" w:eastAsia="arial" w:hAnsi="arial" w:cs="arial"/>
            <w:b w:val="0"/>
            <w:i/>
            <w:strike w:val="0"/>
            <w:noProof w:val="0"/>
            <w:color w:val="0077CC"/>
            <w:position w:val="0"/>
            <w:sz w:val="20"/>
            <w:u w:val="single"/>
            <w:vertAlign w:val="baseline"/>
          </w:rPr>
          <w:t>, 202 Pa. Super. 375, 378, 195 A.2d 870</w:t>
        </w:r>
      </w:hyperlink>
      <w:r>
        <w:rPr>
          <w:rFonts w:ascii="arial" w:eastAsia="arial" w:hAnsi="arial" w:cs="arial"/>
          <w:b w:val="0"/>
          <w:i w:val="0"/>
          <w:strike w:val="0"/>
          <w:noProof w:val="0"/>
          <w:color w:val="000000"/>
          <w:position w:val="0"/>
          <w:sz w:val="20"/>
          <w:u w:val="none"/>
          <w:vertAlign w:val="baseline"/>
        </w:rPr>
        <w:t xml:space="preserve">, agreement "does not fix any certain time for payment." If the agreement does fix certain times for payments, then a claim 872 (1963) (quoting 22 Pa. Law Encyc., Limitation of Actions § 56). The "continuing contract" doctrine, however, applies only when the relating to each one of those payments accrues when the payment is to be made. </w:t>
      </w:r>
      <w:r>
        <w:rPr>
          <w:rFonts w:ascii="arial" w:eastAsia="arial" w:hAnsi="arial" w:cs="arial"/>
          <w:b w:val="0"/>
          <w:i w:val="0"/>
          <w:strike w:val="0"/>
          <w:noProof w:val="0"/>
          <w:color w:val="000000"/>
          <w:position w:val="0"/>
          <w:sz w:val="20"/>
          <w:u w:val="single"/>
          <w:vertAlign w:val="baseline"/>
        </w:rPr>
        <w:t xml:space="preserve">See </w:t>
      </w:r>
      <w:bookmarkStart w:id="2316" w:name="Bookmark_I5GW5YC128T4KF0010000400"/>
      <w:bookmarkEnd w:id="2316"/>
      <w:hyperlink r:id="rId510" w:history="1">
        <w:r>
          <w:rPr>
            <w:rFonts w:ascii="arial" w:eastAsia="arial" w:hAnsi="arial" w:cs="arial"/>
            <w:b w:val="0"/>
            <w:i/>
            <w:strike w:val="0"/>
            <w:noProof w:val="0"/>
            <w:color w:val="0077CC"/>
            <w:position w:val="0"/>
            <w:sz w:val="20"/>
            <w:u w:val="single"/>
            <w:vertAlign w:val="baseline"/>
          </w:rPr>
          <w:t>Franklin v. SKF USA Inc.</w:t>
        </w:r>
      </w:hyperlink>
      <w:hyperlink r:id="rId510" w:history="1">
        <w:r>
          <w:rPr>
            <w:rFonts w:ascii="arial" w:eastAsia="arial" w:hAnsi="arial" w:cs="arial"/>
            <w:b w:val="0"/>
            <w:i/>
            <w:strike w:val="0"/>
            <w:noProof w:val="0"/>
            <w:color w:val="0077CC"/>
            <w:position w:val="0"/>
            <w:sz w:val="20"/>
            <w:u w:val="single"/>
            <w:vertAlign w:val="baseline"/>
          </w:rPr>
          <w:t>, 126 F. Supp. 2d 911, 930 (E.D. Pa.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4.2.2. Continuous Accrual</w:t>
      </w:r>
    </w:p>
    <w:p>
      <w:pPr>
        <w:keepNext w:val="0"/>
        <w:widowControl w:val="0"/>
        <w:spacing w:before="200" w:after="0" w:line="260" w:lineRule="atLeast"/>
        <w:ind w:left="0" w:right="0" w:firstLine="0"/>
        <w:jc w:val="both"/>
      </w:pPr>
      <w:bookmarkStart w:id="2317" w:name="Bookmark_para_719"/>
      <w:bookmarkEnd w:id="2317"/>
      <w:bookmarkStart w:id="2318" w:name="Bookmark_I5GW5YC128T4KF0040000400"/>
      <w:bookmarkEnd w:id="2318"/>
      <w:r>
        <w:rPr>
          <w:rFonts w:ascii="arial" w:eastAsia="arial" w:hAnsi="arial" w:cs="arial"/>
          <w:b w:val="0"/>
          <w:i w:val="0"/>
          <w:strike w:val="0"/>
          <w:noProof w:val="0"/>
          <w:color w:val="000000"/>
          <w:position w:val="0"/>
          <w:sz w:val="20"/>
          <w:u w:val="none"/>
          <w:vertAlign w:val="baseline"/>
        </w:rPr>
        <w:t xml:space="preserve">The continuous accrual doctrine applies in a variety of circumstances. </w:t>
      </w:r>
      <w:r>
        <w:rPr>
          <w:rFonts w:ascii="arial" w:eastAsia="arial" w:hAnsi="arial" w:cs="arial"/>
          <w:b w:val="0"/>
          <w:i w:val="0"/>
          <w:strike w:val="0"/>
          <w:noProof w:val="0"/>
          <w:color w:val="000000"/>
          <w:position w:val="0"/>
          <w:sz w:val="20"/>
          <w:u w:val="single"/>
          <w:vertAlign w:val="baseline"/>
        </w:rPr>
        <w:t xml:space="preserve">See, e.g., </w:t>
      </w:r>
      <w:bookmarkStart w:id="2319" w:name="Bookmark_I5GW5YC128T4KF0030000400"/>
      <w:bookmarkEnd w:id="2319"/>
      <w:hyperlink r:id="rId511" w:history="1">
        <w:r>
          <w:rPr>
            <w:rFonts w:ascii="arial" w:eastAsia="arial" w:hAnsi="arial" w:cs="arial"/>
            <w:b w:val="0"/>
            <w:i/>
            <w:strike w:val="0"/>
            <w:noProof w:val="0"/>
            <w:color w:val="0077CC"/>
            <w:position w:val="0"/>
            <w:sz w:val="20"/>
            <w:u w:val="single"/>
            <w:vertAlign w:val="baseline"/>
          </w:rPr>
          <w:t>Hanover Shoe, Inc. v. United Shoe Machinery Corp.</w:t>
        </w:r>
      </w:hyperlink>
      <w:hyperlink r:id="rId511" w:history="1">
        <w:r>
          <w:rPr>
            <w:rFonts w:ascii="arial" w:eastAsia="arial" w:hAnsi="arial" w:cs="arial"/>
            <w:b w:val="0"/>
            <w:i/>
            <w:strike w:val="0"/>
            <w:noProof w:val="0"/>
            <w:color w:val="0077CC"/>
            <w:position w:val="0"/>
            <w:sz w:val="20"/>
            <w:u w:val="single"/>
            <w:vertAlign w:val="baseline"/>
          </w:rPr>
          <w:t>, 392 U.S. 481, 502, 88 S. Ct. 2224, 20 L. Ed. 2d 1231 (1968)</w:t>
        </w:r>
      </w:hyperlink>
      <w:r>
        <w:rPr>
          <w:rFonts w:ascii="arial" w:eastAsia="arial" w:hAnsi="arial" w:cs="arial"/>
          <w:b w:val="0"/>
          <w:i w:val="0"/>
          <w:strike w:val="0"/>
          <w:noProof w:val="0"/>
          <w:color w:val="000000"/>
          <w:position w:val="0"/>
          <w:sz w:val="20"/>
          <w:u w:val="none"/>
          <w:vertAlign w:val="baseline"/>
        </w:rPr>
        <w:t xml:space="preserve"> (permitting plaintiff to sue for damages within limitations period caused by a continuous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dating back to 1912). This doctrine easily applies here to allegations that a defendant manipulated LIBOR or wrongfully received the fruits of LIBOR</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manipulation. A defendant that manipulated LIBOR in 2008 is not immune simply because it also manipulated LIBOR in 2007 or 2006.</w:t>
      </w:r>
    </w:p>
    <w:p>
      <w:pPr>
        <w:keepNext w:val="0"/>
        <w:widowControl w:val="0"/>
        <w:spacing w:before="240" w:after="0" w:line="260" w:lineRule="atLeast"/>
        <w:ind w:left="0" w:right="0" w:firstLine="0"/>
        <w:jc w:val="both"/>
      </w:pPr>
      <w:bookmarkStart w:id="2320" w:name="Bookmark_para_720"/>
      <w:bookmarkEnd w:id="2320"/>
      <w:bookmarkStart w:id="2321" w:name="Bookmark_I5GW5YC12D6N450010000400"/>
      <w:bookmarkEnd w:id="2321"/>
      <w:r>
        <w:rPr>
          <w:rFonts w:ascii="arial" w:eastAsia="arial" w:hAnsi="arial" w:cs="arial"/>
          <w:b w:val="0"/>
          <w:i w:val="0"/>
          <w:strike w:val="0"/>
          <w:noProof w:val="0"/>
          <w:color w:val="000000"/>
          <w:position w:val="0"/>
          <w:sz w:val="20"/>
          <w:u w:val="none"/>
          <w:vertAlign w:val="baseline"/>
        </w:rPr>
        <w:t xml:space="preserve">Notwithstanding this doctrine, the fact that a plaintiff suffered injury within the limitations period does not salvage a claim that a defendant committed a misrepresentation or omission about the nature of LIBOR before the limitations period. In this case, the wrongful act occurred at the moment of the misrepresentation or omission, and only the injurious effects continued into the limitations period. </w:t>
      </w:r>
      <w:r>
        <w:rPr>
          <w:rFonts w:ascii="arial" w:eastAsia="arial" w:hAnsi="arial" w:cs="arial"/>
          <w:b w:val="0"/>
          <w:i w:val="0"/>
          <w:strike w:val="0"/>
          <w:noProof w:val="0"/>
          <w:color w:val="000000"/>
          <w:position w:val="0"/>
          <w:sz w:val="20"/>
          <w:u w:val="single"/>
          <w:vertAlign w:val="baseline"/>
        </w:rPr>
        <w:t xml:space="preserve">See, e.g., </w:t>
      </w:r>
      <w:bookmarkStart w:id="2322" w:name="Bookmark_I5GW5YC128T4KF0050000400"/>
      <w:bookmarkEnd w:id="2322"/>
      <w:hyperlink r:id="rId512" w:history="1">
        <w:r>
          <w:rPr>
            <w:rFonts w:ascii="arial" w:eastAsia="arial" w:hAnsi="arial" w:cs="arial"/>
            <w:b w:val="0"/>
            <w:i/>
            <w:strike w:val="0"/>
            <w:noProof w:val="0"/>
            <w:color w:val="0077CC"/>
            <w:position w:val="0"/>
            <w:sz w:val="20"/>
            <w:u w:val="single"/>
            <w:vertAlign w:val="baseline"/>
          </w:rPr>
          <w:t>SEC v. Kelly</w:t>
        </w:r>
      </w:hyperlink>
      <w:hyperlink r:id="rId512" w:history="1">
        <w:r>
          <w:rPr>
            <w:rFonts w:ascii="arial" w:eastAsia="arial" w:hAnsi="arial" w:cs="arial"/>
            <w:b w:val="0"/>
            <w:i/>
            <w:strike w:val="0"/>
            <w:noProof w:val="0"/>
            <w:color w:val="0077CC"/>
            <w:position w:val="0"/>
            <w:sz w:val="20"/>
            <w:u w:val="single"/>
            <w:vertAlign w:val="baseline"/>
          </w:rPr>
          <w:t>, 663 F. Supp. 2d 276, 288 (S.D.N.Y. 2009)</w:t>
        </w:r>
      </w:hyperlink>
      <w:r>
        <w:rPr>
          <w:rFonts w:ascii="arial" w:eastAsia="arial" w:hAnsi="arial" w:cs="arial"/>
          <w:b w:val="0"/>
          <w:i w:val="0"/>
          <w:strike w:val="0"/>
          <w:noProof w:val="0"/>
          <w:color w:val="000000"/>
          <w:position w:val="0"/>
          <w:sz w:val="20"/>
          <w:u w:val="none"/>
          <w:vertAlign w:val="baseline"/>
        </w:rPr>
        <w:t xml:space="preserve"> (holding that continuous accrual applies "only to 'continual unlawful acts, not continual ill effects from a single violation'" (quoting </w:t>
      </w:r>
      <w:bookmarkStart w:id="2323" w:name="Bookmark_I5GW5YC12D6N450020000400"/>
      <w:bookmarkEnd w:id="2323"/>
      <w:hyperlink r:id="rId513" w:history="1">
        <w:r>
          <w:rPr>
            <w:rFonts w:ascii="arial" w:eastAsia="arial" w:hAnsi="arial" w:cs="arial"/>
            <w:b w:val="0"/>
            <w:i/>
            <w:strike w:val="0"/>
            <w:noProof w:val="0"/>
            <w:color w:val="0077CC"/>
            <w:position w:val="0"/>
            <w:sz w:val="20"/>
            <w:u w:val="single"/>
            <w:vertAlign w:val="baseline"/>
          </w:rPr>
          <w:t>SEC v. Jones</w:t>
        </w:r>
      </w:hyperlink>
      <w:hyperlink r:id="rId513" w:history="1">
        <w:r>
          <w:rPr>
            <w:rFonts w:ascii="arial" w:eastAsia="arial" w:hAnsi="arial" w:cs="arial"/>
            <w:b w:val="0"/>
            <w:i/>
            <w:strike w:val="0"/>
            <w:noProof w:val="0"/>
            <w:color w:val="0077CC"/>
            <w:position w:val="0"/>
            <w:sz w:val="20"/>
            <w:u w:val="single"/>
            <w:vertAlign w:val="baseline"/>
          </w:rPr>
          <w:t>, No. 05-cv-7044 (RCC), 2006 U.S. Dist. LEXIS 22800, at *10, 2006 WL 1084276, at *4 (S.D.N.Y. Apr. 25,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Fraudulent Concealment</w:t>
      </w:r>
    </w:p>
    <w:p>
      <w:pPr>
        <w:keepNext w:val="0"/>
        <w:widowControl w:val="0"/>
        <w:spacing w:before="240" w:after="0" w:line="260" w:lineRule="atLeast"/>
        <w:ind w:left="0" w:right="0" w:firstLine="0"/>
        <w:jc w:val="both"/>
      </w:pPr>
      <w:bookmarkStart w:id="2324" w:name="Bookmark_para_721"/>
      <w:bookmarkEnd w:id="2324"/>
      <w:bookmarkStart w:id="2325" w:name="Bookmark_I5GW5YC12D6N450050000400"/>
      <w:bookmarkEnd w:id="2325"/>
      <w:r>
        <w:rPr>
          <w:rFonts w:ascii="arial" w:eastAsia="arial" w:hAnsi="arial" w:cs="arial"/>
          <w:b w:val="0"/>
          <w:i w:val="0"/>
          <w:strike w:val="0"/>
          <w:noProof w:val="0"/>
          <w:color w:val="000000"/>
          <w:position w:val="0"/>
          <w:sz w:val="20"/>
          <w:u w:val="none"/>
          <w:vertAlign w:val="baseline"/>
        </w:rPr>
        <w:t xml:space="preserve">Every relevant state recognizes a fraudulent concealment doctrine, which tolls the statute of limitations "where a defendant, through deceptive conduct, has caused a claim to grow stale." </w:t>
      </w:r>
      <w:bookmarkStart w:id="2326" w:name="Bookmark_I5GW5YC12D6N450040000400"/>
      <w:bookmarkEnd w:id="2326"/>
      <w:hyperlink r:id="rId514" w:history="1">
        <w:r>
          <w:rPr>
            <w:rFonts w:ascii="arial" w:eastAsia="arial" w:hAnsi="arial" w:cs="arial"/>
            <w:b w:val="0"/>
            <w:i/>
            <w:strike w:val="0"/>
            <w:noProof w:val="0"/>
            <w:color w:val="0077CC"/>
            <w:position w:val="0"/>
            <w:sz w:val="20"/>
            <w:u w:val="single"/>
            <w:vertAlign w:val="baseline"/>
          </w:rPr>
          <w:t>Aryeh v. Canon Bus. Solutions, Inc.</w:t>
        </w:r>
      </w:hyperlink>
      <w:hyperlink r:id="rId514" w:history="1">
        <w:r>
          <w:rPr>
            <w:rFonts w:ascii="arial" w:eastAsia="arial" w:hAnsi="arial" w:cs="arial"/>
            <w:b w:val="0"/>
            <w:i/>
            <w:strike w:val="0"/>
            <w:noProof w:val="0"/>
            <w:color w:val="0077CC"/>
            <w:position w:val="0"/>
            <w:sz w:val="20"/>
            <w:u w:val="single"/>
            <w:vertAlign w:val="baseline"/>
          </w:rPr>
          <w:t>, 55 Cal. 4th 1185, 1192, 151 Cal. Rptr. 3d 827, 292 P.3d 871, 875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15" w:history="1">
        <w:r>
          <w:rPr>
            <w:rFonts w:ascii="arial" w:eastAsia="arial" w:hAnsi="arial" w:cs="arial"/>
            <w:b w:val="0"/>
            <w:i/>
            <w:strike w:val="0"/>
            <w:noProof w:val="0"/>
            <w:color w:val="0077CC"/>
            <w:position w:val="0"/>
            <w:sz w:val="20"/>
            <w:u w:val="single"/>
            <w:vertAlign w:val="baseline"/>
          </w:rPr>
          <w:t>Conn. Gen. Stat. Ann. § 52-595</w:t>
        </w:r>
      </w:hyperlink>
      <w:r>
        <w:rPr>
          <w:rFonts w:ascii="arial" w:eastAsia="arial" w:hAnsi="arial" w:cs="arial"/>
          <w:b w:val="0"/>
          <w:i w:val="0"/>
          <w:strike w:val="0"/>
          <w:noProof w:val="0"/>
          <w:color w:val="000000"/>
          <w:position w:val="0"/>
          <w:sz w:val="20"/>
          <w:u w:val="none"/>
          <w:vertAlign w:val="baseline"/>
        </w:rPr>
        <w:t xml:space="preserve"> (West 2013); </w:t>
      </w:r>
      <w:bookmarkStart w:id="2327" w:name="Bookmark_I5GW5YC12D6N460010000400"/>
      <w:bookmarkEnd w:id="2327"/>
      <w:hyperlink r:id="rId516" w:history="1">
        <w:r>
          <w:rPr>
            <w:rFonts w:ascii="arial" w:eastAsia="arial" w:hAnsi="arial" w:cs="arial"/>
            <w:b w:val="0"/>
            <w:i/>
            <w:strike w:val="0"/>
            <w:noProof w:val="0"/>
            <w:color w:val="0077CC"/>
            <w:position w:val="0"/>
            <w:sz w:val="20"/>
            <w:u w:val="single"/>
            <w:vertAlign w:val="baseline"/>
          </w:rPr>
          <w:t>SEC v. Wyly</w:t>
        </w:r>
      </w:hyperlink>
      <w:hyperlink r:id="rId516" w:history="1">
        <w:r>
          <w:rPr>
            <w:rFonts w:ascii="arial" w:eastAsia="arial" w:hAnsi="arial" w:cs="arial"/>
            <w:b w:val="0"/>
            <w:i/>
            <w:strike w:val="0"/>
            <w:noProof w:val="0"/>
            <w:color w:val="0077CC"/>
            <w:position w:val="0"/>
            <w:sz w:val="20"/>
            <w:u w:val="single"/>
            <w:vertAlign w:val="baseline"/>
          </w:rPr>
          <w:t>, 788 F. Supp. 2d 92, 103-04 (S.D.N.Y. 2011)</w:t>
        </w:r>
      </w:hyperlink>
      <w:r>
        <w:rPr>
          <w:rFonts w:ascii="arial" w:eastAsia="arial" w:hAnsi="arial" w:cs="arial"/>
          <w:b w:val="0"/>
          <w:i w:val="0"/>
          <w:strike w:val="0"/>
          <w:noProof w:val="0"/>
          <w:color w:val="000000"/>
          <w:position w:val="0"/>
          <w:sz w:val="20"/>
          <w:u w:val="none"/>
          <w:vertAlign w:val="baseline"/>
        </w:rPr>
        <w:t xml:space="preserve">; </w:t>
      </w:r>
      <w:bookmarkStart w:id="2328" w:name="Bookmark_I5GW5YC12D6N460030000400"/>
      <w:bookmarkEnd w:id="2328"/>
      <w:hyperlink r:id="rId517" w:history="1">
        <w:r>
          <w:rPr>
            <w:rFonts w:ascii="arial" w:eastAsia="arial" w:hAnsi="arial" w:cs="arial"/>
            <w:b w:val="0"/>
            <w:i/>
            <w:strike w:val="0"/>
            <w:noProof w:val="0"/>
            <w:color w:val="0077CC"/>
            <w:position w:val="0"/>
            <w:sz w:val="20"/>
            <w:u w:val="single"/>
            <w:vertAlign w:val="baseline"/>
          </w:rPr>
          <w:t>Luksch v. Latham</w:t>
        </w:r>
      </w:hyperlink>
      <w:hyperlink r:id="rId517" w:history="1">
        <w:r>
          <w:rPr>
            <w:rFonts w:ascii="arial" w:eastAsia="arial" w:hAnsi="arial" w:cs="arial"/>
            <w:b w:val="0"/>
            <w:i/>
            <w:strike w:val="0"/>
            <w:noProof w:val="0"/>
            <w:color w:val="0077CC"/>
            <w:position w:val="0"/>
            <w:sz w:val="20"/>
            <w:u w:val="single"/>
            <w:vertAlign w:val="baseline"/>
          </w:rPr>
          <w:t>, 675 F. Supp. 1198, 1203 (N.D. Cal. 1987)</w:t>
        </w:r>
      </w:hyperlink>
      <w:r>
        <w:rPr>
          <w:rFonts w:ascii="arial" w:eastAsia="arial" w:hAnsi="arial" w:cs="arial"/>
          <w:b w:val="0"/>
          <w:i w:val="0"/>
          <w:strike w:val="0"/>
          <w:noProof w:val="0"/>
          <w:color w:val="000000"/>
          <w:position w:val="0"/>
          <w:sz w:val="20"/>
          <w:u w:val="none"/>
          <w:vertAlign w:val="baseline"/>
        </w:rPr>
        <w:t xml:space="preserve">; </w:t>
      </w:r>
      <w:bookmarkStart w:id="2329" w:name="Bookmark_I5GW5YC12D6N460050000400"/>
      <w:bookmarkEnd w:id="2329"/>
      <w:hyperlink r:id="rId518" w:history="1">
        <w:r>
          <w:rPr>
            <w:rFonts w:ascii="arial" w:eastAsia="arial" w:hAnsi="arial" w:cs="arial"/>
            <w:b w:val="0"/>
            <w:i/>
            <w:strike w:val="0"/>
            <w:noProof w:val="0"/>
            <w:color w:val="0077CC"/>
            <w:position w:val="0"/>
            <w:sz w:val="20"/>
            <w:u w:val="single"/>
            <w:vertAlign w:val="baseline"/>
          </w:rPr>
          <w:t>DGB, LLC v. Hinds</w:t>
        </w:r>
      </w:hyperlink>
      <w:hyperlink r:id="rId518" w:history="1">
        <w:r>
          <w:rPr>
            <w:rFonts w:ascii="arial" w:eastAsia="arial" w:hAnsi="arial" w:cs="arial"/>
            <w:b w:val="0"/>
            <w:i/>
            <w:strike w:val="0"/>
            <w:noProof w:val="0"/>
            <w:color w:val="0077CC"/>
            <w:position w:val="0"/>
            <w:sz w:val="20"/>
            <w:u w:val="single"/>
            <w:vertAlign w:val="baseline"/>
          </w:rPr>
          <w:t>, 55 So. 3d 218, 224 (Ala. 2010)</w:t>
        </w:r>
      </w:hyperlink>
      <w:r>
        <w:rPr>
          <w:rFonts w:ascii="arial" w:eastAsia="arial" w:hAnsi="arial" w:cs="arial"/>
          <w:b w:val="0"/>
          <w:i w:val="0"/>
          <w:strike w:val="0"/>
          <w:noProof w:val="0"/>
          <w:color w:val="000000"/>
          <w:position w:val="0"/>
          <w:sz w:val="20"/>
          <w:u w:val="none"/>
          <w:vertAlign w:val="baseline"/>
        </w:rPr>
        <w:t xml:space="preserve">; </w:t>
      </w:r>
      <w:bookmarkStart w:id="2330" w:name="Bookmark_I5GW5YC12HM5RC0020000400"/>
      <w:bookmarkEnd w:id="2330"/>
      <w:hyperlink r:id="rId466" w:history="1">
        <w:r>
          <w:rPr>
            <w:rFonts w:ascii="arial" w:eastAsia="arial" w:hAnsi="arial" w:cs="arial"/>
            <w:b w:val="0"/>
            <w:i/>
            <w:strike w:val="0"/>
            <w:noProof w:val="0"/>
            <w:color w:val="0077CC"/>
            <w:position w:val="0"/>
            <w:sz w:val="20"/>
            <w:u w:val="single"/>
            <w:vertAlign w:val="baseline"/>
          </w:rPr>
          <w:t>Christy v. Miulli</w:t>
        </w:r>
      </w:hyperlink>
      <w:hyperlink r:id="rId466" w:history="1">
        <w:r>
          <w:rPr>
            <w:rFonts w:ascii="arial" w:eastAsia="arial" w:hAnsi="arial" w:cs="arial"/>
            <w:b w:val="0"/>
            <w:i/>
            <w:strike w:val="0"/>
            <w:noProof w:val="0"/>
            <w:color w:val="0077CC"/>
            <w:position w:val="0"/>
            <w:sz w:val="20"/>
            <w:u w:val="single"/>
            <w:vertAlign w:val="baseline"/>
          </w:rPr>
          <w:t>, 692 N.W.2d 694, 700-01 (Iowa 2005)</w:t>
        </w:r>
      </w:hyperlink>
      <w:r>
        <w:rPr>
          <w:rFonts w:ascii="arial" w:eastAsia="arial" w:hAnsi="arial" w:cs="arial"/>
          <w:b w:val="0"/>
          <w:i w:val="0"/>
          <w:strike w:val="0"/>
          <w:noProof w:val="0"/>
          <w:color w:val="000000"/>
          <w:position w:val="0"/>
          <w:sz w:val="20"/>
          <w:u w:val="none"/>
          <w:vertAlign w:val="baseline"/>
        </w:rPr>
        <w:t xml:space="preserve">; </w:t>
      </w:r>
      <w:bookmarkStart w:id="2331" w:name="Bookmark_I5GW5YC12HM5RC0040000400"/>
      <w:bookmarkEnd w:id="2331"/>
      <w:hyperlink r:id="rId519" w:history="1">
        <w:r>
          <w:rPr>
            <w:rFonts w:ascii="arial" w:eastAsia="arial" w:hAnsi="arial" w:cs="arial"/>
            <w:b w:val="0"/>
            <w:i/>
            <w:strike w:val="0"/>
            <w:noProof w:val="0"/>
            <w:color w:val="0077CC"/>
            <w:position w:val="0"/>
            <w:sz w:val="20"/>
            <w:u w:val="single"/>
            <w:vertAlign w:val="baseline"/>
          </w:rPr>
          <w:t>O'Keeffe v. Snyder</w:t>
        </w:r>
      </w:hyperlink>
      <w:hyperlink r:id="rId519" w:history="1">
        <w:r>
          <w:rPr>
            <w:rFonts w:ascii="arial" w:eastAsia="arial" w:hAnsi="arial" w:cs="arial"/>
            <w:b w:val="0"/>
            <w:i/>
            <w:strike w:val="0"/>
            <w:noProof w:val="0"/>
            <w:color w:val="0077CC"/>
            <w:position w:val="0"/>
            <w:sz w:val="20"/>
            <w:u w:val="single"/>
            <w:vertAlign w:val="baseline"/>
          </w:rPr>
          <w:t>, 83 N.J. 478, 498, 416 A.2d 862, 872-73 (1980)</w:t>
        </w:r>
      </w:hyperlink>
      <w:r>
        <w:rPr>
          <w:rFonts w:ascii="arial" w:eastAsia="arial" w:hAnsi="arial" w:cs="arial"/>
          <w:b w:val="0"/>
          <w:i w:val="0"/>
          <w:strike w:val="0"/>
          <w:noProof w:val="0"/>
          <w:color w:val="000000"/>
          <w:position w:val="0"/>
          <w:sz w:val="20"/>
          <w:u w:val="none"/>
          <w:vertAlign w:val="baseline"/>
        </w:rPr>
        <w:t xml:space="preserve">; </w:t>
      </w:r>
      <w:bookmarkStart w:id="2332" w:name="Bookmark_I5GW5YC12SF8BD0010000400"/>
      <w:bookmarkEnd w:id="2332"/>
      <w:hyperlink r:id="rId520" w:history="1">
        <w:r>
          <w:rPr>
            <w:rFonts w:ascii="arial" w:eastAsia="arial" w:hAnsi="arial" w:cs="arial"/>
            <w:b w:val="0"/>
            <w:i/>
            <w:strike w:val="0"/>
            <w:noProof w:val="0"/>
            <w:color w:val="0077CC"/>
            <w:position w:val="0"/>
            <w:sz w:val="20"/>
            <w:u w:val="single"/>
            <w:vertAlign w:val="baseline"/>
          </w:rPr>
          <w:t>Baselice v. Franciscan Friars Assumption BVM Province, Inc.</w:t>
        </w:r>
      </w:hyperlink>
      <w:hyperlink r:id="rId520" w:history="1">
        <w:r>
          <w:rPr>
            <w:rFonts w:ascii="arial" w:eastAsia="arial" w:hAnsi="arial" w:cs="arial"/>
            <w:b w:val="0"/>
            <w:i/>
            <w:strike w:val="0"/>
            <w:noProof w:val="0"/>
            <w:color w:val="0077CC"/>
            <w:position w:val="0"/>
            <w:sz w:val="20"/>
            <w:u w:val="single"/>
            <w:vertAlign w:val="baseline"/>
          </w:rPr>
          <w:t>, 2005 PA Super 246 ¶ 20, 879 A.2d 270</w:t>
        </w:r>
      </w:hyperlink>
      <w:r>
        <w:rPr>
          <w:rFonts w:ascii="arial" w:eastAsia="arial" w:hAnsi="arial" w:cs="arial"/>
          <w:b w:val="0"/>
          <w:i w:val="0"/>
          <w:strike w:val="0"/>
          <w:noProof w:val="0"/>
          <w:color w:val="000000"/>
          <w:position w:val="0"/>
          <w:sz w:val="20"/>
          <w:u w:val="none"/>
          <w:vertAlign w:val="baseline"/>
        </w:rPr>
        <w:t xml:space="preserve">; </w:t>
      </w:r>
      <w:bookmarkStart w:id="2333" w:name="Bookmark_I5GW5YC12SF8BD0030000400"/>
      <w:bookmarkEnd w:id="2333"/>
      <w:hyperlink r:id="rId521" w:history="1">
        <w:r>
          <w:rPr>
            <w:rFonts w:ascii="arial" w:eastAsia="arial" w:hAnsi="arial" w:cs="arial"/>
            <w:b w:val="0"/>
            <w:i/>
            <w:strike w:val="0"/>
            <w:noProof w:val="0"/>
            <w:color w:val="0077CC"/>
            <w:position w:val="0"/>
            <w:sz w:val="20"/>
            <w:u w:val="single"/>
            <w:vertAlign w:val="baseline"/>
          </w:rPr>
          <w:t>Grimes v. Suzukawa</w:t>
        </w:r>
      </w:hyperlink>
      <w:hyperlink r:id="rId521" w:history="1">
        <w:r>
          <w:rPr>
            <w:rFonts w:ascii="arial" w:eastAsia="arial" w:hAnsi="arial" w:cs="arial"/>
            <w:b w:val="0"/>
            <w:i/>
            <w:strike w:val="0"/>
            <w:noProof w:val="0"/>
            <w:color w:val="0077CC"/>
            <w:position w:val="0"/>
            <w:sz w:val="20"/>
            <w:u w:val="single"/>
            <w:vertAlign w:val="baseline"/>
          </w:rPr>
          <w:t>, 262 Va. 330, 332, 551 S.E.2d 644, 646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34" w:name="Bookmark_para_722"/>
      <w:bookmarkEnd w:id="2334"/>
      <w:bookmarkStart w:id="2335" w:name="Bookmark_I5GW5YC12N1RH10010000400"/>
      <w:bookmarkEnd w:id="2335"/>
      <w:r>
        <w:rPr>
          <w:rFonts w:ascii="arial" w:eastAsia="arial" w:hAnsi="arial" w:cs="arial"/>
          <w:b w:val="0"/>
          <w:i w:val="0"/>
          <w:strike w:val="0"/>
          <w:noProof w:val="0"/>
          <w:color w:val="000000"/>
          <w:position w:val="0"/>
          <w:sz w:val="20"/>
          <w:u w:val="none"/>
          <w:vertAlign w:val="baseline"/>
        </w:rPr>
        <w:t xml:space="preserve">Concomitantly, the states hold with equal consistency that a plaintiff may not claim the protection of this doctrine if he was on notice of his claims or if he was not reasonably diligent in investigating evidence of fraud. </w:t>
      </w:r>
      <w:r>
        <w:rPr>
          <w:rFonts w:ascii="arial" w:eastAsia="arial" w:hAnsi="arial" w:cs="arial"/>
          <w:b w:val="0"/>
          <w:i w:val="0"/>
          <w:strike w:val="0"/>
          <w:noProof w:val="0"/>
          <w:color w:val="000000"/>
          <w:position w:val="0"/>
          <w:sz w:val="20"/>
          <w:u w:val="single"/>
          <w:vertAlign w:val="baseline"/>
        </w:rPr>
        <w:t xml:space="preserve">See </w:t>
      </w:r>
      <w:bookmarkStart w:id="2336" w:name="Bookmark_I5GW5YC12SF8BD0050000400"/>
      <w:bookmarkEnd w:id="2336"/>
      <w:hyperlink r:id="rId404" w:history="1">
        <w:r>
          <w:rPr>
            <w:rFonts w:ascii="arial" w:eastAsia="arial" w:hAnsi="arial" w:cs="arial"/>
            <w:b w:val="0"/>
            <w:i/>
            <w:strike w:val="0"/>
            <w:noProof w:val="0"/>
            <w:color w:val="0077CC"/>
            <w:position w:val="0"/>
            <w:sz w:val="20"/>
            <w:u w:val="single"/>
            <w:vertAlign w:val="baseline"/>
          </w:rPr>
          <w:t>Koch v. Christie's Int'l PLC</w:t>
        </w:r>
      </w:hyperlink>
      <w:hyperlink r:id="rId404" w:history="1">
        <w:r>
          <w:rPr>
            <w:rFonts w:ascii="arial" w:eastAsia="arial" w:hAnsi="arial" w:cs="arial"/>
            <w:b w:val="0"/>
            <w:i/>
            <w:strike w:val="0"/>
            <w:noProof w:val="0"/>
            <w:color w:val="0077CC"/>
            <w:position w:val="0"/>
            <w:sz w:val="20"/>
            <w:u w:val="single"/>
            <w:vertAlign w:val="baseline"/>
          </w:rPr>
          <w:t>, 699 F.3d 141, 157 (2d Cir. 2012)</w:t>
        </w:r>
      </w:hyperlink>
      <w:r>
        <w:rPr>
          <w:rFonts w:ascii="arial" w:eastAsia="arial" w:hAnsi="arial" w:cs="arial"/>
          <w:b w:val="0"/>
          <w:i w:val="0"/>
          <w:strike w:val="0"/>
          <w:noProof w:val="0"/>
          <w:color w:val="000000"/>
          <w:position w:val="0"/>
          <w:sz w:val="20"/>
          <w:u w:val="none"/>
          <w:vertAlign w:val="baseline"/>
        </w:rPr>
        <w:t xml:space="preserve"> (New York</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law); </w:t>
      </w:r>
      <w:bookmarkStart w:id="2337" w:name="Bookmark_I5GW5YC12N1RH10020000400"/>
      <w:bookmarkEnd w:id="2337"/>
      <w:hyperlink r:id="rId522" w:history="1">
        <w:r>
          <w:rPr>
            <w:rFonts w:ascii="arial" w:eastAsia="arial" w:hAnsi="arial" w:cs="arial"/>
            <w:b w:val="0"/>
            <w:i/>
            <w:strike w:val="0"/>
            <w:noProof w:val="0"/>
            <w:color w:val="0077CC"/>
            <w:position w:val="0"/>
            <w:sz w:val="20"/>
            <w:u w:val="single"/>
            <w:vertAlign w:val="baseline"/>
          </w:rPr>
          <w:t>Martinelli v. Bridgeport Roman Catholic Diocesan Corp.</w:t>
        </w:r>
      </w:hyperlink>
      <w:hyperlink r:id="rId522" w:history="1">
        <w:r>
          <w:rPr>
            <w:rFonts w:ascii="arial" w:eastAsia="arial" w:hAnsi="arial" w:cs="arial"/>
            <w:b w:val="0"/>
            <w:i/>
            <w:strike w:val="0"/>
            <w:noProof w:val="0"/>
            <w:color w:val="0077CC"/>
            <w:position w:val="0"/>
            <w:sz w:val="20"/>
            <w:u w:val="single"/>
            <w:vertAlign w:val="baseline"/>
          </w:rPr>
          <w:t>, 196 F.3d 409, 420 (2d Cir. 1999)</w:t>
        </w:r>
      </w:hyperlink>
      <w:r>
        <w:rPr>
          <w:rFonts w:ascii="arial" w:eastAsia="arial" w:hAnsi="arial" w:cs="arial"/>
          <w:b w:val="0"/>
          <w:i w:val="0"/>
          <w:strike w:val="0"/>
          <w:noProof w:val="0"/>
          <w:color w:val="000000"/>
          <w:position w:val="0"/>
          <w:sz w:val="20"/>
          <w:u w:val="none"/>
          <w:vertAlign w:val="baseline"/>
        </w:rPr>
        <w:t xml:space="preserve"> (Connecticut law); </w:t>
      </w:r>
      <w:bookmarkStart w:id="2338" w:name="Bookmark_I5GW5YC12N1RH10040000400"/>
      <w:bookmarkEnd w:id="2338"/>
      <w:hyperlink r:id="rId523" w:history="1">
        <w:r>
          <w:rPr>
            <w:rFonts w:ascii="arial" w:eastAsia="arial" w:hAnsi="arial" w:cs="arial"/>
            <w:b w:val="0"/>
            <w:i/>
            <w:strike w:val="0"/>
            <w:noProof w:val="0"/>
            <w:color w:val="0077CC"/>
            <w:position w:val="0"/>
            <w:sz w:val="20"/>
            <w:u w:val="single"/>
            <w:vertAlign w:val="baseline"/>
          </w:rPr>
          <w:t>Lampliter Dinner Theater, Inc. v. Liberty Mut. Ins. Co.</w:t>
        </w:r>
      </w:hyperlink>
      <w:hyperlink r:id="rId523" w:history="1">
        <w:r>
          <w:rPr>
            <w:rFonts w:ascii="arial" w:eastAsia="arial" w:hAnsi="arial" w:cs="arial"/>
            <w:b w:val="0"/>
            <w:i/>
            <w:strike w:val="0"/>
            <w:noProof w:val="0"/>
            <w:color w:val="0077CC"/>
            <w:position w:val="0"/>
            <w:sz w:val="20"/>
            <w:u w:val="single"/>
            <w:vertAlign w:val="baseline"/>
          </w:rPr>
          <w:t>, 792 F.2d 1036, 1042-43 (11th Cir. 1986)</w:t>
        </w:r>
      </w:hyperlink>
      <w:r>
        <w:rPr>
          <w:rFonts w:ascii="arial" w:eastAsia="arial" w:hAnsi="arial" w:cs="arial"/>
          <w:b w:val="0"/>
          <w:i w:val="0"/>
          <w:strike w:val="0"/>
          <w:noProof w:val="0"/>
          <w:color w:val="000000"/>
          <w:position w:val="0"/>
          <w:sz w:val="20"/>
          <w:u w:val="none"/>
          <w:vertAlign w:val="baseline"/>
        </w:rPr>
        <w:t xml:space="preserve"> (Alabama law); </w:t>
      </w:r>
      <w:bookmarkStart w:id="2339" w:name="Bookmark_I5GW5YC128T4KG0010000400"/>
      <w:bookmarkEnd w:id="2339"/>
      <w:hyperlink r:id="rId524" w:history="1">
        <w:r>
          <w:rPr>
            <w:rFonts w:ascii="arial" w:eastAsia="arial" w:hAnsi="arial" w:cs="arial"/>
            <w:b w:val="0"/>
            <w:i/>
            <w:strike w:val="0"/>
            <w:noProof w:val="0"/>
            <w:color w:val="0077CC"/>
            <w:position w:val="0"/>
            <w:sz w:val="20"/>
            <w:u w:val="single"/>
            <w:vertAlign w:val="baseline"/>
          </w:rPr>
          <w:t>Herremans v. BMW of N. Am., LLC</w:t>
        </w:r>
      </w:hyperlink>
      <w:hyperlink r:id="rId524" w:history="1">
        <w:r>
          <w:rPr>
            <w:rFonts w:ascii="arial" w:eastAsia="arial" w:hAnsi="arial" w:cs="arial"/>
            <w:b w:val="0"/>
            <w:i/>
            <w:strike w:val="0"/>
            <w:noProof w:val="0"/>
            <w:color w:val="0077CC"/>
            <w:position w:val="0"/>
            <w:sz w:val="20"/>
            <w:u w:val="single"/>
            <w:vertAlign w:val="baseline"/>
          </w:rPr>
          <w:t>, No. CV 14-2363 (MMM), 2014 U.S. Dist. LEXIS 145957, at *20, 2014 WL 5017843, at *7 (C.D. Cal. Oct. 3, 2014)</w:t>
        </w:r>
      </w:hyperlink>
      <w:r>
        <w:rPr>
          <w:rFonts w:ascii="arial" w:eastAsia="arial" w:hAnsi="arial" w:cs="arial"/>
          <w:b w:val="0"/>
          <w:i w:val="0"/>
          <w:strike w:val="0"/>
          <w:noProof w:val="0"/>
          <w:color w:val="000000"/>
          <w:position w:val="0"/>
          <w:sz w:val="20"/>
          <w:u w:val="none"/>
          <w:vertAlign w:val="baseline"/>
        </w:rPr>
        <w:t xml:space="preserve">; </w:t>
      </w:r>
      <w:bookmarkStart w:id="2340" w:name="Bookmark_I5GW5YC128T4KG0030000400"/>
      <w:bookmarkEnd w:id="2340"/>
      <w:hyperlink r:id="rId525" w:history="1">
        <w:r>
          <w:rPr>
            <w:rFonts w:ascii="arial" w:eastAsia="arial" w:hAnsi="arial" w:cs="arial"/>
            <w:b w:val="0"/>
            <w:i/>
            <w:strike w:val="0"/>
            <w:noProof w:val="0"/>
            <w:color w:val="0077CC"/>
            <w:position w:val="0"/>
            <w:sz w:val="20"/>
            <w:u w:val="single"/>
            <w:vertAlign w:val="baseline"/>
          </w:rPr>
          <w:t>Perelman v. Adams</w:t>
        </w:r>
      </w:hyperlink>
      <w:hyperlink r:id="rId525" w:history="1">
        <w:r>
          <w:rPr>
            <w:rFonts w:ascii="arial" w:eastAsia="arial" w:hAnsi="arial" w:cs="arial"/>
            <w:b w:val="0"/>
            <w:i/>
            <w:strike w:val="0"/>
            <w:noProof w:val="0"/>
            <w:color w:val="0077CC"/>
            <w:position w:val="0"/>
            <w:sz w:val="20"/>
            <w:u w:val="single"/>
            <w:vertAlign w:val="baseline"/>
          </w:rPr>
          <w:t>, 945 F. Supp. 2d 607, 617 (E.D. Pa.)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2341" w:name="Bookmark_I5GW5YC128T4KG0050000400"/>
      <w:bookmarkEnd w:id="2341"/>
      <w:hyperlink r:id="rId526" w:history="1">
        <w:r>
          <w:rPr>
            <w:rFonts w:ascii="arial" w:eastAsia="arial" w:hAnsi="arial" w:cs="arial"/>
            <w:b w:val="0"/>
            <w:i/>
            <w:strike w:val="0"/>
            <w:noProof w:val="0"/>
            <w:color w:val="0077CC"/>
            <w:position w:val="0"/>
            <w:sz w:val="20"/>
            <w:u w:val="single"/>
            <w:vertAlign w:val="baseline"/>
          </w:rPr>
          <w:t>Perelman v. Perelman</w:t>
        </w:r>
      </w:hyperlink>
      <w:hyperlink r:id="rId526" w:history="1">
        <w:r>
          <w:rPr>
            <w:rFonts w:ascii="arial" w:eastAsia="arial" w:hAnsi="arial" w:cs="arial"/>
            <w:b w:val="0"/>
            <w:i/>
            <w:strike w:val="0"/>
            <w:noProof w:val="0"/>
            <w:color w:val="0077CC"/>
            <w:position w:val="0"/>
            <w:sz w:val="20"/>
            <w:u w:val="single"/>
            <w:vertAlign w:val="baseline"/>
          </w:rPr>
          <w:t>, 545 F. App'x 142 (3d Cir. 2013)</w:t>
        </w:r>
      </w:hyperlink>
      <w:r>
        <w:rPr>
          <w:rFonts w:ascii="arial" w:eastAsia="arial" w:hAnsi="arial" w:cs="arial"/>
          <w:b w:val="0"/>
          <w:i w:val="0"/>
          <w:strike w:val="0"/>
          <w:noProof w:val="0"/>
          <w:color w:val="000000"/>
          <w:position w:val="0"/>
          <w:sz w:val="20"/>
          <w:u w:val="none"/>
          <w:vertAlign w:val="baseline"/>
        </w:rPr>
        <w:t xml:space="preserve">; </w:t>
      </w:r>
      <w:bookmarkStart w:id="2342" w:name="Bookmark_I5GW5YC12D6N470020000400"/>
      <w:bookmarkEnd w:id="2342"/>
      <w:hyperlink r:id="rId527" w:history="1">
        <w:r>
          <w:rPr>
            <w:rFonts w:ascii="arial" w:eastAsia="arial" w:hAnsi="arial" w:cs="arial"/>
            <w:b w:val="0"/>
            <w:i/>
            <w:strike w:val="0"/>
            <w:noProof w:val="0"/>
            <w:color w:val="0077CC"/>
            <w:position w:val="0"/>
            <w:sz w:val="20"/>
            <w:u w:val="single"/>
            <w:vertAlign w:val="baseline"/>
          </w:rPr>
          <w:t>Lucas v. Henrico Cty. Sch. Bd.</w:t>
        </w:r>
      </w:hyperlink>
      <w:hyperlink r:id="rId527" w:history="1">
        <w:r>
          <w:rPr>
            <w:rFonts w:ascii="arial" w:eastAsia="arial" w:hAnsi="arial" w:cs="arial"/>
            <w:b w:val="0"/>
            <w:i/>
            <w:strike w:val="0"/>
            <w:noProof w:val="0"/>
            <w:color w:val="0077CC"/>
            <w:position w:val="0"/>
            <w:sz w:val="20"/>
            <w:u w:val="single"/>
            <w:vertAlign w:val="baseline"/>
          </w:rPr>
          <w:t>, No. 3:11-cv-5, 2012 U.S. Dist. LEXIS 67060, at *21-22, 2012 WL 1665428, at *6 (E.D. Va. Apr. 12,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adopted in relevant part</w:t>
      </w:r>
      <w:r>
        <w:rPr>
          <w:rFonts w:ascii="arial" w:eastAsia="arial" w:hAnsi="arial" w:cs="arial"/>
          <w:b w:val="0"/>
          <w:i w:val="0"/>
          <w:strike w:val="0"/>
          <w:noProof w:val="0"/>
          <w:color w:val="000000"/>
          <w:position w:val="0"/>
          <w:sz w:val="20"/>
          <w:u w:val="none"/>
          <w:vertAlign w:val="baseline"/>
        </w:rPr>
        <w:t xml:space="preserve">, </w:t>
      </w:r>
      <w:bookmarkStart w:id="2343" w:name="Bookmark_I5GW5YC12D6N470040000400"/>
      <w:bookmarkEnd w:id="2343"/>
      <w:hyperlink r:id="rId528" w:history="1">
        <w:r>
          <w:rPr>
            <w:rFonts w:ascii="arial" w:eastAsia="arial" w:hAnsi="arial" w:cs="arial"/>
            <w:b w:val="0"/>
            <w:i/>
            <w:strike w:val="0"/>
            <w:noProof w:val="0"/>
            <w:color w:val="0077CC"/>
            <w:position w:val="0"/>
            <w:sz w:val="20"/>
            <w:u w:val="single"/>
            <w:vertAlign w:val="baseline"/>
          </w:rPr>
          <w:t xml:space="preserve"> 2012 U.S. Dist. LEXIS 66569, 2012 WL 1665427 (E.D. Va. May 11, 2012)</w:t>
        </w:r>
      </w:hyperlink>
      <w:r>
        <w:rPr>
          <w:rFonts w:ascii="arial" w:eastAsia="arial" w:hAnsi="arial" w:cs="arial"/>
          <w:b w:val="0"/>
          <w:i w:val="0"/>
          <w:strike w:val="0"/>
          <w:noProof w:val="0"/>
          <w:color w:val="000000"/>
          <w:position w:val="0"/>
          <w:sz w:val="20"/>
          <w:u w:val="none"/>
          <w:vertAlign w:val="baseline"/>
        </w:rPr>
        <w:t xml:space="preserve">; </w:t>
      </w:r>
      <w:bookmarkStart w:id="2344" w:name="Bookmark_I5GW5YC12SF8BF0010000400"/>
      <w:bookmarkEnd w:id="2344"/>
      <w:hyperlink r:id="rId529" w:history="1">
        <w:r>
          <w:rPr>
            <w:rFonts w:ascii="arial" w:eastAsia="arial" w:hAnsi="arial" w:cs="arial"/>
            <w:b w:val="0"/>
            <w:i/>
            <w:strike w:val="0"/>
            <w:noProof w:val="0"/>
            <w:color w:val="0077CC"/>
            <w:position w:val="0"/>
            <w:sz w:val="20"/>
            <w:u w:val="single"/>
            <w:vertAlign w:val="baseline"/>
          </w:rPr>
          <w:t>Gonzales v. Nat'l Westminster Bank PLC</w:t>
        </w:r>
      </w:hyperlink>
      <w:hyperlink r:id="rId529" w:history="1">
        <w:r>
          <w:rPr>
            <w:rFonts w:ascii="arial" w:eastAsia="arial" w:hAnsi="arial" w:cs="arial"/>
            <w:b w:val="0"/>
            <w:i/>
            <w:strike w:val="0"/>
            <w:noProof w:val="0"/>
            <w:color w:val="0077CC"/>
            <w:position w:val="0"/>
            <w:sz w:val="20"/>
            <w:u w:val="single"/>
            <w:vertAlign w:val="baseline"/>
          </w:rPr>
          <w:t>, 847 F. Supp. 2d 567, 572 (S.D.N.Y. 2012)</w:t>
        </w:r>
      </w:hyperlink>
      <w:r>
        <w:rPr>
          <w:rFonts w:ascii="arial" w:eastAsia="arial" w:hAnsi="arial" w:cs="arial"/>
          <w:b w:val="0"/>
          <w:i w:val="0"/>
          <w:strike w:val="0"/>
          <w:noProof w:val="0"/>
          <w:color w:val="000000"/>
          <w:position w:val="0"/>
          <w:sz w:val="20"/>
          <w:u w:val="none"/>
          <w:vertAlign w:val="baseline"/>
        </w:rPr>
        <w:t xml:space="preserve">; </w:t>
      </w:r>
      <w:bookmarkStart w:id="2345" w:name="Bookmark_I5GW5YC12SF8BF0030000400"/>
      <w:bookmarkEnd w:id="2345"/>
      <w:hyperlink r:id="rId530" w:history="1">
        <w:r>
          <w:rPr>
            <w:rFonts w:ascii="arial" w:eastAsia="arial" w:hAnsi="arial" w:cs="arial"/>
            <w:b w:val="0"/>
            <w:i/>
            <w:strike w:val="0"/>
            <w:noProof w:val="0"/>
            <w:color w:val="0077CC"/>
            <w:position w:val="0"/>
            <w:sz w:val="20"/>
            <w:u w:val="single"/>
            <w:vertAlign w:val="baseline"/>
          </w:rPr>
          <w:t>New Amsterdam Project Mgmt. Humanitarian Found. v. Laughrin</w:t>
        </w:r>
      </w:hyperlink>
      <w:hyperlink r:id="rId530" w:history="1">
        <w:r>
          <w:rPr>
            <w:rFonts w:ascii="arial" w:eastAsia="arial" w:hAnsi="arial" w:cs="arial"/>
            <w:b w:val="0"/>
            <w:i/>
            <w:strike w:val="0"/>
            <w:noProof w:val="0"/>
            <w:color w:val="0077CC"/>
            <w:position w:val="0"/>
            <w:sz w:val="20"/>
            <w:u w:val="single"/>
            <w:vertAlign w:val="baseline"/>
          </w:rPr>
          <w:t>, No. C 07-935 (JF), 2009 U.S. Dist. LEXIS 48298, at *22-23, 2009 WL 1513390, at *7 (N.D. Cal. May 29,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31" w:history="1">
        <w:r>
          <w:rPr>
            <w:rFonts w:ascii="arial" w:eastAsia="arial" w:hAnsi="arial" w:cs="arial"/>
            <w:b w:val="0"/>
            <w:i/>
            <w:strike w:val="0"/>
            <w:noProof w:val="0"/>
            <w:color w:val="0077CC"/>
            <w:position w:val="0"/>
            <w:sz w:val="20"/>
            <w:u w:val="single"/>
            <w:vertAlign w:val="baseline"/>
          </w:rPr>
          <w:t>400 F. App'x 250 (9th Cir. 2010)</w:t>
        </w:r>
      </w:hyperlink>
      <w:r>
        <w:rPr>
          <w:rFonts w:ascii="arial" w:eastAsia="arial" w:hAnsi="arial" w:cs="arial"/>
          <w:b w:val="0"/>
          <w:i w:val="0"/>
          <w:strike w:val="0"/>
          <w:noProof w:val="0"/>
          <w:color w:val="000000"/>
          <w:position w:val="0"/>
          <w:sz w:val="20"/>
          <w:u w:val="none"/>
          <w:vertAlign w:val="baseline"/>
        </w:rPr>
        <w:t xml:space="preserve">; </w:t>
      </w:r>
      <w:bookmarkStart w:id="2346" w:name="Bookmark_I5GW5YC12SF8BF0050000400"/>
      <w:bookmarkEnd w:id="2346"/>
      <w:hyperlink r:id="rId532" w:history="1">
        <w:r>
          <w:rPr>
            <w:rFonts w:ascii="arial" w:eastAsia="arial" w:hAnsi="arial" w:cs="arial"/>
            <w:b w:val="0"/>
            <w:i/>
            <w:strike w:val="0"/>
            <w:noProof w:val="0"/>
            <w:color w:val="0077CC"/>
            <w:position w:val="0"/>
            <w:sz w:val="20"/>
            <w:u w:val="single"/>
            <w:vertAlign w:val="baseline"/>
          </w:rPr>
          <w:t>Farmers Coop. Co. v. Swift Pork Co.</w:t>
        </w:r>
      </w:hyperlink>
      <w:hyperlink r:id="rId532" w:history="1">
        <w:r>
          <w:rPr>
            <w:rFonts w:ascii="arial" w:eastAsia="arial" w:hAnsi="arial" w:cs="arial"/>
            <w:b w:val="0"/>
            <w:i/>
            <w:strike w:val="0"/>
            <w:noProof w:val="0"/>
            <w:color w:val="0077CC"/>
            <w:position w:val="0"/>
            <w:sz w:val="20"/>
            <w:u w:val="single"/>
            <w:vertAlign w:val="baseline"/>
          </w:rPr>
          <w:t>, 602 F. Supp. 2d 1095, 1113-14 (N.D. Iowa 2009)</w:t>
        </w:r>
      </w:hyperlink>
      <w:r>
        <w:rPr>
          <w:rFonts w:ascii="arial" w:eastAsia="arial" w:hAnsi="arial" w:cs="arial"/>
          <w:b w:val="0"/>
          <w:i w:val="0"/>
          <w:strike w:val="0"/>
          <w:noProof w:val="0"/>
          <w:color w:val="000000"/>
          <w:position w:val="0"/>
          <w:sz w:val="20"/>
          <w:u w:val="none"/>
          <w:vertAlign w:val="baseline"/>
        </w:rPr>
        <w:t xml:space="preserve">; </w:t>
      </w:r>
      <w:bookmarkStart w:id="2347" w:name="Bookmark_I5GW5YC128T4KH0020000400"/>
      <w:bookmarkEnd w:id="2347"/>
      <w:hyperlink r:id="rId533" w:history="1">
        <w:r>
          <w:rPr>
            <w:rFonts w:ascii="arial" w:eastAsia="arial" w:hAnsi="arial" w:cs="arial"/>
            <w:b w:val="0"/>
            <w:i/>
            <w:strike w:val="0"/>
            <w:noProof w:val="0"/>
            <w:color w:val="0077CC"/>
            <w:position w:val="0"/>
            <w:sz w:val="20"/>
            <w:u w:val="single"/>
            <w:vertAlign w:val="baseline"/>
          </w:rPr>
          <w:t>Snapp &amp; Assocs. Ins. Servs., Inc. v. Robertson</w:t>
        </w:r>
      </w:hyperlink>
      <w:hyperlink r:id="rId533" w:history="1">
        <w:r>
          <w:rPr>
            <w:rFonts w:ascii="arial" w:eastAsia="arial" w:hAnsi="arial" w:cs="arial"/>
            <w:b w:val="0"/>
            <w:i/>
            <w:strike w:val="0"/>
            <w:noProof w:val="0"/>
            <w:color w:val="0077CC"/>
            <w:position w:val="0"/>
            <w:sz w:val="20"/>
            <w:u w:val="single"/>
            <w:vertAlign w:val="baseline"/>
          </w:rPr>
          <w:t>, 96 Cal. App. 4th 884, 890-91, 117 Cal. Rptr. 2d 331, 335 (4th Dist.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disapproved on other grounds, </w:t>
      </w:r>
      <w:bookmarkStart w:id="2348" w:name="Bookmark_I5GW5YC128T4KH0040000400"/>
      <w:bookmarkEnd w:id="2348"/>
      <w:hyperlink r:id="rId514" w:history="1">
        <w:r>
          <w:rPr>
            <w:rFonts w:ascii="arial" w:eastAsia="arial" w:hAnsi="arial" w:cs="arial"/>
            <w:b w:val="0"/>
            <w:i/>
            <w:strike w:val="0"/>
            <w:noProof w:val="0"/>
            <w:color w:val="0077CC"/>
            <w:position w:val="0"/>
            <w:sz w:val="20"/>
            <w:u w:val="single"/>
            <w:vertAlign w:val="baseline"/>
          </w:rPr>
          <w:t>Aryeh</w:t>
        </w:r>
      </w:hyperlink>
      <w:hyperlink r:id="rId514" w:history="1">
        <w:r>
          <w:rPr>
            <w:rFonts w:ascii="arial" w:eastAsia="arial" w:hAnsi="arial" w:cs="arial"/>
            <w:b w:val="0"/>
            <w:i/>
            <w:strike w:val="0"/>
            <w:noProof w:val="0"/>
            <w:color w:val="0077CC"/>
            <w:position w:val="0"/>
            <w:sz w:val="20"/>
            <w:u w:val="single"/>
            <w:vertAlign w:val="baseline"/>
          </w:rPr>
          <w:t>, 55 Cal. 4th at 1194, 292 P.3d at 877</w:t>
        </w:r>
      </w:hyperlink>
      <w:r>
        <w:rPr>
          <w:rFonts w:ascii="arial" w:eastAsia="arial" w:hAnsi="arial" w:cs="arial"/>
          <w:b w:val="0"/>
          <w:i w:val="0"/>
          <w:strike w:val="0"/>
          <w:noProof w:val="0"/>
          <w:color w:val="000000"/>
          <w:position w:val="0"/>
          <w:sz w:val="20"/>
          <w:u w:val="none"/>
          <w:vertAlign w:val="baseline"/>
        </w:rPr>
        <w:t xml:space="preserve">; </w:t>
      </w:r>
      <w:bookmarkStart w:id="2349" w:name="Bookmark_I5GW5YC12SF8BG0010000400"/>
      <w:bookmarkEnd w:id="2349"/>
      <w:hyperlink r:id="rId466" w:history="1">
        <w:r>
          <w:rPr>
            <w:rFonts w:ascii="arial" w:eastAsia="arial" w:hAnsi="arial" w:cs="arial"/>
            <w:b w:val="0"/>
            <w:i/>
            <w:strike w:val="0"/>
            <w:noProof w:val="0"/>
            <w:color w:val="0077CC"/>
            <w:position w:val="0"/>
            <w:sz w:val="20"/>
            <w:u w:val="single"/>
            <w:vertAlign w:val="baseline"/>
          </w:rPr>
          <w:t>Christy</w:t>
        </w:r>
      </w:hyperlink>
      <w:hyperlink r:id="rId466" w:history="1">
        <w:r>
          <w:rPr>
            <w:rFonts w:ascii="arial" w:eastAsia="arial" w:hAnsi="arial" w:cs="arial"/>
            <w:b w:val="0"/>
            <w:i/>
            <w:strike w:val="0"/>
            <w:noProof w:val="0"/>
            <w:color w:val="0077CC"/>
            <w:position w:val="0"/>
            <w:sz w:val="20"/>
            <w:u w:val="single"/>
            <w:vertAlign w:val="baseline"/>
          </w:rPr>
          <w:t>, 692 N.W.2d at 702</w:t>
        </w:r>
      </w:hyperlink>
      <w:r>
        <w:rPr>
          <w:rFonts w:ascii="arial" w:eastAsia="arial" w:hAnsi="arial" w:cs="arial"/>
          <w:b w:val="0"/>
          <w:i w:val="0"/>
          <w:strike w:val="0"/>
          <w:noProof w:val="0"/>
          <w:color w:val="000000"/>
          <w:position w:val="0"/>
          <w:sz w:val="20"/>
          <w:u w:val="none"/>
          <w:vertAlign w:val="baseline"/>
        </w:rPr>
        <w:t xml:space="preserve">; </w:t>
      </w:r>
      <w:bookmarkStart w:id="2350" w:name="Bookmark_I5GW5YC12SF8BG0030000400"/>
      <w:bookmarkEnd w:id="2350"/>
      <w:hyperlink r:id="rId534" w:history="1">
        <w:r>
          <w:rPr>
            <w:rFonts w:ascii="arial" w:eastAsia="arial" w:hAnsi="arial" w:cs="arial"/>
            <w:b w:val="0"/>
            <w:i/>
            <w:strike w:val="0"/>
            <w:noProof w:val="0"/>
            <w:color w:val="0077CC"/>
            <w:position w:val="0"/>
            <w:sz w:val="20"/>
            <w:u w:val="single"/>
            <w:vertAlign w:val="baseline"/>
          </w:rPr>
          <w:t>Trinity Church v. Lawson-Bell</w:t>
        </w:r>
      </w:hyperlink>
      <w:hyperlink r:id="rId534" w:history="1">
        <w:r>
          <w:rPr>
            <w:rFonts w:ascii="arial" w:eastAsia="arial" w:hAnsi="arial" w:cs="arial"/>
            <w:b w:val="0"/>
            <w:i/>
            <w:strike w:val="0"/>
            <w:noProof w:val="0"/>
            <w:color w:val="0077CC"/>
            <w:position w:val="0"/>
            <w:sz w:val="20"/>
            <w:u w:val="single"/>
            <w:vertAlign w:val="baseline"/>
          </w:rPr>
          <w:t>, 394 N.J. Super. 159, 172-73, 925 A.2d 720, 728-29 (App. Div.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351" w:name="Bookmark_I5GW5YC12SF8BG0050000400"/>
      <w:bookmarkEnd w:id="2351"/>
      <w:hyperlink r:id="rId535" w:history="1">
        <w:r>
          <w:rPr>
            <w:rFonts w:ascii="arial" w:eastAsia="arial" w:hAnsi="arial" w:cs="arial"/>
            <w:b w:val="0"/>
            <w:i/>
            <w:strike w:val="0"/>
            <w:noProof w:val="0"/>
            <w:color w:val="0077CC"/>
            <w:position w:val="0"/>
            <w:sz w:val="20"/>
            <w:u w:val="single"/>
            <w:vertAlign w:val="baseline"/>
          </w:rPr>
          <w:t>Antonios A. Alevizopoulos &amp; Assocs., Inc. v. Comcast Int'l Holdings, Inc.</w:t>
        </w:r>
      </w:hyperlink>
      <w:hyperlink r:id="rId535" w:history="1">
        <w:r>
          <w:rPr>
            <w:rFonts w:ascii="arial" w:eastAsia="arial" w:hAnsi="arial" w:cs="arial"/>
            <w:b w:val="0"/>
            <w:i/>
            <w:strike w:val="0"/>
            <w:noProof w:val="0"/>
            <w:color w:val="0077CC"/>
            <w:position w:val="0"/>
            <w:sz w:val="20"/>
            <w:u w:val="single"/>
            <w:vertAlign w:val="baseline"/>
          </w:rPr>
          <w:t>, 100 F. Supp. 2d 178, 185-86 (S.D.N.Y. 2000)</w:t>
        </w:r>
      </w:hyperlink>
      <w:r>
        <w:rPr>
          <w:rFonts w:ascii="arial" w:eastAsia="arial" w:hAnsi="arial" w:cs="arial"/>
          <w:b w:val="0"/>
          <w:i w:val="0"/>
          <w:strike w:val="0"/>
          <w:noProof w:val="0"/>
          <w:color w:val="000000"/>
          <w:position w:val="0"/>
          <w:sz w:val="20"/>
          <w:u w:val="none"/>
          <w:vertAlign w:val="baseline"/>
        </w:rPr>
        <w:t xml:space="preserve"> (allowing U.S. plaintiff to rely on fraudulent concealment when relevant disclosures were made in Brazil).</w:t>
      </w:r>
    </w:p>
    <w:p>
      <w:pPr>
        <w:keepNext w:val="0"/>
        <w:widowControl w:val="0"/>
        <w:spacing w:before="200" w:after="0" w:line="260" w:lineRule="atLeast"/>
        <w:ind w:left="0" w:right="0" w:firstLine="0"/>
        <w:jc w:val="both"/>
      </w:pPr>
      <w:bookmarkStart w:id="2352" w:name="Bookmark_para_723"/>
      <w:bookmarkEnd w:id="2352"/>
      <w:r>
        <w:rPr>
          <w:rFonts w:ascii="arial" w:eastAsia="arial" w:hAnsi="arial" w:cs="arial"/>
          <w:b w:val="0"/>
          <w:i w:val="0"/>
          <w:strike w:val="0"/>
          <w:noProof w:val="0"/>
          <w:color w:val="000000"/>
          <w:position w:val="0"/>
          <w:sz w:val="20"/>
          <w:u w:val="none"/>
          <w:vertAlign w:val="baseline"/>
        </w:rPr>
        <w:t xml:space="preserve">Applying federal law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we rejected a fraudulent concealment argument because the Exchange-Based Plaintiffs there had been on notice of potential claims by May 29, 2008, and because each panel bank's LIBOR submission was published daily. We reaffirmed this analysis in </w:t>
      </w:r>
      <w:r>
        <w:rPr>
          <w:rFonts w:ascii="arial" w:eastAsia="arial" w:hAnsi="arial" w:cs="arial"/>
          <w:b w:val="0"/>
          <w:i w:val="0"/>
          <w:strike w:val="0"/>
          <w:noProof w:val="0"/>
          <w:color w:val="000000"/>
          <w:position w:val="0"/>
          <w:sz w:val="20"/>
          <w:u w:val="single"/>
          <w:vertAlign w:val="baseline"/>
        </w:rPr>
        <w:t>LIBOR III</w:t>
      </w:r>
      <w:r>
        <w:rPr>
          <w:rFonts w:ascii="arial" w:eastAsia="arial" w:hAnsi="arial" w:cs="arial"/>
          <w:b w:val="0"/>
          <w:i w:val="0"/>
          <w:strike w:val="0"/>
          <w:noProof w:val="0"/>
          <w:color w:val="000000"/>
          <w:position w:val="0"/>
          <w:sz w:val="20"/>
          <w:u w:val="none"/>
          <w:vertAlign w:val="baseline"/>
        </w:rPr>
        <w:t>, holding that the banks' public reassurances were insubstantial in light of a continuing stream of troublesome articles about LIBOR.</w:t>
      </w:r>
    </w:p>
    <w:p>
      <w:pPr>
        <w:keepNext w:val="0"/>
        <w:widowControl w:val="0"/>
        <w:spacing w:before="200" w:after="0" w:line="260" w:lineRule="atLeast"/>
        <w:ind w:left="0" w:right="0" w:firstLine="0"/>
        <w:jc w:val="both"/>
      </w:pPr>
      <w:bookmarkStart w:id="2353" w:name="Bookmark_para_724"/>
      <w:bookmarkEnd w:id="2353"/>
      <w:r>
        <w:rPr>
          <w:rFonts w:ascii="arial" w:eastAsia="arial" w:hAnsi="arial" w:cs="arial"/>
          <w:b w:val="0"/>
          <w:i w:val="0"/>
          <w:strike w:val="0"/>
          <w:noProof w:val="0"/>
          <w:color w:val="000000"/>
          <w:position w:val="0"/>
          <w:sz w:val="20"/>
          <w:u w:val="none"/>
          <w:vertAlign w:val="baseline"/>
        </w:rPr>
        <w:t>Having been presented with no persuasive reason to deviate from these conclusions, we decline to apply the fraudulent concealment doctrine in the cases before us.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none"/>
          <w:vertAlign w:val="baseline"/>
        </w:rPr>
        <w:t>Class-Action Tolling (</w:t>
      </w:r>
      <w:r>
        <w:rPr>
          <w:rFonts w:ascii="arial" w:eastAsia="arial" w:hAnsi="arial" w:cs="arial"/>
          <w:b/>
          <w:i w:val="0"/>
          <w:strike w:val="0"/>
          <w:noProof w:val="0"/>
          <w:color w:val="000000"/>
          <w:position w:val="0"/>
          <w:sz w:val="20"/>
          <w:u w:val="single"/>
          <w:vertAlign w:val="baseline"/>
        </w:rPr>
        <w:t>American Pipe</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161"/>
        <w:t xml:space="preserve">164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6.1. Generally</w:t>
      </w:r>
    </w:p>
    <w:p>
      <w:pPr>
        <w:keepNext w:val="0"/>
        <w:widowControl w:val="0"/>
        <w:spacing w:before="200" w:after="0" w:line="260" w:lineRule="atLeast"/>
        <w:ind w:left="0" w:right="0" w:firstLine="0"/>
        <w:jc w:val="both"/>
      </w:pPr>
      <w:bookmarkStart w:id="2357" w:name="Bookmark_para_725"/>
      <w:bookmarkEnd w:id="2357"/>
      <w:r>
        <w:rPr>
          <w:rFonts w:ascii="arial" w:eastAsia="arial" w:hAnsi="arial" w:cs="arial"/>
          <w:b w:val="0"/>
          <w:i w:val="0"/>
          <w:strike w:val="0"/>
          <w:noProof w:val="0"/>
          <w:color w:val="000000"/>
          <w:position w:val="0"/>
          <w:sz w:val="20"/>
          <w:u w:val="none"/>
          <w:vertAlign w:val="baseline"/>
        </w:rPr>
        <w:t>It is well-established that a federal statute</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of limitations is tolled while a putative class action is pending. </w:t>
      </w:r>
      <w:bookmarkStart w:id="2358" w:name="Bookmark_I5GW5YC12HM5RD0050000400"/>
      <w:bookmarkEnd w:id="2358"/>
      <w:r>
        <w:rPr>
          <w:rFonts w:ascii="arial" w:eastAsia="arial" w:hAnsi="arial" w:cs="arial"/>
          <w:b w:val="0"/>
          <w:i w:val="0"/>
          <w:strike w:val="0"/>
          <w:noProof w:val="0"/>
          <w:color w:val="000000"/>
          <w:position w:val="0"/>
          <w:sz w:val="20"/>
          <w:u w:val="none"/>
          <w:vertAlign w:val="baseline"/>
        </w:rPr>
        <w:t xml:space="preserve">The Supreme Court established this principle in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where an individual class member sought to intervene in a timely class action after the statute of limitations had run out on the individual's claim. The Court later applied this rule in the more common situation in which a class member files a separate suit after the putative class action is denied certification. </w:t>
      </w:r>
      <w:r>
        <w:rPr>
          <w:rFonts w:ascii="arial" w:eastAsia="arial" w:hAnsi="arial" w:cs="arial"/>
          <w:b w:val="0"/>
          <w:i w:val="0"/>
          <w:strike w:val="0"/>
          <w:noProof w:val="0"/>
          <w:color w:val="000000"/>
          <w:position w:val="0"/>
          <w:sz w:val="20"/>
          <w:u w:val="single"/>
          <w:vertAlign w:val="baseline"/>
        </w:rPr>
        <w:t xml:space="preserve">See </w:t>
      </w:r>
      <w:bookmarkStart w:id="2359" w:name="Bookmark_I5GW5YC12HM5RD0040000400"/>
      <w:bookmarkEnd w:id="2359"/>
      <w:hyperlink r:id="rId536" w:history="1">
        <w:r>
          <w:rPr>
            <w:rFonts w:ascii="arial" w:eastAsia="arial" w:hAnsi="arial" w:cs="arial"/>
            <w:b w:val="0"/>
            <w:i/>
            <w:strike w:val="0"/>
            <w:noProof w:val="0"/>
            <w:color w:val="0077CC"/>
            <w:position w:val="0"/>
            <w:sz w:val="20"/>
            <w:u w:val="single"/>
            <w:vertAlign w:val="baseline"/>
          </w:rPr>
          <w:t>Crown, Cork &amp; Seal Co. v. Parker</w:t>
        </w:r>
      </w:hyperlink>
      <w:hyperlink r:id="rId536" w:history="1">
        <w:r>
          <w:rPr>
            <w:rFonts w:ascii="arial" w:eastAsia="arial" w:hAnsi="arial" w:cs="arial"/>
            <w:b w:val="0"/>
            <w:i/>
            <w:strike w:val="0"/>
            <w:noProof w:val="0"/>
            <w:color w:val="0077CC"/>
            <w:position w:val="0"/>
            <w:sz w:val="20"/>
            <w:u w:val="single"/>
            <w:vertAlign w:val="baseline"/>
          </w:rPr>
          <w:t>, 462 U.S. 345, 103 S. Ct. 2392, 76 L. Ed. 2d 628 (1983)</w:t>
        </w:r>
      </w:hyperlink>
      <w:r>
        <w:rPr>
          <w:rFonts w:ascii="arial" w:eastAsia="arial" w:hAnsi="arial" w:cs="arial"/>
          <w:b w:val="0"/>
          <w:i w:val="0"/>
          <w:strike w:val="0"/>
          <w:noProof w:val="0"/>
          <w:color w:val="000000"/>
          <w:position w:val="0"/>
          <w:sz w:val="20"/>
          <w:u w:val="none"/>
          <w:vertAlign w:val="baseline"/>
        </w:rPr>
        <w:t xml:space="preserve">. Most federal courts have further extended this rule to cases in which a class member seeks to file an individual suit </w:t>
      </w:r>
      <w:r>
        <w:rPr>
          <w:rFonts w:ascii="arial" w:eastAsia="arial" w:hAnsi="arial" w:cs="arial"/>
          <w:b w:val="0"/>
          <w:i w:val="0"/>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certification is denied in the associated class action.</w:t>
      </w:r>
      <w:r>
        <w:rPr>
          <w:rFonts w:ascii="arial" w:eastAsia="arial" w:hAnsi="arial" w:cs="arial"/>
          <w:vertAlign w:val="superscript"/>
        </w:rPr>
        <w:footnoteReference w:customMarkFollows="1" w:id="162"/>
        <w:t xml:space="preserve">165</w:t>
      </w:r>
    </w:p>
    <w:p>
      <w:pPr>
        <w:keepNext w:val="0"/>
        <w:widowControl w:val="0"/>
        <w:spacing w:before="240" w:after="0" w:line="260" w:lineRule="atLeast"/>
        <w:ind w:left="0" w:right="0" w:firstLine="0"/>
        <w:jc w:val="both"/>
      </w:pPr>
      <w:bookmarkStart w:id="2373" w:name="Bookmark_para_726"/>
      <w:bookmarkEnd w:id="2373"/>
      <w:bookmarkStart w:id="2374" w:name="Bookmark_I5GW5YC128T4KJ0020000400"/>
      <w:bookmarkEnd w:id="2374"/>
      <w:bookmarkStart w:id="2375" w:name="Bookmark_I5GW5YC12N1RH20050000400"/>
      <w:bookmarkEnd w:id="2375"/>
      <w:bookmarkStart w:id="2376" w:name="Bookmark_I1W6KV7SC7G000RT6BR00024"/>
      <w:bookmarkEnd w:id="2376"/>
      <w:bookmarkStart w:id="2377" w:name="Bookmark_I5GW5YC128T4KK0020000400"/>
      <w:bookmarkEnd w:id="2377"/>
      <w:r>
        <w:rPr>
          <w:rFonts w:ascii="arial" w:eastAsia="arial" w:hAnsi="arial" w:cs="arial"/>
          <w:b w:val="0"/>
          <w:i w:val="0"/>
          <w:strike w:val="0"/>
          <w:noProof w:val="0"/>
          <w:color w:val="000000"/>
          <w:position w:val="0"/>
          <w:sz w:val="20"/>
          <w:u w:val="none"/>
          <w:vertAlign w:val="baseline"/>
        </w:rPr>
        <w:t xml:space="preserve">The individual plaintiffs assert (mostly) state-law claims, and rely for class-action tolling on their membership from 2011 onward in various federal class actions. Because most of plaintiffs' claims arise under state law, we must look to the state-law analogs of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w:t>
      </w:r>
      <w:r>
        <w:rPr>
          <w:rFonts w:ascii="arial" w:eastAsia="arial" w:hAnsi="arial" w:cs="arial"/>
          <w:b w:val="0"/>
          <w:i w:val="0"/>
          <w:strike w:val="0"/>
          <w:noProof w:val="0"/>
          <w:color w:val="000000"/>
          <w:position w:val="0"/>
          <w:sz w:val="20"/>
          <w:u w:val="single"/>
          <w:vertAlign w:val="baseline"/>
        </w:rPr>
        <w:t xml:space="preserve">See </w:t>
      </w:r>
      <w:bookmarkStart w:id="2378" w:name="Bookmark_I5GW5YC128T4KJ0010000400"/>
      <w:bookmarkEnd w:id="2378"/>
      <w:hyperlink r:id="rId537" w:history="1">
        <w:r>
          <w:rPr>
            <w:rFonts w:ascii="arial" w:eastAsia="arial" w:hAnsi="arial" w:cs="arial"/>
            <w:b w:val="0"/>
            <w:i/>
            <w:strike w:val="0"/>
            <w:noProof w:val="0"/>
            <w:color w:val="0077CC"/>
            <w:position w:val="0"/>
            <w:sz w:val="20"/>
            <w:u w:val="single"/>
            <w:vertAlign w:val="baseline"/>
          </w:rPr>
          <w:t>Casey v. Merck &amp; Co.</w:t>
        </w:r>
      </w:hyperlink>
      <w:hyperlink r:id="rId537" w:history="1">
        <w:r>
          <w:rPr>
            <w:rFonts w:ascii="arial" w:eastAsia="arial" w:hAnsi="arial" w:cs="arial"/>
            <w:b w:val="0"/>
            <w:i/>
            <w:strike w:val="0"/>
            <w:noProof w:val="0"/>
            <w:color w:val="0077CC"/>
            <w:position w:val="0"/>
            <w:sz w:val="20"/>
            <w:u w:val="single"/>
            <w:vertAlign w:val="baseline"/>
          </w:rPr>
          <w:t xml:space="preserve"> (</w:t>
        </w:r>
      </w:hyperlink>
      <w:hyperlink r:id="rId537" w:history="1">
        <w:r>
          <w:rPr>
            <w:rFonts w:ascii="arial" w:eastAsia="arial" w:hAnsi="arial" w:cs="arial"/>
            <w:b w:val="0"/>
            <w:i/>
            <w:strike w:val="0"/>
            <w:noProof w:val="0"/>
            <w:color w:val="0077CC"/>
            <w:position w:val="0"/>
            <w:sz w:val="20"/>
            <w:u w:val="single"/>
            <w:vertAlign w:val="baseline"/>
          </w:rPr>
          <w:t>Casey I</w:t>
        </w:r>
      </w:hyperlink>
      <w:hyperlink r:id="rId537" w:history="1">
        <w:r>
          <w:rPr>
            <w:rFonts w:ascii="arial" w:eastAsia="arial" w:hAnsi="arial" w:cs="arial"/>
            <w:b w:val="0"/>
            <w:i/>
            <w:strike w:val="0"/>
            <w:noProof w:val="0"/>
            <w:color w:val="0077CC"/>
            <w:position w:val="0"/>
            <w:sz w:val="20"/>
            <w:u w:val="single"/>
            <w:vertAlign w:val="baseline"/>
          </w:rPr>
          <w:t>), 653 F.3d 95, 100 (2d Cir. 2011)</w:t>
        </w:r>
      </w:hyperlink>
      <w:r>
        <w:rPr>
          <w:rFonts w:ascii="arial" w:eastAsia="arial" w:hAnsi="arial" w:cs="arial"/>
          <w:b w:val="0"/>
          <w:i w:val="0"/>
          <w:strike w:val="0"/>
          <w:noProof w:val="0"/>
          <w:color w:val="000000"/>
          <w:position w:val="0"/>
          <w:sz w:val="20"/>
          <w:u w:val="none"/>
          <w:vertAlign w:val="baseline"/>
        </w:rPr>
        <w:t xml:space="preserve"> (certifying questions of class-action tolling to the Virginia Supreme Court), </w:t>
      </w:r>
      <w:r>
        <w:rPr>
          <w:rFonts w:ascii="arial" w:eastAsia="arial" w:hAnsi="arial" w:cs="arial"/>
          <w:b w:val="0"/>
          <w:i w:val="0"/>
          <w:strike w:val="0"/>
          <w:noProof w:val="0"/>
          <w:color w:val="000000"/>
          <w:position w:val="0"/>
          <w:sz w:val="20"/>
          <w:u w:val="single"/>
          <w:vertAlign w:val="baseline"/>
        </w:rPr>
        <w:t>answered</w:t>
      </w:r>
      <w:r>
        <w:rPr>
          <w:rFonts w:ascii="arial" w:eastAsia="arial" w:hAnsi="arial" w:cs="arial"/>
          <w:b w:val="0"/>
          <w:i w:val="0"/>
          <w:strike w:val="0"/>
          <w:noProof w:val="0"/>
          <w:color w:val="000000"/>
          <w:position w:val="0"/>
          <w:sz w:val="20"/>
          <w:u w:val="none"/>
          <w:vertAlign w:val="baseline"/>
        </w:rPr>
        <w:t xml:space="preserve">, </w:t>
      </w:r>
      <w:hyperlink r:id="rId538" w:history="1">
        <w:r>
          <w:rPr>
            <w:rFonts w:ascii="arial" w:eastAsia="arial" w:hAnsi="arial" w:cs="arial"/>
            <w:b w:val="0"/>
            <w:i/>
            <w:strike w:val="0"/>
            <w:noProof w:val="0"/>
            <w:color w:val="0077CC"/>
            <w:position w:val="0"/>
            <w:sz w:val="20"/>
            <w:u w:val="single"/>
            <w:vertAlign w:val="baseline"/>
          </w:rPr>
          <w:t>283 Va. 411, 722 S.E.2d 842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Casey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conformed to</w:t>
      </w:r>
      <w:r>
        <w:rPr>
          <w:rFonts w:ascii="arial" w:eastAsia="arial" w:hAnsi="arial" w:cs="arial"/>
          <w:b w:val="0"/>
          <w:i w:val="0"/>
          <w:strike w:val="0"/>
          <w:noProof w:val="0"/>
          <w:color w:val="000000"/>
          <w:position w:val="0"/>
          <w:sz w:val="20"/>
          <w:u w:val="none"/>
          <w:vertAlign w:val="baseline"/>
        </w:rPr>
        <w:t xml:space="preserve">, </w:t>
      </w:r>
      <w:bookmarkStart w:id="2379" w:name="Bookmark_I5GW5YC128T4KJ0030000400"/>
      <w:bookmarkEnd w:id="2379"/>
      <w:hyperlink r:id="rId374" w:history="1">
        <w:r>
          <w:rPr>
            <w:rFonts w:ascii="arial" w:eastAsia="arial" w:hAnsi="arial" w:cs="arial"/>
            <w:b w:val="0"/>
            <w:i/>
            <w:strike w:val="0"/>
            <w:noProof w:val="0"/>
            <w:color w:val="0077CC"/>
            <w:position w:val="0"/>
            <w:sz w:val="20"/>
            <w:u w:val="single"/>
            <w:vertAlign w:val="baseline"/>
          </w:rPr>
          <w:t>678 F.3d 134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Casey 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3"/>
        <w:t xml:space="preserve">166</w:t>
      </w:r>
      <w:r>
        <w:rPr>
          <w:rFonts w:ascii="arial" w:eastAsia="arial" w:hAnsi="arial" w:cs="arial"/>
          <w:b w:val="0"/>
          <w:i w:val="0"/>
          <w:strike w:val="0"/>
          <w:noProof w:val="0"/>
          <w:color w:val="000000"/>
          <w:position w:val="0"/>
          <w:sz w:val="20"/>
          <w:u w:val="none"/>
          <w:vertAlign w:val="baseline"/>
        </w:rPr>
        <w:t xml:space="preserve"> States generally recognize some form of class-action tolling, but the precise contours of their doctrines vary. </w:t>
      </w:r>
      <w:r>
        <w:rPr>
          <w:rFonts w:ascii="arial" w:eastAsia="arial" w:hAnsi="arial" w:cs="arial"/>
          <w:b w:val="0"/>
          <w:i w:val="0"/>
          <w:strike w:val="0"/>
          <w:noProof w:val="0"/>
          <w:color w:val="000000"/>
          <w:position w:val="0"/>
          <w:sz w:val="20"/>
          <w:u w:val="single"/>
          <w:vertAlign w:val="baseline"/>
        </w:rPr>
        <w:t xml:space="preserve">See, e.g., </w:t>
      </w:r>
      <w:bookmarkStart w:id="2383" w:name="Bookmark_I5GW5YC128T4KJ0050000400"/>
      <w:bookmarkEnd w:id="2383"/>
      <w:hyperlink r:id="rId539" w:history="1">
        <w:r>
          <w:rPr>
            <w:rFonts w:ascii="arial" w:eastAsia="arial" w:hAnsi="arial" w:cs="arial"/>
            <w:b w:val="0"/>
            <w:i/>
            <w:strike w:val="0"/>
            <w:noProof w:val="0"/>
            <w:color w:val="0077CC"/>
            <w:position w:val="0"/>
            <w:sz w:val="20"/>
            <w:u w:val="single"/>
            <w:vertAlign w:val="baseline"/>
          </w:rPr>
          <w:t>Staub v. Eastman Kodak Co.</w:t>
        </w:r>
      </w:hyperlink>
      <w:hyperlink r:id="rId539" w:history="1">
        <w:r>
          <w:rPr>
            <w:rFonts w:ascii="arial" w:eastAsia="arial" w:hAnsi="arial" w:cs="arial"/>
            <w:b w:val="0"/>
            <w:i/>
            <w:strike w:val="0"/>
            <w:noProof w:val="0"/>
            <w:color w:val="0077CC"/>
            <w:position w:val="0"/>
            <w:sz w:val="20"/>
            <w:u w:val="single"/>
            <w:vertAlign w:val="baseline"/>
          </w:rPr>
          <w:t>, 320 N.J. Super. 34, 50-51, 726 A.2d 955, 963-64 (App. Div. 1999)</w:t>
        </w:r>
      </w:hyperlink>
      <w:r>
        <w:rPr>
          <w:rFonts w:ascii="arial" w:eastAsia="arial" w:hAnsi="arial" w:cs="arial"/>
          <w:b w:val="0"/>
          <w:i w:val="0"/>
          <w:strike w:val="0"/>
          <w:noProof w:val="0"/>
          <w:color w:val="000000"/>
          <w:position w:val="0"/>
          <w:sz w:val="20"/>
          <w:u w:val="none"/>
          <w:vertAlign w:val="baseline"/>
        </w:rPr>
        <w:t xml:space="preserve"> (surveying state-court cases); </w:t>
      </w:r>
      <w:bookmarkStart w:id="2384" w:name="Bookmark_I5GW5YC12N1RH20020000400"/>
      <w:bookmarkEnd w:id="2384"/>
      <w:hyperlink r:id="rId540" w:history="1">
        <w:r>
          <w:rPr>
            <w:rFonts w:ascii="arial" w:eastAsia="arial" w:hAnsi="arial" w:cs="arial"/>
            <w:b w:val="0"/>
            <w:i/>
            <w:strike w:val="0"/>
            <w:noProof w:val="0"/>
            <w:color w:val="0077CC"/>
            <w:position w:val="0"/>
            <w:sz w:val="20"/>
            <w:u w:val="single"/>
            <w:vertAlign w:val="baseline"/>
          </w:rPr>
          <w:t>Tigg v. Pirelli Tire Corp.</w:t>
        </w:r>
      </w:hyperlink>
      <w:hyperlink r:id="rId540" w:history="1">
        <w:r>
          <w:rPr>
            <w:rFonts w:ascii="arial" w:eastAsia="arial" w:hAnsi="arial" w:cs="arial"/>
            <w:b w:val="0"/>
            <w:i/>
            <w:strike w:val="0"/>
            <w:noProof w:val="0"/>
            <w:color w:val="0077CC"/>
            <w:position w:val="0"/>
            <w:sz w:val="20"/>
            <w:u w:val="single"/>
            <w:vertAlign w:val="baseline"/>
          </w:rPr>
          <w:t>, 232 S.W.3d 28, 33-34 (Tenn. 2007)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385" w:name="Bookmark_para_727"/>
      <w:bookmarkEnd w:id="2385"/>
      <w:r>
        <w:rPr>
          <w:rFonts w:ascii="arial" w:eastAsia="arial" w:hAnsi="arial" w:cs="arial"/>
          <w:b w:val="0"/>
          <w:i w:val="0"/>
          <w:strike w:val="0"/>
          <w:noProof w:val="0"/>
          <w:color w:val="000000"/>
          <w:position w:val="0"/>
          <w:sz w:val="20"/>
          <w:u w:val="none"/>
          <w:vertAlign w:val="baseline"/>
        </w:rPr>
        <w:t>Several legal questions arise regarding the scope of each state's tolling law (and, with respect to</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some questions, regarding federal law). The three major questions, cutting across many plaintiffs, are as follows:</w:t>
      </w:r>
      <w:r>
        <w:rPr>
          <w:rFonts w:ascii="arial" w:eastAsia="arial" w:hAnsi="arial" w:cs="arial"/>
          <w:vertAlign w:val="superscript"/>
        </w:rPr>
        <w:footnoteReference w:customMarkFollows="1" w:id="164"/>
        <w:t xml:space="preserve">167</w:t>
      </w:r>
    </w:p>
    <w:p>
      <w:pPr>
        <w:keepNext w:val="0"/>
        <w:widowControl w:val="0"/>
        <w:spacing w:before="200" w:after="0" w:line="260" w:lineRule="atLeast"/>
        <w:ind w:left="400" w:right="0" w:firstLine="0"/>
        <w:jc w:val="both"/>
      </w:pPr>
      <w:bookmarkStart w:id="2387" w:name="Bookmark_para_728"/>
      <w:bookmarkEnd w:id="2387"/>
      <w:r>
        <w:rPr>
          <w:rFonts w:ascii="arial" w:eastAsia="arial" w:hAnsi="arial" w:cs="arial"/>
          <w:b w:val="0"/>
          <w:i/>
          <w:strike w:val="0"/>
          <w:noProof w:val="0"/>
          <w:color w:val="000000"/>
          <w:position w:val="0"/>
          <w:sz w:val="20"/>
          <w:u w:val="none"/>
          <w:vertAlign w:val="baseline"/>
        </w:rPr>
        <w:t>Cross-jurisdictional tolling</w:t>
      </w:r>
      <w:r>
        <w:rPr>
          <w:rFonts w:ascii="arial" w:eastAsia="arial" w:hAnsi="arial" w:cs="arial"/>
          <w:b w:val="0"/>
          <w:i w:val="0"/>
          <w:strike w:val="0"/>
          <w:noProof w:val="0"/>
          <w:color w:val="000000"/>
          <w:position w:val="0"/>
          <w:sz w:val="20"/>
          <w:u w:val="none"/>
          <w:vertAlign w:val="baseline"/>
        </w:rPr>
        <w:t>: Whether each tolling doctrine applies when the predicate class action was filed in federal court.</w:t>
      </w:r>
    </w:p>
    <w:p>
      <w:pPr>
        <w:keepNext w:val="0"/>
        <w:widowControl w:val="0"/>
        <w:spacing w:before="200" w:after="0" w:line="260" w:lineRule="atLeast"/>
        <w:ind w:left="400" w:right="0" w:firstLine="0"/>
        <w:jc w:val="both"/>
      </w:pPr>
      <w:bookmarkStart w:id="2388" w:name="Bookmark_para_729"/>
      <w:bookmarkEnd w:id="2388"/>
      <w:r>
        <w:rPr>
          <w:rFonts w:ascii="arial" w:eastAsia="arial" w:hAnsi="arial" w:cs="arial"/>
          <w:b w:val="0"/>
          <w:i/>
          <w:strike w:val="0"/>
          <w:noProof w:val="0"/>
          <w:color w:val="000000"/>
          <w:position w:val="0"/>
          <w:sz w:val="20"/>
          <w:u w:val="none"/>
          <w:vertAlign w:val="baseline"/>
        </w:rPr>
        <w:t>Cross-claim tolling</w:t>
      </w:r>
      <w:r>
        <w:rPr>
          <w:rFonts w:ascii="arial" w:eastAsia="arial" w:hAnsi="arial" w:cs="arial"/>
          <w:b w:val="0"/>
          <w:i w:val="0"/>
          <w:strike w:val="0"/>
          <w:noProof w:val="0"/>
          <w:color w:val="000000"/>
          <w:position w:val="0"/>
          <w:sz w:val="20"/>
          <w:u w:val="none"/>
          <w:vertAlign w:val="baseline"/>
        </w:rPr>
        <w:t>: Whether each tolling doctrine applies when the individual plaintiff asserts causes of action that are distinct from those raised by the putative class.</w:t>
      </w:r>
    </w:p>
    <w:p>
      <w:pPr>
        <w:keepNext w:val="0"/>
        <w:widowControl w:val="0"/>
        <w:spacing w:before="200" w:after="0" w:line="260" w:lineRule="atLeast"/>
        <w:ind w:left="400" w:right="0" w:firstLine="0"/>
        <w:jc w:val="both"/>
      </w:pPr>
      <w:bookmarkStart w:id="2389" w:name="Bookmark_para_730"/>
      <w:bookmarkEnd w:id="2389"/>
      <w:r>
        <w:rPr>
          <w:rFonts w:ascii="arial" w:eastAsia="arial" w:hAnsi="arial" w:cs="arial"/>
          <w:b w:val="0"/>
          <w:i/>
          <w:strike w:val="0"/>
          <w:noProof w:val="0"/>
          <w:color w:val="000000"/>
          <w:position w:val="0"/>
          <w:sz w:val="20"/>
          <w:u w:val="none"/>
          <w:vertAlign w:val="baseline"/>
        </w:rPr>
        <w:t>Cross-defendant tolling</w:t>
      </w:r>
      <w:r>
        <w:rPr>
          <w:rFonts w:ascii="arial" w:eastAsia="arial" w:hAnsi="arial" w:cs="arial"/>
          <w:b w:val="0"/>
          <w:i w:val="0"/>
          <w:strike w:val="0"/>
          <w:noProof w:val="0"/>
          <w:color w:val="000000"/>
          <w:position w:val="0"/>
          <w:sz w:val="20"/>
          <w:u w:val="none"/>
          <w:vertAlign w:val="baseline"/>
        </w:rPr>
        <w:t>: Whether each tolling doctrine applies when the individual plaintiff asserts claims against a defendant who was not named in the predicate class action.</w:t>
      </w:r>
    </w:p>
    <w:p>
      <w:pPr>
        <w:keepNext w:val="0"/>
        <w:widowControl w:val="0"/>
        <w:spacing w:before="200" w:after="0" w:line="260" w:lineRule="atLeast"/>
        <w:ind w:left="0" w:right="0" w:firstLine="0"/>
        <w:jc w:val="both"/>
      </w:pPr>
      <w:bookmarkStart w:id="2390" w:name="Bookmark_para_731"/>
      <w:bookmarkEnd w:id="2390"/>
      <w:r>
        <w:rPr>
          <w:rFonts w:ascii="arial" w:eastAsia="arial" w:hAnsi="arial" w:cs="arial"/>
          <w:b w:val="0"/>
          <w:i w:val="0"/>
          <w:strike w:val="0"/>
          <w:noProof w:val="0"/>
          <w:color w:val="000000"/>
          <w:position w:val="0"/>
          <w:sz w:val="20"/>
          <w:u w:val="none"/>
          <w:vertAlign w:val="baseline"/>
        </w:rPr>
        <w:t>Additionally, the parties raise three questions that are particular to certain plaintiffs:</w:t>
      </w:r>
    </w:p>
    <w:p>
      <w:pPr>
        <w:keepNext w:val="0"/>
        <w:widowControl w:val="0"/>
        <w:spacing w:before="200" w:after="0" w:line="260" w:lineRule="atLeast"/>
        <w:ind w:left="400" w:right="0" w:firstLine="0"/>
        <w:jc w:val="both"/>
      </w:pPr>
      <w:bookmarkStart w:id="2391" w:name="Bookmark_para_732"/>
      <w:bookmarkEnd w:id="2391"/>
      <w:r>
        <w:rPr>
          <w:rFonts w:ascii="arial" w:eastAsia="arial" w:hAnsi="arial" w:cs="arial"/>
          <w:b w:val="0"/>
          <w:i w:val="0"/>
          <w:strike w:val="0"/>
          <w:noProof w:val="0"/>
          <w:color w:val="000000"/>
          <w:position w:val="0"/>
          <w:sz w:val="20"/>
          <w:u w:val="none"/>
          <w:vertAlign w:val="baseline"/>
        </w:rPr>
        <w:t>• Whether class-action tolling applies to the FDIC's and the NCUA's</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extended statutes of limitations, and, if so, how.</w:t>
      </w:r>
    </w:p>
    <w:p>
      <w:pPr>
        <w:keepNext w:val="0"/>
        <w:widowControl w:val="0"/>
        <w:spacing w:before="200" w:after="0" w:line="260" w:lineRule="atLeast"/>
        <w:ind w:left="400" w:right="0" w:firstLine="0"/>
        <w:jc w:val="both"/>
      </w:pPr>
      <w:bookmarkStart w:id="2392" w:name="Bookmark_para_733"/>
      <w:bookmarkEnd w:id="2392"/>
      <w:r>
        <w:rPr>
          <w:rFonts w:ascii="arial" w:eastAsia="arial" w:hAnsi="arial" w:cs="arial"/>
          <w:b w:val="0"/>
          <w:i w:val="0"/>
          <w:strike w:val="0"/>
          <w:noProof w:val="0"/>
          <w:color w:val="000000"/>
          <w:position w:val="0"/>
          <w:sz w:val="20"/>
          <w:u w:val="none"/>
          <w:vertAlign w:val="baseline"/>
        </w:rPr>
        <w:t xml:space="preserve">• Whether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applies to a federal statute of repose.</w:t>
      </w:r>
    </w:p>
    <w:p>
      <w:pPr>
        <w:keepNext w:val="0"/>
        <w:widowControl w:val="0"/>
        <w:spacing w:after="0" w:line="260" w:lineRule="atLeast"/>
        <w:ind w:left="400" w:right="0" w:firstLine="0"/>
        <w:jc w:val="both"/>
      </w:pPr>
      <w:bookmarkStart w:id="2393" w:name="Bookmark_para_734"/>
      <w:bookmarkEnd w:id="2393"/>
      <w:r>
        <w:rPr>
          <w:rFonts w:ascii="arial" w:eastAsia="arial" w:hAnsi="arial" w:cs="arial"/>
          <w:b w:val="0"/>
          <w:i w:val="0"/>
          <w:strike w:val="0"/>
          <w:noProof w:val="0"/>
          <w:color w:val="000000"/>
          <w:position w:val="0"/>
          <w:sz w:val="20"/>
          <w:u w:val="none"/>
          <w:vertAlign w:val="baseline"/>
        </w:rPr>
        <w:t>• Whether class-action tolling applies to the time during which the Schwab Plaintiffs' first set of individual cases was under consideration.</w:t>
      </w:r>
    </w:p>
    <w:p>
      <w:pPr>
        <w:keepNext w:val="0"/>
        <w:widowControl w:val="0"/>
        <w:spacing w:before="200" w:after="0" w:line="260" w:lineRule="atLeast"/>
        <w:ind w:left="0" w:right="0" w:firstLine="0"/>
        <w:jc w:val="both"/>
      </w:pPr>
      <w:bookmarkStart w:id="2394" w:name="Bookmark_para_735"/>
      <w:bookmarkEnd w:id="2394"/>
      <w:r>
        <w:rPr>
          <w:rFonts w:ascii="arial" w:eastAsia="arial" w:hAnsi="arial" w:cs="arial"/>
          <w:b w:val="0"/>
          <w:i w:val="0"/>
          <w:strike w:val="0"/>
          <w:noProof w:val="0"/>
          <w:color w:val="000000"/>
          <w:position w:val="0"/>
          <w:sz w:val="20"/>
          <w:u w:val="none"/>
          <w:vertAlign w:val="baseline"/>
        </w:rPr>
        <w:t>Finally, after considering certain minor issues raised by the parties, we review the essential data of the class actions on which plaintiffs rely.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 Legal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 Tolling Across Jurisdictions</w:t>
      </w:r>
    </w:p>
    <w:p>
      <w:pPr>
        <w:keepNext w:val="0"/>
        <w:widowControl w:val="0"/>
        <w:spacing w:before="200" w:after="0" w:line="260" w:lineRule="atLeast"/>
        <w:ind w:left="0" w:right="0" w:firstLine="0"/>
        <w:jc w:val="both"/>
      </w:pPr>
      <w:bookmarkStart w:id="2395" w:name="Bookmark_para_736"/>
      <w:bookmarkEnd w:id="2395"/>
      <w:r>
        <w:rPr>
          <w:rFonts w:ascii="arial" w:eastAsia="arial" w:hAnsi="arial" w:cs="arial"/>
          <w:b w:val="0"/>
          <w:i w:val="0"/>
          <w:strike w:val="0"/>
          <w:noProof w:val="0"/>
          <w:color w:val="000000"/>
          <w:position w:val="0"/>
          <w:sz w:val="20"/>
          <w:u w:val="none"/>
          <w:vertAlign w:val="baseline"/>
        </w:rPr>
        <w:t xml:space="preserve">Because each plaintiff relies on a </w:t>
      </w:r>
      <w:r>
        <w:rPr>
          <w:rFonts w:ascii="arial" w:eastAsia="arial" w:hAnsi="arial" w:cs="arial"/>
          <w:b w:val="0"/>
          <w:i w:val="0"/>
          <w:strike w:val="0"/>
          <w:noProof w:val="0"/>
          <w:color w:val="000000"/>
          <w:position w:val="0"/>
          <w:sz w:val="20"/>
          <w:u w:val="single"/>
          <w:vertAlign w:val="baseline"/>
        </w:rPr>
        <w:t>federal</w:t>
      </w:r>
      <w:r>
        <w:rPr>
          <w:rFonts w:ascii="arial" w:eastAsia="arial" w:hAnsi="arial" w:cs="arial"/>
          <w:b w:val="0"/>
          <w:i w:val="0"/>
          <w:strike w:val="0"/>
          <w:noProof w:val="0"/>
          <w:color w:val="000000"/>
          <w:position w:val="0"/>
          <w:sz w:val="20"/>
          <w:u w:val="none"/>
          <w:vertAlign w:val="baseline"/>
        </w:rPr>
        <w:t xml:space="preserve"> class action to toll claims arising under state law, we must decide whether each relevant state's class-action tolling doctrine applies when the predicate class action was filed in a different jurisdiction's court.</w:t>
      </w:r>
    </w:p>
    <w:p>
      <w:pPr>
        <w:keepNext w:val="0"/>
        <w:widowControl w:val="0"/>
        <w:spacing w:before="200" w:after="0" w:line="260" w:lineRule="atLeast"/>
        <w:ind w:left="0" w:right="0" w:firstLine="0"/>
        <w:jc w:val="both"/>
      </w:pPr>
      <w:bookmarkStart w:id="2396" w:name="Bookmark_para_737"/>
      <w:bookmarkEnd w:id="2396"/>
      <w:bookmarkStart w:id="2397" w:name="Bookmark_I1W6KV7MR6B000RT6BR00017"/>
      <w:bookmarkEnd w:id="2397"/>
      <w:bookmarkStart w:id="2398" w:name="Bookmark_I1W6KV7MW1G000RT6BR00018"/>
      <w:bookmarkEnd w:id="2398"/>
      <w:bookmarkStart w:id="2399" w:name="Bookmark_I1W6KV7N0VM000RT6BR00019"/>
      <w:bookmarkEnd w:id="2399"/>
      <w:bookmarkStart w:id="2400" w:name="Bookmark_I1W6KV7N4NS000RT6BR0001B"/>
      <w:bookmarkEnd w:id="2400"/>
      <w:bookmarkStart w:id="2401" w:name="Bookmark_I1W6KV7N9SM000RT6BR0001C"/>
      <w:bookmarkEnd w:id="2401"/>
      <w:bookmarkStart w:id="2402" w:name="Bookmark_I1W6KV7NFKS000RT6BR0001D"/>
      <w:bookmarkEnd w:id="2402"/>
      <w:bookmarkStart w:id="2403" w:name="Bookmark_I1W6KV7NKDX000RT6BR0001F"/>
      <w:bookmarkEnd w:id="2403"/>
      <w:bookmarkStart w:id="2404" w:name="Bookmark_I1W6KV7NR82000RT6BR0001G"/>
      <w:bookmarkEnd w:id="2404"/>
      <w:bookmarkStart w:id="2405" w:name="Bookmark_I1W6KV7NW36000RT6BR0001H"/>
      <w:bookmarkEnd w:id="2405"/>
      <w:bookmarkStart w:id="2406" w:name="Bookmark_I1W6KV7P262000RT6BR0001J"/>
      <w:bookmarkEnd w:id="2406"/>
      <w:bookmarkStart w:id="2407" w:name="Bookmark_I1W6KV7P616000RT6BR0001K"/>
      <w:bookmarkEnd w:id="2407"/>
      <w:bookmarkStart w:id="2408" w:name="Bookmark_I1W6KV7PFNG000RT6BR0001N"/>
      <w:bookmarkEnd w:id="2408"/>
      <w:bookmarkStart w:id="2409" w:name="Bookmark_I5GW5YC128T4KK0040000400"/>
      <w:bookmarkEnd w:id="2409"/>
      <w:r>
        <w:rPr>
          <w:rFonts w:ascii="arial" w:eastAsia="arial" w:hAnsi="arial" w:cs="arial"/>
          <w:b w:val="0"/>
          <w:i w:val="0"/>
          <w:strike w:val="0"/>
          <w:noProof w:val="0"/>
          <w:color w:val="000000"/>
          <w:position w:val="0"/>
          <w:sz w:val="20"/>
          <w:u w:val="none"/>
          <w:vertAlign w:val="baseline"/>
        </w:rPr>
        <w:t xml:space="preserve">States are split, and few of the states relevant to the cases before us have controlling law. </w:t>
      </w:r>
      <w:r>
        <w:rPr>
          <w:rFonts w:ascii="arial" w:eastAsia="arial" w:hAnsi="arial" w:cs="arial"/>
          <w:b w:val="0"/>
          <w:i w:val="0"/>
          <w:strike w:val="0"/>
          <w:noProof w:val="0"/>
          <w:color w:val="000000"/>
          <w:position w:val="0"/>
          <w:sz w:val="20"/>
          <w:u w:val="single"/>
          <w:vertAlign w:val="baseline"/>
        </w:rPr>
        <w:t xml:space="preserve">Compare </w:t>
      </w:r>
      <w:bookmarkStart w:id="2410" w:name="Bookmark_I5GW5YC128T4KK0030000400"/>
      <w:bookmarkEnd w:id="2410"/>
      <w:hyperlink r:id="rId541" w:history="1">
        <w:r>
          <w:rPr>
            <w:rFonts w:ascii="arial" w:eastAsia="arial" w:hAnsi="arial" w:cs="arial"/>
            <w:b w:val="0"/>
            <w:i/>
            <w:strike w:val="0"/>
            <w:noProof w:val="0"/>
            <w:color w:val="0077CC"/>
            <w:position w:val="0"/>
            <w:sz w:val="20"/>
            <w:u w:val="single"/>
            <w:vertAlign w:val="baseline"/>
          </w:rPr>
          <w:t>Dow Chem. Corp. v. Blanco</w:t>
        </w:r>
      </w:hyperlink>
      <w:hyperlink r:id="rId541" w:history="1">
        <w:r>
          <w:rPr>
            <w:rFonts w:ascii="arial" w:eastAsia="arial" w:hAnsi="arial" w:cs="arial"/>
            <w:b w:val="0"/>
            <w:i/>
            <w:strike w:val="0"/>
            <w:noProof w:val="0"/>
            <w:color w:val="0077CC"/>
            <w:position w:val="0"/>
            <w:sz w:val="20"/>
            <w:u w:val="single"/>
            <w:vertAlign w:val="baseline"/>
          </w:rPr>
          <w:t>, 67 A.3d 392, 395 (Del. 2013)</w:t>
        </w:r>
      </w:hyperlink>
      <w:r>
        <w:rPr>
          <w:rFonts w:ascii="arial" w:eastAsia="arial" w:hAnsi="arial" w:cs="arial"/>
          <w:b w:val="0"/>
          <w:i w:val="0"/>
          <w:strike w:val="0"/>
          <w:noProof w:val="0"/>
          <w:color w:val="000000"/>
          <w:position w:val="0"/>
          <w:sz w:val="20"/>
          <w:u w:val="none"/>
          <w:vertAlign w:val="baseline"/>
        </w:rPr>
        <w:t xml:space="preserve"> (adopting cross-jurisdictional tolling), </w:t>
      </w:r>
      <w:bookmarkStart w:id="2411" w:name="Bookmark_I5GW5YC128T4KK0050000400"/>
      <w:bookmarkEnd w:id="2411"/>
      <w:hyperlink r:id="rId542" w:history="1">
        <w:r>
          <w:rPr>
            <w:rFonts w:ascii="arial" w:eastAsia="arial" w:hAnsi="arial" w:cs="arial"/>
            <w:b w:val="0"/>
            <w:i/>
            <w:strike w:val="0"/>
            <w:noProof w:val="0"/>
            <w:color w:val="0077CC"/>
            <w:position w:val="0"/>
            <w:sz w:val="20"/>
            <w:u w:val="single"/>
            <w:vertAlign w:val="baseline"/>
          </w:rPr>
          <w:t>Lee v. Grand Rapids Bd. of Educ.</w:t>
        </w:r>
      </w:hyperlink>
      <w:hyperlink r:id="rId542" w:history="1">
        <w:r>
          <w:rPr>
            <w:rFonts w:ascii="arial" w:eastAsia="arial" w:hAnsi="arial" w:cs="arial"/>
            <w:b w:val="0"/>
            <w:i/>
            <w:strike w:val="0"/>
            <w:noProof w:val="0"/>
            <w:color w:val="0077CC"/>
            <w:position w:val="0"/>
            <w:sz w:val="20"/>
            <w:u w:val="single"/>
            <w:vertAlign w:val="baseline"/>
          </w:rPr>
          <w:t>, 148 Mich. App. 364, 370, 384 N.W.2d 165, 168 (1986)</w:t>
        </w:r>
      </w:hyperlink>
      <w:r>
        <w:rPr>
          <w:rFonts w:ascii="arial" w:eastAsia="arial" w:hAnsi="arial" w:cs="arial"/>
          <w:b w:val="0"/>
          <w:i w:val="0"/>
          <w:strike w:val="0"/>
          <w:noProof w:val="0"/>
          <w:color w:val="000000"/>
          <w:position w:val="0"/>
          <w:sz w:val="20"/>
          <w:u w:val="none"/>
          <w:vertAlign w:val="baseline"/>
        </w:rPr>
        <w:t xml:space="preserve"> (same), </w:t>
      </w:r>
      <w:bookmarkStart w:id="2412" w:name="Bookmark_I5GW5YC12N1RH30020000400"/>
      <w:bookmarkEnd w:id="2412"/>
      <w:hyperlink r:id="rId543" w:history="1">
        <w:r>
          <w:rPr>
            <w:rFonts w:ascii="arial" w:eastAsia="arial" w:hAnsi="arial" w:cs="arial"/>
            <w:b w:val="0"/>
            <w:i/>
            <w:strike w:val="0"/>
            <w:noProof w:val="0"/>
            <w:color w:val="0077CC"/>
            <w:position w:val="0"/>
            <w:sz w:val="20"/>
            <w:u w:val="single"/>
            <w:vertAlign w:val="baseline"/>
          </w:rPr>
          <w:t>801 S.W.2d 382, 389 (Mo. Ct. App. W. Dist. 1990)</w:t>
        </w:r>
      </w:hyperlink>
      <w:r>
        <w:rPr>
          <w:rFonts w:ascii="arial" w:eastAsia="arial" w:hAnsi="arial" w:cs="arial"/>
          <w:b w:val="0"/>
          <w:i w:val="0"/>
          <w:strike w:val="0"/>
          <w:noProof w:val="0"/>
          <w:color w:val="000000"/>
          <w:position w:val="0"/>
          <w:sz w:val="20"/>
          <w:u w:val="none"/>
          <w:vertAlign w:val="baseline"/>
        </w:rPr>
        <w:t xml:space="preserve"> (same), </w:t>
      </w:r>
      <w:bookmarkStart w:id="2413" w:name="Bookmark_I5GW5YC12N1RH30040000400"/>
      <w:bookmarkEnd w:id="2413"/>
      <w:hyperlink r:id="rId544" w:history="1">
        <w:r>
          <w:rPr>
            <w:rFonts w:ascii="arial" w:eastAsia="arial" w:hAnsi="arial" w:cs="arial"/>
            <w:b w:val="0"/>
            <w:i/>
            <w:strike w:val="0"/>
            <w:noProof w:val="0"/>
            <w:color w:val="0077CC"/>
            <w:position w:val="0"/>
            <w:sz w:val="20"/>
            <w:u w:val="single"/>
            <w:vertAlign w:val="baseline"/>
          </w:rPr>
          <w:t>Stevens v. Novartis Pharms. Corp.</w:t>
        </w:r>
      </w:hyperlink>
      <w:hyperlink r:id="rId544" w:history="1">
        <w:r>
          <w:rPr>
            <w:rFonts w:ascii="arial" w:eastAsia="arial" w:hAnsi="arial" w:cs="arial"/>
            <w:b w:val="0"/>
            <w:i/>
            <w:strike w:val="0"/>
            <w:noProof w:val="0"/>
            <w:color w:val="0077CC"/>
            <w:position w:val="0"/>
            <w:sz w:val="20"/>
            <w:u w:val="single"/>
            <w:vertAlign w:val="baseline"/>
          </w:rPr>
          <w:t>, 2010 MT 282, 358 Mont. 474, 486-91, 247 P.3d 244, 253-56 (2010)</w:t>
        </w:r>
      </w:hyperlink>
      <w:r>
        <w:rPr>
          <w:rFonts w:ascii="arial" w:eastAsia="arial" w:hAnsi="arial" w:cs="arial"/>
          <w:b w:val="0"/>
          <w:i w:val="0"/>
          <w:strike w:val="0"/>
          <w:noProof w:val="0"/>
          <w:color w:val="000000"/>
          <w:position w:val="0"/>
          <w:sz w:val="20"/>
          <w:u w:val="none"/>
          <w:vertAlign w:val="baseline"/>
        </w:rPr>
        <w:t xml:space="preserve"> (same), </w:t>
      </w:r>
      <w:bookmarkStart w:id="2414" w:name="Bookmark_I5GW5YC12D6N490010000400"/>
      <w:bookmarkEnd w:id="2414"/>
      <w:hyperlink r:id="rId539" w:history="1">
        <w:r>
          <w:rPr>
            <w:rFonts w:ascii="arial" w:eastAsia="arial" w:hAnsi="arial" w:cs="arial"/>
            <w:b w:val="0"/>
            <w:i/>
            <w:strike w:val="0"/>
            <w:noProof w:val="0"/>
            <w:color w:val="0077CC"/>
            <w:position w:val="0"/>
            <w:sz w:val="20"/>
            <w:u w:val="single"/>
            <w:vertAlign w:val="baseline"/>
          </w:rPr>
          <w:t>Staub</w:t>
        </w:r>
      </w:hyperlink>
      <w:hyperlink r:id="rId539" w:history="1">
        <w:r>
          <w:rPr>
            <w:rFonts w:ascii="arial" w:eastAsia="arial" w:hAnsi="arial" w:cs="arial"/>
            <w:b w:val="0"/>
            <w:i/>
            <w:strike w:val="0"/>
            <w:noProof w:val="0"/>
            <w:color w:val="0077CC"/>
            <w:position w:val="0"/>
            <w:sz w:val="20"/>
            <w:u w:val="single"/>
            <w:vertAlign w:val="baseline"/>
          </w:rPr>
          <w:t>, 320 N.J. Super. at 58, 726 A.2d at 967 (App. Div. 1999)</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vertAlign w:val="superscript"/>
        </w:rPr>
        <w:footnoteReference w:customMarkFollows="1" w:id="165"/>
        <w:t xml:space="preserve">168</w:t>
      </w:r>
      <w:r>
        <w:rPr>
          <w:rFonts w:ascii="arial" w:eastAsia="arial" w:hAnsi="arial" w:cs="arial"/>
          <w:b w:val="0"/>
          <w:i w:val="0"/>
          <w:strike w:val="0"/>
          <w:noProof w:val="0"/>
          <w:color w:val="000000"/>
          <w:position w:val="0"/>
          <w:sz w:val="20"/>
          <w:u w:val="none"/>
          <w:vertAlign w:val="baseline"/>
        </w:rPr>
        <w:t xml:space="preserve"> </w:t>
      </w:r>
      <w:bookmarkStart w:id="2416" w:name="Bookmark_I5GW5YC12D6N490030000400"/>
      <w:bookmarkEnd w:id="2416"/>
      <w:hyperlink r:id="rId545" w:history="1">
        <w:r>
          <w:rPr>
            <w:rFonts w:ascii="arial" w:eastAsia="arial" w:hAnsi="arial" w:cs="arial"/>
            <w:b w:val="0"/>
            <w:i/>
            <w:strike w:val="0"/>
            <w:noProof w:val="0"/>
            <w:color w:val="0077CC"/>
            <w:position w:val="0"/>
            <w:sz w:val="20"/>
            <w:u w:val="single"/>
            <w:vertAlign w:val="baseline"/>
          </w:rPr>
          <w:t>Vaccariello v. Smith &amp; Nephew Richards, Inc.</w:t>
        </w:r>
      </w:hyperlink>
      <w:hyperlink r:id="rId545" w:history="1">
        <w:r>
          <w:rPr>
            <w:rFonts w:ascii="arial" w:eastAsia="arial" w:hAnsi="arial" w:cs="arial"/>
            <w:b w:val="0"/>
            <w:i/>
            <w:strike w:val="0"/>
            <w:noProof w:val="0"/>
            <w:color w:val="0077CC"/>
            <w:position w:val="0"/>
            <w:sz w:val="20"/>
            <w:u w:val="single"/>
            <w:vertAlign w:val="baseline"/>
          </w:rPr>
          <w:t>, 94 Ohio St. 3d 380, 382-83, 2002 Ohio 892, 763 N.E.2d 160, 163 (2002)</w:t>
        </w:r>
      </w:hyperlink>
      <w:r>
        <w:rPr>
          <w:rFonts w:ascii="arial" w:eastAsia="arial" w:hAnsi="arial" w:cs="arial"/>
          <w:b w:val="0"/>
          <w:i w:val="0"/>
          <w:strike w:val="0"/>
          <w:noProof w:val="0"/>
          <w:color w:val="000000"/>
          <w:position w:val="0"/>
          <w:sz w:val="20"/>
          <w:u w:val="none"/>
          <w:vertAlign w:val="baseline"/>
        </w:rPr>
        <w:t xml:space="preserve"> (plurality of two out of seven justices) (same);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2417" w:name="Bookmark_I5GW5YC12D6N490050000400"/>
      <w:bookmarkEnd w:id="2417"/>
      <w:hyperlink r:id="rId545" w:history="1">
        <w:r>
          <w:rPr>
            <w:rFonts w:ascii="arial" w:eastAsia="arial" w:hAnsi="arial" w:cs="arial"/>
            <w:b w:val="0"/>
            <w:i/>
            <w:strike w:val="0"/>
            <w:noProof w:val="0"/>
            <w:color w:val="0077CC"/>
            <w:position w:val="0"/>
            <w:sz w:val="20"/>
            <w:u w:val="single"/>
            <w:vertAlign w:val="baseline"/>
          </w:rPr>
          <w:t>94 Ohio St. 3d at 390, 763 N.E.2d at 168-69</w:t>
        </w:r>
      </w:hyperlink>
      <w:r>
        <w:rPr>
          <w:rFonts w:ascii="arial" w:eastAsia="arial" w:hAnsi="arial" w:cs="arial"/>
          <w:b w:val="0"/>
          <w:i w:val="0"/>
          <w:strike w:val="0"/>
          <w:noProof w:val="0"/>
          <w:color w:val="000000"/>
          <w:position w:val="0"/>
          <w:sz w:val="20"/>
          <w:u w:val="none"/>
          <w:vertAlign w:val="baseline"/>
        </w:rPr>
        <w:t xml:space="preserve"> (partial concurrence of two additional justices) (same), </w:t>
      </w:r>
      <w:r>
        <w:rPr>
          <w:rFonts w:ascii="arial" w:eastAsia="arial" w:hAnsi="arial" w:cs="arial"/>
          <w:b w:val="0"/>
          <w:i w:val="0"/>
          <w:strike w:val="0"/>
          <w:noProof w:val="0"/>
          <w:color w:val="000000"/>
          <w:position w:val="0"/>
          <w:sz w:val="20"/>
          <w:u w:val="single"/>
          <w:vertAlign w:val="baseline"/>
        </w:rPr>
        <w:t xml:space="preserve">with </w:t>
      </w:r>
      <w:bookmarkStart w:id="2418" w:name="Bookmark_I5GW5YC12HM5RG0020000400"/>
      <w:bookmarkEnd w:id="2418"/>
      <w:hyperlink r:id="rId546" w:history="1">
        <w:r>
          <w:rPr>
            <w:rFonts w:ascii="arial" w:eastAsia="arial" w:hAnsi="arial" w:cs="arial"/>
            <w:b w:val="0"/>
            <w:i/>
            <w:strike w:val="0"/>
            <w:noProof w:val="0"/>
            <w:color w:val="0077CC"/>
            <w:position w:val="0"/>
            <w:sz w:val="20"/>
            <w:u w:val="single"/>
            <w:vertAlign w:val="baseline"/>
          </w:rPr>
          <w:t>Portwood v. Ford Motor Co.</w:t>
        </w:r>
      </w:hyperlink>
      <w:hyperlink r:id="rId546" w:history="1">
        <w:r>
          <w:rPr>
            <w:rFonts w:ascii="arial" w:eastAsia="arial" w:hAnsi="arial" w:cs="arial"/>
            <w:b w:val="0"/>
            <w:i/>
            <w:strike w:val="0"/>
            <w:noProof w:val="0"/>
            <w:color w:val="0077CC"/>
            <w:position w:val="0"/>
            <w:sz w:val="20"/>
            <w:u w:val="single"/>
            <w:vertAlign w:val="baseline"/>
          </w:rPr>
          <w:t>, 183 Ill. 2d 459, 465-67, 701 N.E.2d 1102, 1104-05, 233 Ill. Dec. 828 (1998)</w:t>
        </w:r>
      </w:hyperlink>
      <w:r>
        <w:rPr>
          <w:rFonts w:ascii="arial" w:eastAsia="arial" w:hAnsi="arial" w:cs="arial"/>
          <w:b w:val="0"/>
          <w:i w:val="0"/>
          <w:strike w:val="0"/>
          <w:noProof w:val="0"/>
          <w:color w:val="000000"/>
          <w:position w:val="0"/>
          <w:sz w:val="20"/>
          <w:u w:val="none"/>
          <w:vertAlign w:val="baseline"/>
        </w:rPr>
        <w:t xml:space="preserve"> (rejecting cross-jurisdictional tolling), </w:t>
      </w:r>
      <w:bookmarkStart w:id="2419" w:name="Bookmark_I5GW5YC12HM5RG0040000400"/>
      <w:bookmarkEnd w:id="2419"/>
      <w:hyperlink r:id="rId547" w:history="1">
        <w:r>
          <w:rPr>
            <w:rFonts w:ascii="arial" w:eastAsia="arial" w:hAnsi="arial" w:cs="arial"/>
            <w:b w:val="0"/>
            <w:i/>
            <w:strike w:val="0"/>
            <w:noProof w:val="0"/>
            <w:color w:val="0077CC"/>
            <w:position w:val="0"/>
            <w:sz w:val="20"/>
            <w:u w:val="single"/>
            <w:vertAlign w:val="baseline"/>
          </w:rPr>
          <w:t>Maestas v. Sofamor Danek Grp., Inc.</w:t>
        </w:r>
      </w:hyperlink>
      <w:hyperlink r:id="rId547" w:history="1">
        <w:r>
          <w:rPr>
            <w:rFonts w:ascii="arial" w:eastAsia="arial" w:hAnsi="arial" w:cs="arial"/>
            <w:b w:val="0"/>
            <w:i/>
            <w:strike w:val="0"/>
            <w:noProof w:val="0"/>
            <w:color w:val="0077CC"/>
            <w:position w:val="0"/>
            <w:sz w:val="20"/>
            <w:u w:val="single"/>
            <w:vertAlign w:val="baseline"/>
          </w:rPr>
          <w:t>, 33 S.W.3d 805, 808 (Tenn. 2000)</w:t>
        </w:r>
      </w:hyperlink>
      <w:r>
        <w:rPr>
          <w:rFonts w:ascii="arial" w:eastAsia="arial" w:hAnsi="arial" w:cs="arial"/>
          <w:b w:val="0"/>
          <w:i w:val="0"/>
          <w:strike w:val="0"/>
          <w:noProof w:val="0"/>
          <w:color w:val="000000"/>
          <w:position w:val="0"/>
          <w:sz w:val="20"/>
          <w:u w:val="none"/>
          <w:vertAlign w:val="baseline"/>
        </w:rPr>
        <w:t xml:space="preserve"> (same), </w:t>
      </w:r>
      <w:bookmarkStart w:id="2420" w:name="Bookmark_I5GW5YC12HM5RH0010000400"/>
      <w:bookmarkEnd w:id="2420"/>
      <w:hyperlink r:id="rId548" w:history="1">
        <w:r>
          <w:rPr>
            <w:rFonts w:ascii="arial" w:eastAsia="arial" w:hAnsi="arial" w:cs="arial"/>
            <w:b w:val="0"/>
            <w:i/>
            <w:strike w:val="0"/>
            <w:noProof w:val="0"/>
            <w:color w:val="0077CC"/>
            <w:position w:val="0"/>
            <w:sz w:val="20"/>
            <w:u w:val="single"/>
            <w:vertAlign w:val="baseline"/>
          </w:rPr>
          <w:t>Bell v. Showa Denko K.K.</w:t>
        </w:r>
      </w:hyperlink>
      <w:hyperlink r:id="rId548" w:history="1">
        <w:r>
          <w:rPr>
            <w:rFonts w:ascii="arial" w:eastAsia="arial" w:hAnsi="arial" w:cs="arial"/>
            <w:b w:val="0"/>
            <w:i/>
            <w:strike w:val="0"/>
            <w:noProof w:val="0"/>
            <w:color w:val="0077CC"/>
            <w:position w:val="0"/>
            <w:sz w:val="20"/>
            <w:u w:val="single"/>
            <w:vertAlign w:val="baseline"/>
          </w:rPr>
          <w:t>, 899 S.W.2d at 758 (Tex. App. Amarillo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and </w:t>
      </w:r>
      <w:bookmarkStart w:id="2421" w:name="Bookmark_I5GW5YC12HM5RH0030000400"/>
      <w:bookmarkEnd w:id="2421"/>
      <w:hyperlink r:id="rId538" w:history="1">
        <w:r>
          <w:rPr>
            <w:rFonts w:ascii="arial" w:eastAsia="arial" w:hAnsi="arial" w:cs="arial"/>
            <w:b w:val="0"/>
            <w:i/>
            <w:strike w:val="0"/>
            <w:noProof w:val="0"/>
            <w:color w:val="0077CC"/>
            <w:position w:val="0"/>
            <w:sz w:val="20"/>
            <w:u w:val="single"/>
            <w:vertAlign w:val="baseline"/>
          </w:rPr>
          <w:t>Casey II</w:t>
        </w:r>
      </w:hyperlink>
      <w:hyperlink r:id="rId538" w:history="1">
        <w:r>
          <w:rPr>
            <w:rFonts w:ascii="arial" w:eastAsia="arial" w:hAnsi="arial" w:cs="arial"/>
            <w:b w:val="0"/>
            <w:i/>
            <w:strike w:val="0"/>
            <w:noProof w:val="0"/>
            <w:color w:val="0077CC"/>
            <w:position w:val="0"/>
            <w:sz w:val="20"/>
            <w:u w:val="single"/>
            <w:vertAlign w:val="baseline"/>
          </w:rPr>
          <w:t>, 283 Va. at 416, 722 S.E.2d at 845</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see also </w:t>
      </w:r>
      <w:bookmarkStart w:id="2422" w:name="Bookmark_I5GW5YC12HM5RH0050000400"/>
      <w:bookmarkEnd w:id="2422"/>
      <w:hyperlink r:id="rId549" w:history="1">
        <w:r>
          <w:rPr>
            <w:rFonts w:ascii="arial" w:eastAsia="arial" w:hAnsi="arial" w:cs="arial"/>
            <w:b w:val="0"/>
            <w:i/>
            <w:strike w:val="0"/>
            <w:noProof w:val="0"/>
            <w:color w:val="0077CC"/>
            <w:position w:val="0"/>
            <w:sz w:val="20"/>
            <w:u w:val="single"/>
            <w:vertAlign w:val="baseline"/>
          </w:rPr>
          <w:t>Seaboard Corp. v. Marsh Inc.</w:t>
        </w:r>
      </w:hyperlink>
      <w:hyperlink r:id="rId549" w:history="1">
        <w:r>
          <w:rPr>
            <w:rFonts w:ascii="arial" w:eastAsia="arial" w:hAnsi="arial" w:cs="arial"/>
            <w:b w:val="0"/>
            <w:i/>
            <w:strike w:val="0"/>
            <w:noProof w:val="0"/>
            <w:color w:val="0077CC"/>
            <w:position w:val="0"/>
            <w:sz w:val="20"/>
            <w:u w:val="single"/>
            <w:vertAlign w:val="baseline"/>
          </w:rPr>
          <w:t>, 295 Kan. 384, 284 P.3d 314 (2012)</w:t>
        </w:r>
      </w:hyperlink>
      <w:r>
        <w:rPr>
          <w:rFonts w:ascii="arial" w:eastAsia="arial" w:hAnsi="arial" w:cs="arial"/>
          <w:b w:val="0"/>
          <w:i w:val="0"/>
          <w:strike w:val="0"/>
          <w:noProof w:val="0"/>
          <w:color w:val="000000"/>
          <w:position w:val="0"/>
          <w:sz w:val="20"/>
          <w:u w:val="none"/>
          <w:vertAlign w:val="baseline"/>
        </w:rPr>
        <w:t xml:space="preserve"> (interpreting </w:t>
      </w:r>
      <w:hyperlink r:id="rId550" w:history="1">
        <w:r>
          <w:rPr>
            <w:rFonts w:ascii="arial" w:eastAsia="arial" w:hAnsi="arial" w:cs="arial"/>
            <w:b w:val="0"/>
            <w:i/>
            <w:strike w:val="0"/>
            <w:noProof w:val="0"/>
            <w:color w:val="0077CC"/>
            <w:position w:val="0"/>
            <w:sz w:val="20"/>
            <w:u w:val="single"/>
            <w:vertAlign w:val="baseline"/>
          </w:rPr>
          <w:t>Kan. Stat. Ann. § 60-518</w:t>
        </w:r>
      </w:hyperlink>
      <w:r>
        <w:rPr>
          <w:rFonts w:ascii="arial" w:eastAsia="arial" w:hAnsi="arial" w:cs="arial"/>
          <w:b w:val="0"/>
          <w:i w:val="0"/>
          <w:strike w:val="0"/>
          <w:noProof w:val="0"/>
          <w:color w:val="000000"/>
          <w:position w:val="0"/>
          <w:sz w:val="20"/>
          <w:u w:val="none"/>
          <w:vertAlign w:val="baseline"/>
        </w:rPr>
        <w:t xml:space="preserve"> (West 2008)) (putative class member may file individual action within six months of failure</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of out-of-state class action).</w:t>
      </w:r>
    </w:p>
    <w:p>
      <w:pPr>
        <w:keepNext w:val="0"/>
        <w:widowControl w:val="0"/>
        <w:spacing w:before="240" w:after="0" w:line="260" w:lineRule="atLeast"/>
        <w:ind w:left="0" w:right="0" w:firstLine="0"/>
        <w:jc w:val="both"/>
      </w:pPr>
      <w:bookmarkStart w:id="2423" w:name="Bookmark_para_738"/>
      <w:bookmarkEnd w:id="2423"/>
      <w:bookmarkStart w:id="2424" w:name="Bookmark_I5GW5YC12D6N4B0030000400"/>
      <w:bookmarkEnd w:id="2424"/>
      <w:r>
        <w:rPr>
          <w:rFonts w:ascii="arial" w:eastAsia="arial" w:hAnsi="arial" w:cs="arial"/>
          <w:b w:val="0"/>
          <w:i w:val="0"/>
          <w:strike w:val="0"/>
          <w:noProof w:val="0"/>
          <w:color w:val="000000"/>
          <w:position w:val="0"/>
          <w:sz w:val="20"/>
          <w:u w:val="none"/>
          <w:vertAlign w:val="baseline"/>
        </w:rPr>
        <w:t xml:space="preserve">The cases rejecting cross-jurisdictional tolling (particularly those that were decided early in the development of this doctrine) tend to emphasize a risk that a state will attract individual out-of-state plaintiffs after a failed federal class action. </w:t>
      </w:r>
      <w:bookmarkStart w:id="2425" w:name="Bookmark_I5GW5YC12SF8BJ0020000400"/>
      <w:bookmarkEnd w:id="2425"/>
      <w:r>
        <w:rPr>
          <w:rFonts w:ascii="arial" w:eastAsia="arial" w:hAnsi="arial" w:cs="arial"/>
          <w:b w:val="0"/>
          <w:i w:val="0"/>
          <w:strike w:val="0"/>
          <w:noProof w:val="0"/>
          <w:color w:val="000000"/>
          <w:position w:val="0"/>
          <w:sz w:val="20"/>
          <w:u w:val="single"/>
          <w:vertAlign w:val="baseline"/>
        </w:rPr>
        <w:t xml:space="preserve">See </w:t>
      </w:r>
      <w:bookmarkStart w:id="2426" w:name="Bookmark_I5GW5YC12D6N4B0020000400"/>
      <w:bookmarkEnd w:id="2426"/>
      <w:hyperlink r:id="rId546" w:history="1">
        <w:r>
          <w:rPr>
            <w:rFonts w:ascii="arial" w:eastAsia="arial" w:hAnsi="arial" w:cs="arial"/>
            <w:b w:val="0"/>
            <w:i/>
            <w:strike w:val="0"/>
            <w:noProof w:val="0"/>
            <w:color w:val="0077CC"/>
            <w:position w:val="0"/>
            <w:sz w:val="20"/>
            <w:u w:val="single"/>
            <w:vertAlign w:val="baseline"/>
          </w:rPr>
          <w:t>Portwood</w:t>
        </w:r>
      </w:hyperlink>
      <w:hyperlink r:id="rId546" w:history="1">
        <w:r>
          <w:rPr>
            <w:rFonts w:ascii="arial" w:eastAsia="arial" w:hAnsi="arial" w:cs="arial"/>
            <w:b w:val="0"/>
            <w:i/>
            <w:strike w:val="0"/>
            <w:noProof w:val="0"/>
            <w:color w:val="0077CC"/>
            <w:position w:val="0"/>
            <w:sz w:val="20"/>
            <w:u w:val="single"/>
            <w:vertAlign w:val="baseline"/>
          </w:rPr>
          <w:t>, 183 Ill. 2d at 465, 701 N.E.2d at 1104</w:t>
        </w:r>
      </w:hyperlink>
      <w:r>
        <w:rPr>
          <w:rFonts w:ascii="arial" w:eastAsia="arial" w:hAnsi="arial" w:cs="arial"/>
          <w:b w:val="0"/>
          <w:i w:val="0"/>
          <w:strike w:val="0"/>
          <w:noProof w:val="0"/>
          <w:color w:val="000000"/>
          <w:position w:val="0"/>
          <w:sz w:val="20"/>
          <w:u w:val="none"/>
          <w:vertAlign w:val="baseline"/>
        </w:rPr>
        <w:t xml:space="preserve">; </w:t>
      </w:r>
      <w:bookmarkStart w:id="2427" w:name="Bookmark_I5GW5YC12D6N4B0040000400"/>
      <w:bookmarkEnd w:id="2427"/>
      <w:hyperlink r:id="rId547" w:history="1">
        <w:r>
          <w:rPr>
            <w:rFonts w:ascii="arial" w:eastAsia="arial" w:hAnsi="arial" w:cs="arial"/>
            <w:b w:val="0"/>
            <w:i/>
            <w:strike w:val="0"/>
            <w:noProof w:val="0"/>
            <w:color w:val="0077CC"/>
            <w:position w:val="0"/>
            <w:sz w:val="20"/>
            <w:u w:val="single"/>
            <w:vertAlign w:val="baseline"/>
          </w:rPr>
          <w:t>Maestas</w:t>
        </w:r>
      </w:hyperlink>
      <w:hyperlink r:id="rId547" w:history="1">
        <w:r>
          <w:rPr>
            <w:rFonts w:ascii="arial" w:eastAsia="arial" w:hAnsi="arial" w:cs="arial"/>
            <w:b w:val="0"/>
            <w:i/>
            <w:strike w:val="0"/>
            <w:noProof w:val="0"/>
            <w:color w:val="0077CC"/>
            <w:position w:val="0"/>
            <w:sz w:val="20"/>
            <w:u w:val="single"/>
            <w:vertAlign w:val="baseline"/>
          </w:rPr>
          <w:t>, 33 S.W.3d at 808</w:t>
        </w:r>
      </w:hyperlink>
      <w:r>
        <w:rPr>
          <w:rFonts w:ascii="arial" w:eastAsia="arial" w:hAnsi="arial" w:cs="arial"/>
          <w:b w:val="0"/>
          <w:i w:val="0"/>
          <w:strike w:val="0"/>
          <w:noProof w:val="0"/>
          <w:color w:val="000000"/>
          <w:position w:val="0"/>
          <w:sz w:val="20"/>
          <w:u w:val="none"/>
          <w:vertAlign w:val="baseline"/>
        </w:rPr>
        <w:t xml:space="preserve">. Offsetting this consideration, the cases adopting cross-jurisdictional tolling point out that rejecting cross-jurisdictional tolling creates a risk that individual plaintiffs will file duplicative "placeholder" suits to preserve their rights while a class action is pending elsewhere. </w:t>
      </w:r>
      <w:bookmarkStart w:id="2428" w:name="Bookmark_I5GW5YC12SF8BJ0020000400_2"/>
      <w:bookmarkEnd w:id="2428"/>
      <w:r>
        <w:rPr>
          <w:rFonts w:ascii="arial" w:eastAsia="arial" w:hAnsi="arial" w:cs="arial"/>
          <w:b w:val="0"/>
          <w:i w:val="0"/>
          <w:strike w:val="0"/>
          <w:noProof w:val="0"/>
          <w:color w:val="000000"/>
          <w:position w:val="0"/>
          <w:sz w:val="20"/>
          <w:u w:val="single"/>
          <w:vertAlign w:val="baseline"/>
        </w:rPr>
        <w:t xml:space="preserve">See </w:t>
      </w:r>
      <w:bookmarkStart w:id="2429" w:name="Bookmark_I5GW5YC12SF8BJ0010000400"/>
      <w:bookmarkEnd w:id="2429"/>
      <w:hyperlink r:id="rId541" w:history="1">
        <w:r>
          <w:rPr>
            <w:rFonts w:ascii="arial" w:eastAsia="arial" w:hAnsi="arial" w:cs="arial"/>
            <w:b w:val="0"/>
            <w:i/>
            <w:strike w:val="0"/>
            <w:noProof w:val="0"/>
            <w:color w:val="0077CC"/>
            <w:position w:val="0"/>
            <w:sz w:val="20"/>
            <w:u w:val="single"/>
            <w:vertAlign w:val="baseline"/>
          </w:rPr>
          <w:t>Dow</w:t>
        </w:r>
      </w:hyperlink>
      <w:hyperlink r:id="rId541" w:history="1">
        <w:r>
          <w:rPr>
            <w:rFonts w:ascii="arial" w:eastAsia="arial" w:hAnsi="arial" w:cs="arial"/>
            <w:b w:val="0"/>
            <w:i/>
            <w:strike w:val="0"/>
            <w:noProof w:val="0"/>
            <w:color w:val="0077CC"/>
            <w:position w:val="0"/>
            <w:sz w:val="20"/>
            <w:u w:val="single"/>
            <w:vertAlign w:val="baseline"/>
          </w:rPr>
          <w:t>, 67 A.3d at 395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30" w:name="Bookmark_para_739"/>
      <w:bookmarkEnd w:id="2430"/>
      <w:bookmarkStart w:id="2431" w:name="Bookmark_I5GW5YC12SF8BJ0040000400"/>
      <w:bookmarkEnd w:id="2431"/>
      <w:r>
        <w:rPr>
          <w:rFonts w:ascii="arial" w:eastAsia="arial" w:hAnsi="arial" w:cs="arial"/>
          <w:b w:val="0"/>
          <w:i w:val="0"/>
          <w:strike w:val="0"/>
          <w:noProof w:val="0"/>
          <w:color w:val="000000"/>
          <w:position w:val="0"/>
          <w:sz w:val="20"/>
          <w:u w:val="none"/>
          <w:vertAlign w:val="baseline"/>
        </w:rPr>
        <w:t>The cases adopting cross-jurisdictional tolling also emphasize the underlying reasons why courts originally developed class-action tolling: a class complaint gives fair notice of claims to defendants; a putative class member acts reasonably when he relies on a class action to vindicate his rights; and run-of-the-mill individual suits are disfavored when a class action is viable because too many individual suits would subvert the</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modern class-action mechanism. </w:t>
      </w:r>
      <w:r>
        <w:rPr>
          <w:rFonts w:ascii="arial" w:eastAsia="arial" w:hAnsi="arial" w:cs="arial"/>
          <w:b w:val="0"/>
          <w:i w:val="0"/>
          <w:strike w:val="0"/>
          <w:noProof w:val="0"/>
          <w:color w:val="000000"/>
          <w:position w:val="0"/>
          <w:sz w:val="20"/>
          <w:u w:val="single"/>
          <w:vertAlign w:val="baseline"/>
        </w:rPr>
        <w:t xml:space="preserve">See </w:t>
      </w:r>
      <w:bookmarkStart w:id="2432" w:name="Bookmark_I5GW5YC12SF8BJ0030000400"/>
      <w:bookmarkEnd w:id="2432"/>
      <w:hyperlink r:id="rId409" w:history="1">
        <w:r>
          <w:rPr>
            <w:rFonts w:ascii="arial" w:eastAsia="arial" w:hAnsi="arial" w:cs="arial"/>
            <w:b w:val="0"/>
            <w:i/>
            <w:strike w:val="0"/>
            <w:noProof w:val="0"/>
            <w:color w:val="0077CC"/>
            <w:position w:val="0"/>
            <w:sz w:val="20"/>
            <w:u w:val="single"/>
            <w:vertAlign w:val="baseline"/>
          </w:rPr>
          <w:t>Am. Pipe</w:t>
        </w:r>
      </w:hyperlink>
      <w:hyperlink r:id="rId409" w:history="1">
        <w:r>
          <w:rPr>
            <w:rFonts w:ascii="arial" w:eastAsia="arial" w:hAnsi="arial" w:cs="arial"/>
            <w:b w:val="0"/>
            <w:i/>
            <w:strike w:val="0"/>
            <w:noProof w:val="0"/>
            <w:color w:val="0077CC"/>
            <w:position w:val="0"/>
            <w:sz w:val="20"/>
            <w:u w:val="single"/>
            <w:vertAlign w:val="baseline"/>
          </w:rPr>
          <w:t>, 414 U.S. at 550-51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33" w:name="Bookmark_para_740"/>
      <w:bookmarkEnd w:id="2433"/>
      <w:r>
        <w:rPr>
          <w:rFonts w:ascii="arial" w:eastAsia="arial" w:hAnsi="arial" w:cs="arial"/>
          <w:b w:val="0"/>
          <w:i w:val="0"/>
          <w:strike w:val="0"/>
          <w:noProof w:val="0"/>
          <w:color w:val="000000"/>
          <w:position w:val="0"/>
          <w:sz w:val="20"/>
          <w:u w:val="none"/>
          <w:vertAlign w:val="baseline"/>
        </w:rPr>
        <w:t xml:space="preserve">Additionally, in performing an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analysis, we must consider any relevant factors that are specific to a given state. </w:t>
      </w:r>
      <w:bookmarkStart w:id="2434" w:name="Bookmark_I5GW5YC12N1RH40010000400"/>
      <w:bookmarkEnd w:id="2434"/>
      <w:r>
        <w:rPr>
          <w:rFonts w:ascii="arial" w:eastAsia="arial" w:hAnsi="arial" w:cs="arial"/>
          <w:b w:val="0"/>
          <w:i w:val="0"/>
          <w:strike w:val="0"/>
          <w:noProof w:val="0"/>
          <w:color w:val="000000"/>
          <w:position w:val="0"/>
          <w:sz w:val="20"/>
          <w:u w:val="none"/>
          <w:vertAlign w:val="baseline"/>
        </w:rPr>
        <w:t xml:space="preserve">This includes a review of any state-specific non-binding sources, such as opinions of lower state courts, opinions of federal courts applying state law, and dicta of the state's high court. In the context of cross-jurisdictional tolling, we also consider whether the state has a class action rule similar to federal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whether the state allows cross-jurisdictional tolling when a person files in state court after an </w:t>
      </w:r>
      <w:r>
        <w:rPr>
          <w:rFonts w:ascii="arial" w:eastAsia="arial" w:hAnsi="arial" w:cs="arial"/>
          <w:b w:val="0"/>
          <w:i w:val="0"/>
          <w:strike w:val="0"/>
          <w:noProof w:val="0"/>
          <w:color w:val="000000"/>
          <w:position w:val="0"/>
          <w:sz w:val="20"/>
          <w:u w:val="single"/>
          <w:vertAlign w:val="baseline"/>
        </w:rPr>
        <w:t>individual</w:t>
      </w:r>
      <w:r>
        <w:rPr>
          <w:rFonts w:ascii="arial" w:eastAsia="arial" w:hAnsi="arial" w:cs="arial"/>
          <w:b w:val="0"/>
          <w:i w:val="0"/>
          <w:strike w:val="0"/>
          <w:noProof w:val="0"/>
          <w:color w:val="000000"/>
          <w:position w:val="0"/>
          <w:sz w:val="20"/>
          <w:u w:val="none"/>
          <w:vertAlign w:val="baseline"/>
        </w:rPr>
        <w:t xml:space="preserve"> case elsewhere has been dismissed, and the state's general policies regarding statutes of limitations and regarding class actions. </w:t>
      </w:r>
      <w:r>
        <w:rPr>
          <w:rFonts w:ascii="arial" w:eastAsia="arial" w:hAnsi="arial" w:cs="arial"/>
          <w:b w:val="0"/>
          <w:i w:val="0"/>
          <w:strike w:val="0"/>
          <w:noProof w:val="0"/>
          <w:color w:val="000000"/>
          <w:position w:val="0"/>
          <w:sz w:val="20"/>
          <w:u w:val="single"/>
          <w:vertAlign w:val="baseline"/>
        </w:rPr>
        <w:t xml:space="preserve">See </w:t>
      </w:r>
      <w:bookmarkStart w:id="2435" w:name="Bookmark_I5GW5YC12SF8BJ0050000400"/>
      <w:bookmarkEnd w:id="2435"/>
      <w:hyperlink r:id="rId551" w:history="1">
        <w:r>
          <w:rPr>
            <w:rFonts w:ascii="arial" w:eastAsia="arial" w:hAnsi="arial" w:cs="arial"/>
            <w:b w:val="0"/>
            <w:i/>
            <w:strike w:val="0"/>
            <w:noProof w:val="0"/>
            <w:color w:val="0077CC"/>
            <w:position w:val="0"/>
            <w:sz w:val="20"/>
            <w:u w:val="single"/>
            <w:vertAlign w:val="baseline"/>
          </w:rPr>
          <w:t>In re Enron Corp. Secs., Derivative &amp; "ERISA" Litig.</w:t>
        </w:r>
      </w:hyperlink>
      <w:hyperlink r:id="rId551" w:history="1">
        <w:r>
          <w:rPr>
            <w:rFonts w:ascii="arial" w:eastAsia="arial" w:hAnsi="arial" w:cs="arial"/>
            <w:b w:val="0"/>
            <w:i/>
            <w:strike w:val="0"/>
            <w:noProof w:val="0"/>
            <w:color w:val="0077CC"/>
            <w:position w:val="0"/>
            <w:sz w:val="20"/>
            <w:u w:val="single"/>
            <w:vertAlign w:val="baseline"/>
          </w:rPr>
          <w:t>, 465 F. Supp. 2d 687, 719 (S.D. Tex. 2006)</w:t>
        </w:r>
      </w:hyperlink>
      <w:r>
        <w:rPr>
          <w:rFonts w:ascii="arial" w:eastAsia="arial" w:hAnsi="arial" w:cs="arial"/>
          <w:b w:val="0"/>
          <w:i w:val="0"/>
          <w:strike w:val="0"/>
          <w:noProof w:val="0"/>
          <w:color w:val="000000"/>
          <w:position w:val="0"/>
          <w:sz w:val="20"/>
          <w:u w:val="none"/>
          <w:vertAlign w:val="baseline"/>
        </w:rPr>
        <w:t xml:space="preserve"> (reviewing Texas and Ohio law).</w:t>
      </w:r>
    </w:p>
    <w:p>
      <w:pPr>
        <w:keepNext w:val="0"/>
        <w:widowControl w:val="0"/>
        <w:spacing w:before="200" w:after="0" w:line="260" w:lineRule="atLeast"/>
        <w:ind w:left="0" w:right="0" w:firstLine="0"/>
        <w:jc w:val="both"/>
      </w:pPr>
      <w:bookmarkStart w:id="2436" w:name="Bookmark_para_741"/>
      <w:bookmarkEnd w:id="2436"/>
      <w:bookmarkStart w:id="2437" w:name="Bookmark_I1W6KV7SH2M000RT6BR00025"/>
      <w:bookmarkEnd w:id="2437"/>
      <w:bookmarkStart w:id="2438" w:name="Bookmark_I5GW5YC12N1RH40030000400"/>
      <w:bookmarkEnd w:id="2438"/>
      <w:r>
        <w:rPr>
          <w:rFonts w:ascii="arial" w:eastAsia="arial" w:hAnsi="arial" w:cs="arial"/>
          <w:b w:val="0"/>
          <w:i w:val="0"/>
          <w:strike w:val="0"/>
          <w:noProof w:val="0"/>
          <w:color w:val="000000"/>
          <w:position w:val="0"/>
          <w:sz w:val="20"/>
          <w:u w:val="none"/>
          <w:vertAlign w:val="baseline"/>
        </w:rPr>
        <w:t xml:space="preserve">Absent state-specific considerations, we believe the best prediction is that a state would recognize cross-jurisdictional tolling. The most salient consideration is that the reasoning of </w:t>
      </w:r>
      <w:bookmarkStart w:id="2439" w:name="Bookmark_I5GW5YC12N1RH40020000400"/>
      <w:bookmarkEnd w:id="2439"/>
      <w:hyperlink r:id="rId409" w:history="1">
        <w:r>
          <w:rPr>
            <w:rFonts w:ascii="arial" w:eastAsia="arial" w:hAnsi="arial" w:cs="arial"/>
            <w:b w:val="0"/>
            <w:i/>
            <w:strike w:val="0"/>
            <w:noProof w:val="0"/>
            <w:color w:val="0077CC"/>
            <w:position w:val="0"/>
            <w:sz w:val="20"/>
            <w:u w:val="single"/>
            <w:vertAlign w:val="baseline"/>
          </w:rPr>
          <w:t>American Pipe</w:t>
        </w:r>
      </w:hyperlink>
      <w:r>
        <w:rPr>
          <w:rFonts w:ascii="arial" w:eastAsia="arial" w:hAnsi="arial" w:cs="arial"/>
          <w:b w:val="0"/>
          <w:i w:val="0"/>
          <w:strike w:val="0"/>
          <w:noProof w:val="0"/>
          <w:color w:val="000000"/>
          <w:position w:val="0"/>
          <w:sz w:val="20"/>
          <w:u w:val="none"/>
          <w:vertAlign w:val="baseline"/>
        </w:rPr>
        <w:t xml:space="preserve"> and analogous state-court cases applies with equal force regardless of whether a class action is filed in the same jurisdiction as the subsequent individual action or in a different jurisdiction. A class</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action gives defendants just as much notice of an individual's claims regardless of where each case happens to be filed, and denying cross-jurisdictional tolling would, at the margin, encourage parallel, individual litigation while a viable class action is pending. </w:t>
      </w:r>
      <w:r>
        <w:rPr>
          <w:rFonts w:ascii="arial" w:eastAsia="arial" w:hAnsi="arial" w:cs="arial"/>
          <w:b w:val="0"/>
          <w:i w:val="0"/>
          <w:strike w:val="0"/>
          <w:noProof w:val="0"/>
          <w:color w:val="000000"/>
          <w:position w:val="0"/>
          <w:sz w:val="20"/>
          <w:u w:val="none"/>
          <w:vertAlign w:val="baseline"/>
        </w:rPr>
        <w:t>States that are receptive to these concerns in the context of intra-jurisdictional tolling should be equally receptive in the context of cross-jurisdictional tolling.</w:t>
      </w:r>
    </w:p>
    <w:p>
      <w:pPr>
        <w:keepNext w:val="0"/>
        <w:widowControl w:val="0"/>
        <w:spacing w:before="200" w:after="0" w:line="260" w:lineRule="atLeast"/>
        <w:ind w:left="0" w:right="0" w:firstLine="0"/>
        <w:jc w:val="both"/>
      </w:pPr>
      <w:bookmarkStart w:id="2440" w:name="Bookmark_para_742"/>
      <w:bookmarkEnd w:id="2440"/>
      <w:r>
        <w:rPr>
          <w:rFonts w:ascii="arial" w:eastAsia="arial" w:hAnsi="arial" w:cs="arial"/>
          <w:b w:val="0"/>
          <w:i w:val="0"/>
          <w:strike w:val="0"/>
          <w:noProof w:val="0"/>
          <w:color w:val="000000"/>
          <w:position w:val="0"/>
          <w:sz w:val="20"/>
          <w:u w:val="none"/>
          <w:vertAlign w:val="baseline"/>
        </w:rPr>
        <w:t>The parties' parades of docket-control horribles are unpersuasive. Most states have a general "borrowing rule" that prevents an out-of-state plaintiff from filing if his suit would be barred in his home state. Such a rule should suffice to prevent a state from becoming a magnet for litigation after a foreign court denies class certification. If, after denial of class certification, a plaintiff's individual suit would be timely in the plaintiff's home state, then the plaintiff would have no reason to sue elsewhere; if his individual suit would be time-barred at home, then it would be time-barred elsewhere too. Personal jurisdiction may also bar many claims filed by non-resident plaintiffs against non-resident defendants. Moreover, neither side has offered any</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evidence that states have become swamped with cases after adopting or rejecting cross-jurisdictional tolling.</w:t>
      </w:r>
    </w:p>
    <w:p>
      <w:pPr>
        <w:keepNext w:val="0"/>
        <w:widowControl w:val="0"/>
        <w:spacing w:before="200" w:after="0" w:line="260" w:lineRule="atLeast"/>
        <w:ind w:left="0" w:right="0" w:firstLine="0"/>
        <w:jc w:val="both"/>
      </w:pPr>
      <w:bookmarkStart w:id="2441" w:name="Bookmark_para_743"/>
      <w:bookmarkEnd w:id="2441"/>
      <w:r>
        <w:rPr>
          <w:rFonts w:ascii="arial" w:eastAsia="arial" w:hAnsi="arial" w:cs="arial"/>
          <w:b w:val="0"/>
          <w:i w:val="0"/>
          <w:strike w:val="0"/>
          <w:noProof w:val="0"/>
          <w:color w:val="000000"/>
          <w:position w:val="0"/>
          <w:sz w:val="20"/>
          <w:u w:val="none"/>
          <w:vertAlign w:val="baseline"/>
        </w:rPr>
        <w:t xml:space="preserve">Addressing the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question empirically, we note that state courts are evenly divided. Cross-jurisdictional tolling may even be the majority rule among state courts that have decided the question, and the trend is in favor of tolling. Since 2010, only Virginia (which, unusually, lacks a class-action procedure and which has a general policy of construing its statutes of limitations strictly) has rejected cross-jurisdictional tolling. Several states have accepted cross-jurisdictional tolling, including two with special reasons to worry about attracting out-of-state plaintiffs: Montana, which lacks a borrowing rule that would independently bar out-of-state plaintiffs, and Delaware, which has general personal jurisdiction over many large businesses incorporated there.</w:t>
      </w:r>
    </w:p>
    <w:p>
      <w:pPr>
        <w:keepNext w:val="0"/>
        <w:widowControl w:val="0"/>
        <w:spacing w:before="200" w:after="0" w:line="260" w:lineRule="atLeast"/>
        <w:ind w:left="0" w:right="0" w:firstLine="0"/>
        <w:jc w:val="both"/>
      </w:pPr>
      <w:bookmarkStart w:id="2442" w:name="Bookmark_para_744"/>
      <w:bookmarkEnd w:id="2442"/>
      <w:bookmarkStart w:id="2443" w:name="Bookmark_I5GW5YC12N1RH40050000400"/>
      <w:bookmarkEnd w:id="2443"/>
      <w:r>
        <w:rPr>
          <w:rFonts w:ascii="arial" w:eastAsia="arial" w:hAnsi="arial" w:cs="arial"/>
          <w:b w:val="0"/>
          <w:i w:val="0"/>
          <w:strike w:val="0"/>
          <w:noProof w:val="0"/>
          <w:color w:val="000000"/>
          <w:position w:val="0"/>
          <w:sz w:val="20"/>
          <w:u w:val="none"/>
          <w:vertAlign w:val="baseline"/>
        </w:rPr>
        <w:t xml:space="preserve">Some federal courts seem to have applied a presumption against cross-jurisdictional tolling out of a concern over federal interference with state policy. </w:t>
      </w:r>
      <w:r>
        <w:rPr>
          <w:rFonts w:ascii="arial" w:eastAsia="arial" w:hAnsi="arial" w:cs="arial"/>
          <w:b w:val="0"/>
          <w:i w:val="0"/>
          <w:strike w:val="0"/>
          <w:noProof w:val="0"/>
          <w:color w:val="000000"/>
          <w:position w:val="0"/>
          <w:sz w:val="20"/>
          <w:u w:val="single"/>
          <w:vertAlign w:val="baseline"/>
        </w:rPr>
        <w:t xml:space="preserve">See, e.g., </w:t>
      </w:r>
      <w:bookmarkStart w:id="2444" w:name="Bookmark_I5GW5YC12N1RH40040000400"/>
      <w:bookmarkEnd w:id="2444"/>
      <w:hyperlink r:id="rId552" w:history="1">
        <w:r>
          <w:rPr>
            <w:rFonts w:ascii="arial" w:eastAsia="arial" w:hAnsi="arial" w:cs="arial"/>
            <w:b w:val="0"/>
            <w:i/>
            <w:strike w:val="0"/>
            <w:noProof w:val="0"/>
            <w:color w:val="0077CC"/>
            <w:position w:val="0"/>
            <w:sz w:val="20"/>
            <w:u w:val="single"/>
            <w:vertAlign w:val="baseline"/>
          </w:rPr>
          <w:t>Clemens v. DaimlerChrysler Corp.</w:t>
        </w:r>
      </w:hyperlink>
      <w:hyperlink r:id="rId552" w:history="1">
        <w:r>
          <w:rPr>
            <w:rFonts w:ascii="arial" w:eastAsia="arial" w:hAnsi="arial" w:cs="arial"/>
            <w:b w:val="0"/>
            <w:i/>
            <w:strike w:val="0"/>
            <w:noProof w:val="0"/>
            <w:color w:val="0077CC"/>
            <w:position w:val="0"/>
            <w:sz w:val="20"/>
            <w:u w:val="single"/>
            <w:vertAlign w:val="baseline"/>
          </w:rPr>
          <w:t>, 534 F.3d 1017, 1025 (9th Cir. 2008)</w:t>
        </w:r>
      </w:hyperlink>
      <w:r>
        <w:rPr>
          <w:rFonts w:ascii="arial" w:eastAsia="arial" w:hAnsi="arial" w:cs="arial"/>
          <w:b w:val="0"/>
          <w:i w:val="0"/>
          <w:strike w:val="0"/>
          <w:noProof w:val="0"/>
          <w:color w:val="000000"/>
          <w:position w:val="0"/>
          <w:sz w:val="20"/>
          <w:u w:val="none"/>
          <w:vertAlign w:val="baseline"/>
        </w:rPr>
        <w:t xml:space="preserve"> (predicting California law); </w:t>
      </w:r>
      <w:bookmarkStart w:id="2445" w:name="Bookmark_I5GW5YC12D6N4C0010000400"/>
      <w:bookmarkEnd w:id="2445"/>
      <w:hyperlink r:id="rId553" w:history="1">
        <w:r>
          <w:rPr>
            <w:rFonts w:ascii="arial" w:eastAsia="arial" w:hAnsi="arial" w:cs="arial"/>
            <w:b w:val="0"/>
            <w:i/>
            <w:strike w:val="0"/>
            <w:noProof w:val="0"/>
            <w:color w:val="0077CC"/>
            <w:position w:val="0"/>
            <w:sz w:val="20"/>
            <w:u w:val="single"/>
            <w:vertAlign w:val="baseline"/>
          </w:rPr>
          <w:t>Soward v. Deutsche Bank AG</w:t>
        </w:r>
      </w:hyperlink>
      <w:hyperlink r:id="rId553" w:history="1">
        <w:r>
          <w:rPr>
            <w:rFonts w:ascii="arial" w:eastAsia="arial" w:hAnsi="arial" w:cs="arial"/>
            <w:b w:val="0"/>
            <w:i/>
            <w:strike w:val="0"/>
            <w:noProof w:val="0"/>
            <w:color w:val="0077CC"/>
            <w:position w:val="0"/>
            <w:sz w:val="20"/>
            <w:u w:val="single"/>
            <w:vertAlign w:val="baseline"/>
          </w:rPr>
          <w:t>, 814 F. Supp. 2d 272, 281-82 (S.D.N.Y. 2011)</w:t>
        </w:r>
      </w:hyperlink>
      <w:r>
        <w:rPr>
          <w:rFonts w:ascii="arial" w:eastAsia="arial" w:hAnsi="arial" w:cs="arial"/>
          <w:b w:val="0"/>
          <w:i w:val="0"/>
          <w:strike w:val="0"/>
          <w:noProof w:val="0"/>
          <w:color w:val="000000"/>
          <w:position w:val="0"/>
          <w:sz w:val="20"/>
          <w:u w:val="none"/>
          <w:vertAlign w:val="baseline"/>
        </w:rPr>
        <w:t xml:space="preserve"> (predicting New York law). But a proper respect for state judiciaries does not require such timidity. Our duty is to predict</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accurately what the high court of a particular state would do in the same circumstance, and we fail equally in this duty when we erroneously dismiss a case that that the state courts would sustain as we do when we erroneously sustain a case that a state courts would dismiss.</w:t>
      </w:r>
    </w:p>
    <w:p>
      <w:pPr>
        <w:keepNext w:val="0"/>
        <w:widowControl w:val="0"/>
        <w:spacing w:before="200" w:after="0" w:line="260" w:lineRule="atLeast"/>
        <w:ind w:left="0" w:right="0" w:firstLine="0"/>
        <w:jc w:val="both"/>
      </w:pPr>
      <w:bookmarkStart w:id="2446" w:name="Bookmark_para_745"/>
      <w:bookmarkEnd w:id="2446"/>
      <w:r>
        <w:rPr>
          <w:rFonts w:ascii="arial" w:eastAsia="arial" w:hAnsi="arial" w:cs="arial"/>
          <w:b w:val="0"/>
          <w:i w:val="0"/>
          <w:strike w:val="0"/>
          <w:noProof w:val="0"/>
          <w:color w:val="000000"/>
          <w:position w:val="0"/>
          <w:sz w:val="20"/>
          <w:u w:val="none"/>
          <w:vertAlign w:val="baseline"/>
        </w:rPr>
        <w:t>For these reasons, we will predict that each state would accept cross-jurisdictional tolling unless state-specific factors suggest otherwise.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6.2.1.1. California</w:t>
      </w:r>
    </w:p>
    <w:p>
      <w:pPr>
        <w:keepNext w:val="0"/>
        <w:widowControl w:val="0"/>
        <w:spacing w:before="200" w:after="0" w:line="260" w:lineRule="atLeast"/>
        <w:ind w:left="0" w:right="0" w:firstLine="0"/>
        <w:jc w:val="both"/>
      </w:pPr>
      <w:bookmarkStart w:id="2447" w:name="Bookmark_para_746"/>
      <w:bookmarkEnd w:id="2447"/>
      <w:bookmarkStart w:id="2448" w:name="Bookmark_I5GW5YC12D6N4C0040000400"/>
      <w:bookmarkEnd w:id="2448"/>
      <w:r>
        <w:rPr>
          <w:rFonts w:ascii="arial" w:eastAsia="arial" w:hAnsi="arial" w:cs="arial"/>
          <w:b w:val="0"/>
          <w:i w:val="0"/>
          <w:strike w:val="0"/>
          <w:noProof w:val="0"/>
          <w:color w:val="000000"/>
          <w:position w:val="0"/>
          <w:sz w:val="20"/>
          <w:u w:val="none"/>
          <w:vertAlign w:val="baseline"/>
        </w:rPr>
        <w:t xml:space="preserve">In general, California courts have recognized class-action tolling in lower court holdings and Supreme Court dicta, and we can comfortably predict that the California Supreme Court would accept class-action tolling generally. </w:t>
      </w:r>
      <w:r>
        <w:rPr>
          <w:rFonts w:ascii="arial" w:eastAsia="arial" w:hAnsi="arial" w:cs="arial"/>
          <w:b w:val="0"/>
          <w:i w:val="0"/>
          <w:strike w:val="0"/>
          <w:noProof w:val="0"/>
          <w:color w:val="000000"/>
          <w:position w:val="0"/>
          <w:sz w:val="20"/>
          <w:u w:val="single"/>
          <w:vertAlign w:val="baseline"/>
        </w:rPr>
        <w:t xml:space="preserve">See </w:t>
      </w:r>
      <w:bookmarkStart w:id="2449" w:name="Bookmark_I5GW5YC12D6N4C0030000400"/>
      <w:bookmarkEnd w:id="2449"/>
      <w:hyperlink r:id="rId440" w:history="1">
        <w:r>
          <w:rPr>
            <w:rFonts w:ascii="arial" w:eastAsia="arial" w:hAnsi="arial" w:cs="arial"/>
            <w:b w:val="0"/>
            <w:i/>
            <w:strike w:val="0"/>
            <w:noProof w:val="0"/>
            <w:color w:val="0077CC"/>
            <w:position w:val="0"/>
            <w:sz w:val="20"/>
            <w:u w:val="single"/>
            <w:vertAlign w:val="baseline"/>
          </w:rPr>
          <w:t>Jolly v. Eli Lilly &amp; Co.</w:t>
        </w:r>
      </w:hyperlink>
      <w:hyperlink r:id="rId440" w:history="1">
        <w:r>
          <w:rPr>
            <w:rFonts w:ascii="arial" w:eastAsia="arial" w:hAnsi="arial" w:cs="arial"/>
            <w:b w:val="0"/>
            <w:i/>
            <w:strike w:val="0"/>
            <w:noProof w:val="0"/>
            <w:color w:val="0077CC"/>
            <w:position w:val="0"/>
            <w:sz w:val="20"/>
            <w:u w:val="single"/>
            <w:vertAlign w:val="baseline"/>
          </w:rPr>
          <w:t>, 44 Cal. 3d 1103, 245 Cal. Rptr. 658, 751 P.2d 923 (1988)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favorably, but declining to apply tolling to a mass tort case when the predicate class action was patently unlikely to be certified); </w:t>
      </w:r>
      <w:bookmarkStart w:id="2450" w:name="Bookmark_I5GW5YC12D6N4C0050000400"/>
      <w:bookmarkEnd w:id="2450"/>
      <w:hyperlink r:id="rId554" w:history="1">
        <w:r>
          <w:rPr>
            <w:rFonts w:ascii="arial" w:eastAsia="arial" w:hAnsi="arial" w:cs="arial"/>
            <w:b w:val="0"/>
            <w:i/>
            <w:strike w:val="0"/>
            <w:noProof w:val="0"/>
            <w:color w:val="0077CC"/>
            <w:position w:val="0"/>
            <w:sz w:val="20"/>
            <w:u w:val="single"/>
            <w:vertAlign w:val="baseline"/>
          </w:rPr>
          <w:t>Becker v. McMillin Constr. Co.</w:t>
        </w:r>
      </w:hyperlink>
      <w:hyperlink r:id="rId554" w:history="1">
        <w:r>
          <w:rPr>
            <w:rFonts w:ascii="arial" w:eastAsia="arial" w:hAnsi="arial" w:cs="arial"/>
            <w:b w:val="0"/>
            <w:i/>
            <w:strike w:val="0"/>
            <w:noProof w:val="0"/>
            <w:color w:val="0077CC"/>
            <w:position w:val="0"/>
            <w:sz w:val="20"/>
            <w:u w:val="single"/>
            <w:vertAlign w:val="baseline"/>
          </w:rPr>
          <w:t>, 226 Cal. App. 3d 1493, 1501, 277 Cal. Rptr. 491, 496 (4th Dist. 1991)</w:t>
        </w:r>
      </w:hyperlink>
      <w:r>
        <w:rPr>
          <w:rFonts w:ascii="arial" w:eastAsia="arial" w:hAnsi="arial" w:cs="arial"/>
          <w:b w:val="0"/>
          <w:i w:val="0"/>
          <w:strike w:val="0"/>
          <w:noProof w:val="0"/>
          <w:color w:val="000000"/>
          <w:position w:val="0"/>
          <w:sz w:val="20"/>
          <w:u w:val="none"/>
          <w:vertAlign w:val="baseline"/>
        </w:rPr>
        <w:t xml:space="preserve"> (accepting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when "the substantive class and individual claims were sufficiently similar to give [defendant] notice of the litigation").</w:t>
      </w:r>
    </w:p>
    <w:p>
      <w:pPr>
        <w:keepNext w:val="0"/>
        <w:widowControl w:val="0"/>
        <w:spacing w:before="200" w:after="0" w:line="260" w:lineRule="atLeast"/>
        <w:ind w:left="0" w:right="0" w:firstLine="0"/>
        <w:jc w:val="both"/>
      </w:pPr>
      <w:bookmarkStart w:id="2451" w:name="Bookmark_para_747"/>
      <w:bookmarkEnd w:id="2451"/>
      <w:bookmarkStart w:id="2452" w:name="Bookmark_I5GW5YC128T4KM0030000400"/>
      <w:bookmarkEnd w:id="2452"/>
      <w:r>
        <w:rPr>
          <w:rFonts w:ascii="arial" w:eastAsia="arial" w:hAnsi="arial" w:cs="arial"/>
          <w:b w:val="0"/>
          <w:i w:val="0"/>
          <w:strike w:val="0"/>
          <w:noProof w:val="0"/>
          <w:color w:val="000000"/>
          <w:position w:val="0"/>
          <w:sz w:val="20"/>
          <w:u w:val="none"/>
          <w:vertAlign w:val="baseline"/>
        </w:rPr>
        <w:t>Regarding cross-jurisdictional tolling, the two most relevant cases come from the Ninth Circuit.</w:t>
      </w:r>
      <w:r>
        <w:rPr>
          <w:rFonts w:ascii="arial" w:eastAsia="arial" w:hAnsi="arial" w:cs="arial"/>
          <w:vertAlign w:val="superscript"/>
        </w:rPr>
        <w:footnoteReference w:customMarkFollows="1" w:id="166"/>
        <w:t xml:space="preserve">169</w:t>
      </w:r>
      <w:r>
        <w:rPr>
          <w:rFonts w:ascii="arial" w:eastAsia="arial" w:hAnsi="arial" w:cs="arial"/>
          <w:b w:val="0"/>
          <w:i w:val="0"/>
          <w:strike w:val="0"/>
          <w:noProof w:val="0"/>
          <w:color w:val="000000"/>
          <w:position w:val="0"/>
          <w:sz w:val="20"/>
          <w:u w:val="none"/>
          <w:vertAlign w:val="baseline"/>
        </w:rPr>
        <w:t xml:space="preserve"> In these cases, the Ninth Circuit has made two opposite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predictions by treating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and "equitable tolling"</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as separate doctrines with different results as to cross-jurisdictional application. </w:t>
      </w:r>
      <w:r>
        <w:rPr>
          <w:rFonts w:ascii="arial" w:eastAsia="arial" w:hAnsi="arial" w:cs="arial"/>
          <w:b w:val="0"/>
          <w:i w:val="0"/>
          <w:strike w:val="0"/>
          <w:noProof w:val="0"/>
          <w:color w:val="000000"/>
          <w:position w:val="0"/>
          <w:sz w:val="20"/>
          <w:u w:val="single"/>
          <w:vertAlign w:val="baseline"/>
        </w:rPr>
        <w:t xml:space="preserve">Compare </w:t>
      </w:r>
      <w:bookmarkStart w:id="2454" w:name="Bookmark_I5GW5YC128T4KM0020000400"/>
      <w:bookmarkEnd w:id="2454"/>
      <w:hyperlink r:id="rId555" w:history="1">
        <w:r>
          <w:rPr>
            <w:rFonts w:ascii="arial" w:eastAsia="arial" w:hAnsi="arial" w:cs="arial"/>
            <w:b w:val="0"/>
            <w:i/>
            <w:strike w:val="0"/>
            <w:noProof w:val="0"/>
            <w:color w:val="0077CC"/>
            <w:position w:val="0"/>
            <w:sz w:val="20"/>
            <w:u w:val="single"/>
            <w:vertAlign w:val="baseline"/>
          </w:rPr>
          <w:t>Hatfield v. Halifax PLC</w:t>
        </w:r>
      </w:hyperlink>
      <w:hyperlink r:id="rId555" w:history="1">
        <w:r>
          <w:rPr>
            <w:rFonts w:ascii="arial" w:eastAsia="arial" w:hAnsi="arial" w:cs="arial"/>
            <w:b w:val="0"/>
            <w:i/>
            <w:strike w:val="0"/>
            <w:noProof w:val="0"/>
            <w:color w:val="0077CC"/>
            <w:position w:val="0"/>
            <w:sz w:val="20"/>
            <w:u w:val="single"/>
            <w:vertAlign w:val="baseline"/>
          </w:rPr>
          <w:t>, 564 F.3d 1177, 1188 (9th Cir. 2009)</w:t>
        </w:r>
      </w:hyperlink>
      <w:r>
        <w:rPr>
          <w:rFonts w:ascii="arial" w:eastAsia="arial" w:hAnsi="arial" w:cs="arial"/>
          <w:b w:val="0"/>
          <w:i w:val="0"/>
          <w:strike w:val="0"/>
          <w:noProof w:val="0"/>
          <w:color w:val="000000"/>
          <w:position w:val="0"/>
          <w:sz w:val="20"/>
          <w:u w:val="none"/>
          <w:vertAlign w:val="baseline"/>
        </w:rPr>
        <w:t xml:space="preserve"> (applying "equitable tolling" cross-jurisdictionally), </w:t>
      </w:r>
      <w:r>
        <w:rPr>
          <w:rFonts w:ascii="arial" w:eastAsia="arial" w:hAnsi="arial" w:cs="arial"/>
          <w:b w:val="0"/>
          <w:i w:val="0"/>
          <w:strike w:val="0"/>
          <w:noProof w:val="0"/>
          <w:color w:val="000000"/>
          <w:position w:val="0"/>
          <w:sz w:val="20"/>
          <w:u w:val="single"/>
          <w:vertAlign w:val="baseline"/>
        </w:rPr>
        <w:t xml:space="preserve">with </w:t>
      </w:r>
      <w:bookmarkStart w:id="2455" w:name="Bookmark_I5GW5YC128T4KM0040000400"/>
      <w:bookmarkEnd w:id="2455"/>
      <w:hyperlink r:id="rId552" w:history="1">
        <w:r>
          <w:rPr>
            <w:rFonts w:ascii="arial" w:eastAsia="arial" w:hAnsi="arial" w:cs="arial"/>
            <w:b w:val="0"/>
            <w:i/>
            <w:strike w:val="0"/>
            <w:noProof w:val="0"/>
            <w:color w:val="0077CC"/>
            <w:position w:val="0"/>
            <w:sz w:val="20"/>
            <w:u w:val="single"/>
            <w:vertAlign w:val="baseline"/>
          </w:rPr>
          <w:t>Clemens v. DaimlerChrysler Corp.</w:t>
        </w:r>
      </w:hyperlink>
      <w:hyperlink r:id="rId552" w:history="1">
        <w:r>
          <w:rPr>
            <w:rFonts w:ascii="arial" w:eastAsia="arial" w:hAnsi="arial" w:cs="arial"/>
            <w:b w:val="0"/>
            <w:i/>
            <w:strike w:val="0"/>
            <w:noProof w:val="0"/>
            <w:color w:val="0077CC"/>
            <w:position w:val="0"/>
            <w:sz w:val="20"/>
            <w:u w:val="single"/>
            <w:vertAlign w:val="baseline"/>
          </w:rPr>
          <w:t>, 534 F.3d 1017, 1025 (9th Cir. 2008)</w:t>
        </w:r>
      </w:hyperlink>
      <w:r>
        <w:rPr>
          <w:rFonts w:ascii="arial" w:eastAsia="arial" w:hAnsi="arial" w:cs="arial"/>
          <w:b w:val="0"/>
          <w:i w:val="0"/>
          <w:strike w:val="0"/>
          <w:noProof w:val="0"/>
          <w:color w:val="000000"/>
          <w:position w:val="0"/>
          <w:sz w:val="20"/>
          <w:u w:val="none"/>
          <w:vertAlign w:val="baseline"/>
        </w:rPr>
        <w:t xml:space="preserve"> (declining to apply California's analogue of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cross-jurisdictionally).</w:t>
      </w:r>
    </w:p>
    <w:p>
      <w:pPr>
        <w:keepNext w:val="0"/>
        <w:widowControl w:val="0"/>
        <w:spacing w:before="240" w:after="0" w:line="260" w:lineRule="atLeast"/>
        <w:ind w:left="0" w:right="0" w:firstLine="0"/>
        <w:jc w:val="both"/>
      </w:pPr>
      <w:bookmarkStart w:id="2456" w:name="Bookmark_para_748"/>
      <w:bookmarkEnd w:id="2456"/>
      <w:bookmarkStart w:id="2457" w:name="Bookmark_I1W6KV7SMWS000RT6BR00026"/>
      <w:bookmarkEnd w:id="2457"/>
      <w:bookmarkStart w:id="2458" w:name="Bookmark_I5GW5YC12SF8BK0020000400"/>
      <w:bookmarkEnd w:id="2458"/>
      <w:r>
        <w:rPr>
          <w:rFonts w:ascii="arial" w:eastAsia="arial" w:hAnsi="arial" w:cs="arial"/>
          <w:b w:val="0"/>
          <w:i w:val="0"/>
          <w:strike w:val="0"/>
          <w:noProof w:val="0"/>
          <w:color w:val="000000"/>
          <w:position w:val="0"/>
          <w:sz w:val="20"/>
          <w:u w:val="none"/>
          <w:vertAlign w:val="baseline"/>
        </w:rPr>
        <w:t xml:space="preserve">We disagree with the view of </w:t>
      </w:r>
      <w:bookmarkStart w:id="2459" w:name="Bookmark_I5GW5YC12SF8BK0010000400"/>
      <w:bookmarkEnd w:id="2459"/>
      <w:hyperlink r:id="rId555" w:history="1">
        <w:r>
          <w:rPr>
            <w:rFonts w:ascii="arial" w:eastAsia="arial" w:hAnsi="arial" w:cs="arial"/>
            <w:b w:val="0"/>
            <w:i/>
            <w:strike w:val="0"/>
            <w:noProof w:val="0"/>
            <w:color w:val="0077CC"/>
            <w:position w:val="0"/>
            <w:sz w:val="20"/>
            <w:u w:val="single"/>
            <w:vertAlign w:val="baseline"/>
          </w:rPr>
          <w:t>Hatfield</w:t>
        </w:r>
      </w:hyperlink>
      <w:bookmarkStart w:id="2460" w:name="Bookmark_I5GW5YC12SF8BK0040000400"/>
      <w:bookmarkEnd w:id="2460"/>
      <w:r>
        <w:rPr>
          <w:rFonts w:ascii="arial" w:eastAsia="arial" w:hAnsi="arial" w:cs="arial"/>
          <w:b w:val="0"/>
          <w:i w:val="0"/>
          <w:strike w:val="0"/>
          <w:noProof w:val="0"/>
          <w:color w:val="000000"/>
          <w:position w:val="0"/>
          <w:sz w:val="20"/>
          <w:u w:val="none"/>
          <w:vertAlign w:val="baseline"/>
        </w:rPr>
        <w:t xml:space="preserve"> that these tolling principles are distinct. </w:t>
      </w:r>
      <w:bookmarkStart w:id="2461" w:name="Bookmark_I5GW5YC12N1RH50010000400"/>
      <w:bookmarkEnd w:id="2461"/>
      <w:r>
        <w:rPr>
          <w:rFonts w:ascii="arial" w:eastAsia="arial" w:hAnsi="arial" w:cs="arial"/>
          <w:b w:val="0"/>
          <w:i w:val="0"/>
          <w:strike w:val="0"/>
          <w:noProof w:val="0"/>
          <w:color w:val="000000"/>
          <w:position w:val="0"/>
          <w:sz w:val="20"/>
          <w:u w:val="none"/>
          <w:vertAlign w:val="baseline"/>
        </w:rPr>
        <w:t xml:space="preserve">The first indication that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reached in incorrect result is that the panel recognized, but refused to lend credence to, state-court cases that plainly treat class-action tolling as a form</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of equitable tolling. </w:t>
      </w:r>
      <w:bookmarkStart w:id="2462" w:name="Bookmark_I5GW5YC12N1RH50010000400_2"/>
      <w:bookmarkEnd w:id="2462"/>
      <w:bookmarkStart w:id="2463" w:name="Bookmark_I5GW5YC12SF8BK0040000400_2"/>
      <w:bookmarkEnd w:id="2463"/>
      <w:r>
        <w:rPr>
          <w:rFonts w:ascii="arial" w:eastAsia="arial" w:hAnsi="arial" w:cs="arial"/>
          <w:b w:val="0"/>
          <w:i w:val="0"/>
          <w:strike w:val="0"/>
          <w:noProof w:val="0"/>
          <w:color w:val="000000"/>
          <w:position w:val="0"/>
          <w:sz w:val="20"/>
          <w:u w:val="single"/>
          <w:vertAlign w:val="baseline"/>
        </w:rPr>
        <w:t>See, e.g., Becker</w:t>
      </w:r>
      <w:r>
        <w:rPr>
          <w:rFonts w:ascii="arial" w:eastAsia="arial" w:hAnsi="arial" w:cs="arial"/>
          <w:b w:val="0"/>
          <w:i w:val="0"/>
          <w:strike w:val="0"/>
          <w:noProof w:val="0"/>
          <w:color w:val="000000"/>
          <w:position w:val="0"/>
          <w:sz w:val="20"/>
          <w:u w:val="none"/>
          <w:vertAlign w:val="baseline"/>
        </w:rPr>
        <w:t xml:space="preserve">; </w:t>
      </w:r>
      <w:bookmarkStart w:id="2464" w:name="Bookmark_I5GW5YC12SF8BK0030000400"/>
      <w:bookmarkEnd w:id="2464"/>
      <w:hyperlink r:id="rId556" w:history="1">
        <w:r>
          <w:rPr>
            <w:rFonts w:ascii="arial" w:eastAsia="arial" w:hAnsi="arial" w:cs="arial"/>
            <w:b w:val="0"/>
            <w:i/>
            <w:strike w:val="0"/>
            <w:noProof w:val="0"/>
            <w:color w:val="0077CC"/>
            <w:position w:val="0"/>
            <w:sz w:val="20"/>
            <w:u w:val="single"/>
            <w:vertAlign w:val="baseline"/>
          </w:rPr>
          <w:t>S.F. Unified Sch. Dist. v. W.R. Grace &amp; Co.</w:t>
        </w:r>
      </w:hyperlink>
      <w:hyperlink r:id="rId556" w:history="1">
        <w:r>
          <w:rPr>
            <w:rFonts w:ascii="arial" w:eastAsia="arial" w:hAnsi="arial" w:cs="arial"/>
            <w:b w:val="0"/>
            <w:i/>
            <w:strike w:val="0"/>
            <w:noProof w:val="0"/>
            <w:color w:val="0077CC"/>
            <w:position w:val="0"/>
            <w:sz w:val="20"/>
            <w:u w:val="single"/>
            <w:vertAlign w:val="baseline"/>
          </w:rPr>
          <w:t>, 37 Cal. App. 4th 1318, 44 Cal. Rptr. 2d 305 (1st Dist. 1995)</w:t>
        </w:r>
      </w:hyperlink>
      <w:r>
        <w:rPr>
          <w:rFonts w:ascii="arial" w:eastAsia="arial" w:hAnsi="arial" w:cs="arial"/>
          <w:b w:val="0"/>
          <w:i w:val="0"/>
          <w:strike w:val="0"/>
          <w:noProof w:val="0"/>
          <w:color w:val="000000"/>
          <w:position w:val="0"/>
          <w:sz w:val="20"/>
          <w:u w:val="none"/>
          <w:vertAlign w:val="baseline"/>
        </w:rPr>
        <w:t xml:space="preserve"> (permitting tolling under </w:t>
      </w:r>
      <w:r>
        <w:rPr>
          <w:rFonts w:ascii="arial" w:eastAsia="arial" w:hAnsi="arial" w:cs="arial"/>
          <w:b w:val="0"/>
          <w:i w:val="0"/>
          <w:strike w:val="0"/>
          <w:noProof w:val="0"/>
          <w:color w:val="000000"/>
          <w:position w:val="0"/>
          <w:sz w:val="20"/>
          <w:u w:val="single"/>
          <w:vertAlign w:val="baseline"/>
        </w:rPr>
        <w:t>Jolly</w:t>
      </w:r>
      <w:r>
        <w:rPr>
          <w:rFonts w:ascii="arial" w:eastAsia="arial" w:hAnsi="arial" w:cs="arial"/>
          <w:b w:val="0"/>
          <w:i w:val="0"/>
          <w:strike w:val="0"/>
          <w:noProof w:val="0"/>
          <w:color w:val="000000"/>
          <w:position w:val="0"/>
          <w:sz w:val="20"/>
          <w:u w:val="none"/>
          <w:vertAlign w:val="baseline"/>
        </w:rPr>
        <w:t xml:space="preserve"> after examining and rejecting defendant's equitable defenses to tolling). "Equitable tolling" is simply broader than "class-action tolling." It is significant that class-action tolling is entirely consistent with the California Supreme Court's examples of equitable tolling in </w:t>
      </w:r>
      <w:bookmarkStart w:id="2465" w:name="Bookmark_I5GW5YC12SF8BK0050000400"/>
      <w:bookmarkEnd w:id="2465"/>
      <w:hyperlink r:id="rId557" w:history="1">
        <w:r>
          <w:rPr>
            <w:rFonts w:ascii="arial" w:eastAsia="arial" w:hAnsi="arial" w:cs="arial"/>
            <w:b w:val="0"/>
            <w:i/>
            <w:strike w:val="0"/>
            <w:noProof w:val="0"/>
            <w:color w:val="0077CC"/>
            <w:position w:val="0"/>
            <w:sz w:val="20"/>
            <w:u w:val="single"/>
            <w:vertAlign w:val="baseline"/>
          </w:rPr>
          <w:t>McDonald v. Antelope Valley Community School District</w:t>
        </w:r>
      </w:hyperlink>
      <w:hyperlink r:id="rId557" w:history="1">
        <w:r>
          <w:rPr>
            <w:rFonts w:ascii="arial" w:eastAsia="arial" w:hAnsi="arial" w:cs="arial"/>
            <w:b w:val="0"/>
            <w:i/>
            <w:strike w:val="0"/>
            <w:noProof w:val="0"/>
            <w:color w:val="0077CC"/>
            <w:position w:val="0"/>
            <w:sz w:val="20"/>
            <w:u w:val="single"/>
            <w:vertAlign w:val="baseline"/>
          </w:rPr>
          <w:t>, 45 Cal. 4th 88, 100, 84 Cal. Rptr. 3d 734, 194 P.3d 1026, 1032 (2008)</w:t>
        </w:r>
      </w:hyperlink>
      <w:r>
        <w:rPr>
          <w:rFonts w:ascii="arial" w:eastAsia="arial" w:hAnsi="arial" w:cs="arial"/>
          <w:b w:val="0"/>
          <w:i w:val="0"/>
          <w:strike w:val="0"/>
          <w:noProof w:val="0"/>
          <w:color w:val="000000"/>
          <w:position w:val="0"/>
          <w:sz w:val="20"/>
          <w:u w:val="none"/>
          <w:vertAlign w:val="baseline"/>
        </w:rPr>
        <w:t xml:space="preserve"> (for example, "where a first action, embarked upon in good faith, is found to be defective").</w:t>
      </w:r>
    </w:p>
    <w:p>
      <w:pPr>
        <w:keepNext w:val="0"/>
        <w:widowControl w:val="0"/>
        <w:spacing w:before="240" w:after="0" w:line="260" w:lineRule="atLeast"/>
        <w:ind w:left="0" w:right="0" w:firstLine="0"/>
        <w:jc w:val="both"/>
      </w:pPr>
      <w:bookmarkStart w:id="2466" w:name="Bookmark_para_749"/>
      <w:bookmarkEnd w:id="2466"/>
      <w:bookmarkStart w:id="2467" w:name="Bookmark_I5GW5YC12N1RH50030000400"/>
      <w:bookmarkEnd w:id="2467"/>
      <w:r>
        <w:rPr>
          <w:rFonts w:ascii="arial" w:eastAsia="arial" w:hAnsi="arial" w:cs="arial"/>
          <w:b w:val="0"/>
          <w:i w:val="0"/>
          <w:strike w:val="0"/>
          <w:noProof w:val="0"/>
          <w:color w:val="000000"/>
          <w:position w:val="0"/>
          <w:sz w:val="20"/>
          <w:u w:val="none"/>
          <w:vertAlign w:val="baseline"/>
        </w:rPr>
        <w:t xml:space="preserve">Second,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relies on a controversial view that the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doctrine is "legal" rather than "equitable." There is no reason to impute this view to California courts that clearly favor the opposite approach when this question is not even settled in federal law. </w:t>
      </w:r>
      <w:r>
        <w:rPr>
          <w:rFonts w:ascii="arial" w:eastAsia="arial" w:hAnsi="arial" w:cs="arial"/>
          <w:b w:val="0"/>
          <w:i w:val="0"/>
          <w:strike w:val="0"/>
          <w:noProof w:val="0"/>
          <w:color w:val="000000"/>
          <w:position w:val="0"/>
          <w:sz w:val="20"/>
          <w:u w:val="single"/>
          <w:vertAlign w:val="baseline"/>
        </w:rPr>
        <w:t xml:space="preserve">Compare </w:t>
      </w:r>
      <w:bookmarkStart w:id="2468" w:name="Bookmark_I5GW5YC12N1RH50020000400"/>
      <w:bookmarkEnd w:id="2468"/>
      <w:hyperlink r:id="rId558" w:history="1">
        <w:r>
          <w:rPr>
            <w:rFonts w:ascii="arial" w:eastAsia="arial" w:hAnsi="arial" w:cs="arial"/>
            <w:b w:val="0"/>
            <w:i/>
            <w:strike w:val="0"/>
            <w:noProof w:val="0"/>
            <w:color w:val="0077CC"/>
            <w:position w:val="0"/>
            <w:sz w:val="20"/>
            <w:u w:val="single"/>
            <w:vertAlign w:val="baseline"/>
          </w:rPr>
          <w:t>Bright v. United States</w:t>
        </w:r>
      </w:hyperlink>
      <w:hyperlink r:id="rId558" w:history="1">
        <w:r>
          <w:rPr>
            <w:rFonts w:ascii="arial" w:eastAsia="arial" w:hAnsi="arial" w:cs="arial"/>
            <w:b w:val="0"/>
            <w:i/>
            <w:strike w:val="0"/>
            <w:noProof w:val="0"/>
            <w:color w:val="0077CC"/>
            <w:position w:val="0"/>
            <w:sz w:val="20"/>
            <w:u w:val="single"/>
            <w:vertAlign w:val="baseline"/>
          </w:rPr>
          <w:t>, 603 F.3d 1273, 1282, 1285-86 (Fed. Cir. 2010)</w:t>
        </w:r>
      </w:hyperlink>
      <w:r>
        <w:rPr>
          <w:rFonts w:ascii="arial" w:eastAsia="arial" w:hAnsi="arial" w:cs="arial"/>
          <w:b w:val="0"/>
          <w:i w:val="0"/>
          <w:strike w:val="0"/>
          <w:noProof w:val="0"/>
          <w:color w:val="000000"/>
          <w:position w:val="0"/>
          <w:sz w:val="20"/>
          <w:u w:val="none"/>
          <w:vertAlign w:val="baseline"/>
        </w:rPr>
        <w:t xml:space="preserve"> ("statutory"), </w:t>
      </w:r>
      <w:bookmarkStart w:id="2469" w:name="Bookmark_I5GW5YC12N1RH50040000400"/>
      <w:bookmarkEnd w:id="2469"/>
      <w:hyperlink r:id="rId559" w:history="1">
        <w:r>
          <w:rPr>
            <w:rFonts w:ascii="arial" w:eastAsia="arial" w:hAnsi="arial" w:cs="arial"/>
            <w:b w:val="0"/>
            <w:i/>
            <w:strike w:val="0"/>
            <w:noProof w:val="0"/>
            <w:color w:val="0077CC"/>
            <w:position w:val="0"/>
            <w:sz w:val="20"/>
            <w:u w:val="single"/>
            <w:vertAlign w:val="baseline"/>
          </w:rPr>
          <w:t>Joseph v. Wiles</w:t>
        </w:r>
      </w:hyperlink>
      <w:hyperlink r:id="rId559" w:history="1">
        <w:r>
          <w:rPr>
            <w:rFonts w:ascii="arial" w:eastAsia="arial" w:hAnsi="arial" w:cs="arial"/>
            <w:b w:val="0"/>
            <w:i/>
            <w:strike w:val="0"/>
            <w:noProof w:val="0"/>
            <w:color w:val="0077CC"/>
            <w:position w:val="0"/>
            <w:sz w:val="20"/>
            <w:u w:val="single"/>
            <w:vertAlign w:val="baseline"/>
          </w:rPr>
          <w:t>, 223 F.3d 1155, 1167 (10th Cir. 2000)</w:t>
        </w:r>
      </w:hyperlink>
      <w:r>
        <w:rPr>
          <w:rFonts w:ascii="arial" w:eastAsia="arial" w:hAnsi="arial" w:cs="arial"/>
          <w:b w:val="0"/>
          <w:i w:val="0"/>
          <w:strike w:val="0"/>
          <w:noProof w:val="0"/>
          <w:color w:val="000000"/>
          <w:position w:val="0"/>
          <w:sz w:val="20"/>
          <w:u w:val="none"/>
          <w:vertAlign w:val="baseline"/>
        </w:rPr>
        <w:t xml:space="preserve"> ("legal"), </w:t>
      </w:r>
      <w:r>
        <w:rPr>
          <w:rFonts w:ascii="arial" w:eastAsia="arial" w:hAnsi="arial" w:cs="arial"/>
          <w:b w:val="0"/>
          <w:i w:val="0"/>
          <w:strike w:val="0"/>
          <w:noProof w:val="0"/>
          <w:color w:val="000000"/>
          <w:position w:val="0"/>
          <w:sz w:val="20"/>
          <w:u w:val="single"/>
          <w:vertAlign w:val="baseline"/>
        </w:rPr>
        <w:t xml:space="preserve">and </w:t>
      </w:r>
      <w:bookmarkStart w:id="2470" w:name="Bookmark_I5GW5YC12SF8BM0010000400"/>
      <w:bookmarkEnd w:id="2470"/>
      <w:hyperlink r:id="rId560" w:history="1">
        <w:r>
          <w:rPr>
            <w:rFonts w:ascii="arial" w:eastAsia="arial" w:hAnsi="arial" w:cs="arial"/>
            <w:b w:val="0"/>
            <w:i/>
            <w:strike w:val="0"/>
            <w:noProof w:val="0"/>
            <w:color w:val="0077CC"/>
            <w:position w:val="0"/>
            <w:sz w:val="20"/>
            <w:u w:val="single"/>
            <w:vertAlign w:val="baseline"/>
          </w:rPr>
          <w:t>N.J. Carpenters Health Fund v. Residential Capital, LLC</w:t>
        </w:r>
      </w:hyperlink>
      <w:hyperlink r:id="rId560" w:history="1">
        <w:r>
          <w:rPr>
            <w:rFonts w:ascii="arial" w:eastAsia="arial" w:hAnsi="arial" w:cs="arial"/>
            <w:b w:val="0"/>
            <w:i/>
            <w:strike w:val="0"/>
            <w:noProof w:val="0"/>
            <w:color w:val="0077CC"/>
            <w:position w:val="0"/>
            <w:sz w:val="20"/>
            <w:u w:val="single"/>
            <w:vertAlign w:val="baseline"/>
          </w:rPr>
          <w:t>, 288 F.R.D. 290, 294 (S.D.N.Y. 2013)</w:t>
        </w:r>
      </w:hyperlink>
      <w:r>
        <w:rPr>
          <w:rFonts w:ascii="arial" w:eastAsia="arial" w:hAnsi="arial" w:cs="arial"/>
          <w:b w:val="0"/>
          <w:i w:val="0"/>
          <w:strike w:val="0"/>
          <w:noProof w:val="0"/>
          <w:color w:val="000000"/>
          <w:position w:val="0"/>
          <w:sz w:val="20"/>
          <w:u w:val="none"/>
          <w:vertAlign w:val="baseline"/>
        </w:rPr>
        <w:t xml:space="preserve"> ("legal"), </w:t>
      </w:r>
      <w:r>
        <w:rPr>
          <w:rFonts w:ascii="arial" w:eastAsia="arial" w:hAnsi="arial" w:cs="arial"/>
          <w:b w:val="0"/>
          <w:i w:val="0"/>
          <w:strike w:val="0"/>
          <w:noProof w:val="0"/>
          <w:color w:val="000000"/>
          <w:position w:val="0"/>
          <w:sz w:val="20"/>
          <w:u w:val="single"/>
          <w:vertAlign w:val="baseline"/>
        </w:rPr>
        <w:t xml:space="preserve">with </w:t>
      </w:r>
      <w:bookmarkStart w:id="2471" w:name="Bookmark_I5GW5YC12SF8BM0030000400"/>
      <w:bookmarkEnd w:id="2471"/>
      <w:hyperlink r:id="rId561" w:history="1">
        <w:r>
          <w:rPr>
            <w:rFonts w:ascii="arial" w:eastAsia="arial" w:hAnsi="arial" w:cs="arial"/>
            <w:b w:val="0"/>
            <w:i/>
            <w:strike w:val="0"/>
            <w:noProof w:val="0"/>
            <w:color w:val="0077CC"/>
            <w:position w:val="0"/>
            <w:sz w:val="20"/>
            <w:u w:val="single"/>
            <w:vertAlign w:val="baseline"/>
          </w:rPr>
          <w:t>Bridges v. Dep't of Md. State Police</w:t>
        </w:r>
      </w:hyperlink>
      <w:hyperlink r:id="rId561" w:history="1">
        <w:r>
          <w:rPr>
            <w:rFonts w:ascii="arial" w:eastAsia="arial" w:hAnsi="arial" w:cs="arial"/>
            <w:b w:val="0"/>
            <w:i/>
            <w:strike w:val="0"/>
            <w:noProof w:val="0"/>
            <w:color w:val="0077CC"/>
            <w:position w:val="0"/>
            <w:sz w:val="20"/>
            <w:u w:val="single"/>
            <w:vertAlign w:val="baseline"/>
          </w:rPr>
          <w:t>, 441 F.3d 197, 211 (4th Cir. 2006)</w:t>
        </w:r>
      </w:hyperlink>
      <w:r>
        <w:rPr>
          <w:rFonts w:ascii="arial" w:eastAsia="arial" w:hAnsi="arial" w:cs="arial"/>
          <w:b w:val="0"/>
          <w:i w:val="0"/>
          <w:strike w:val="0"/>
          <w:noProof w:val="0"/>
          <w:color w:val="000000"/>
          <w:position w:val="0"/>
          <w:sz w:val="20"/>
          <w:u w:val="none"/>
          <w:vertAlign w:val="baseline"/>
        </w:rPr>
        <w:t xml:space="preserve"> ("equitable"), </w:t>
      </w:r>
      <w:bookmarkStart w:id="2472" w:name="Bookmark_I5GW5YC12SF8BM0050000400"/>
      <w:bookmarkEnd w:id="2472"/>
      <w:hyperlink r:id="rId562" w:history="1">
        <w:r>
          <w:rPr>
            <w:rFonts w:ascii="arial" w:eastAsia="arial" w:hAnsi="arial" w:cs="arial"/>
            <w:b w:val="0"/>
            <w:i/>
            <w:strike w:val="0"/>
            <w:noProof w:val="0"/>
            <w:color w:val="0077CC"/>
            <w:position w:val="0"/>
            <w:sz w:val="20"/>
            <w:u w:val="single"/>
            <w:vertAlign w:val="baseline"/>
          </w:rPr>
          <w:t>Veltri v. Bldg. Serv. 32B-J Pension Fund</w:t>
        </w:r>
      </w:hyperlink>
      <w:hyperlink r:id="rId562" w:history="1">
        <w:r>
          <w:rPr>
            <w:rFonts w:ascii="arial" w:eastAsia="arial" w:hAnsi="arial" w:cs="arial"/>
            <w:b w:val="0"/>
            <w:i/>
            <w:strike w:val="0"/>
            <w:noProof w:val="0"/>
            <w:color w:val="0077CC"/>
            <w:position w:val="0"/>
            <w:sz w:val="20"/>
            <w:u w:val="single"/>
            <w:vertAlign w:val="baseline"/>
          </w:rPr>
          <w:t>, 393 F.3d 318, 322-23 (2d Cir. 2004)</w:t>
        </w:r>
      </w:hyperlink>
      <w:r>
        <w:rPr>
          <w:rFonts w:ascii="arial" w:eastAsia="arial" w:hAnsi="arial" w:cs="arial"/>
          <w:b w:val="0"/>
          <w:i w:val="0"/>
          <w:strike w:val="0"/>
          <w:noProof w:val="0"/>
          <w:color w:val="000000"/>
          <w:position w:val="0"/>
          <w:sz w:val="20"/>
          <w:u w:val="none"/>
          <w:vertAlign w:val="baseline"/>
        </w:rPr>
        <w:t xml:space="preserve"> ("equitable" in dicta), </w:t>
      </w:r>
      <w:r>
        <w:rPr>
          <w:rFonts w:ascii="arial" w:eastAsia="arial" w:hAnsi="arial" w:cs="arial"/>
          <w:b w:val="0"/>
          <w:i w:val="0"/>
          <w:strike w:val="0"/>
          <w:noProof w:val="0"/>
          <w:color w:val="000000"/>
          <w:position w:val="0"/>
          <w:sz w:val="20"/>
          <w:u w:val="single"/>
          <w:vertAlign w:val="baseline"/>
        </w:rPr>
        <w:t xml:space="preserve">and </w:t>
      </w:r>
      <w:bookmarkStart w:id="2473" w:name="Bookmark_I5GW5YC12HM5RJ0020000400"/>
      <w:bookmarkEnd w:id="2473"/>
      <w:hyperlink r:id="rId563" w:history="1">
        <w:r>
          <w:rPr>
            <w:rFonts w:ascii="arial" w:eastAsia="arial" w:hAnsi="arial" w:cs="arial"/>
            <w:b w:val="0"/>
            <w:i/>
            <w:strike w:val="0"/>
            <w:noProof w:val="0"/>
            <w:color w:val="0077CC"/>
            <w:position w:val="0"/>
            <w:sz w:val="20"/>
            <w:u w:val="single"/>
            <w:vertAlign w:val="baseline"/>
          </w:rPr>
          <w:t>In re Lehman Bros. Sec. &amp; Erisa Litig.</w:t>
        </w:r>
      </w:hyperlink>
      <w:hyperlink r:id="rId563" w:history="1">
        <w:r>
          <w:rPr>
            <w:rFonts w:ascii="arial" w:eastAsia="arial" w:hAnsi="arial" w:cs="arial"/>
            <w:b w:val="0"/>
            <w:i/>
            <w:strike w:val="0"/>
            <w:noProof w:val="0"/>
            <w:color w:val="0077CC"/>
            <w:position w:val="0"/>
            <w:sz w:val="20"/>
            <w:u w:val="single"/>
            <w:vertAlign w:val="baseline"/>
          </w:rPr>
          <w:t>, 800 F. Supp. 2d 477, 482 (S.D.N.Y. 2011)</w:t>
        </w:r>
      </w:hyperlink>
      <w:r>
        <w:rPr>
          <w:rFonts w:ascii="arial" w:eastAsia="arial" w:hAnsi="arial" w:cs="arial"/>
          <w:b w:val="0"/>
          <w:i w:val="0"/>
          <w:strike w:val="0"/>
          <w:noProof w:val="0"/>
          <w:color w:val="000000"/>
          <w:position w:val="0"/>
          <w:sz w:val="20"/>
          <w:u w:val="none"/>
          <w:vertAlign w:val="baseline"/>
        </w:rPr>
        <w:t xml:space="preserve"> ("equitable").</w:t>
      </w:r>
    </w:p>
    <w:p>
      <w:pPr>
        <w:keepNext w:val="0"/>
        <w:widowControl w:val="0"/>
        <w:spacing w:before="200" w:after="0" w:line="260" w:lineRule="atLeast"/>
        <w:ind w:left="0" w:right="0" w:firstLine="0"/>
        <w:jc w:val="both"/>
      </w:pPr>
      <w:bookmarkStart w:id="2474" w:name="Bookmark_para_750"/>
      <w:bookmarkEnd w:id="2474"/>
      <w:r>
        <w:rPr>
          <w:rFonts w:ascii="arial" w:eastAsia="arial" w:hAnsi="arial" w:cs="arial"/>
          <w:b w:val="0"/>
          <w:i w:val="0"/>
          <w:strike w:val="0"/>
          <w:noProof w:val="0"/>
          <w:color w:val="000000"/>
          <w:position w:val="0"/>
          <w:sz w:val="20"/>
          <w:u w:val="none"/>
          <w:vertAlign w:val="baseline"/>
        </w:rPr>
        <w:t xml:space="preserve">Third, the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court, having distinguished class-action tolling from equitable tolling, grounded its "equitable tolling" analysis on </w:t>
      </w:r>
      <w:r>
        <w:rPr>
          <w:rFonts w:ascii="arial" w:eastAsia="arial" w:hAnsi="arial" w:cs="arial"/>
          <w:b w:val="0"/>
          <w:i w:val="0"/>
          <w:strike w:val="0"/>
          <w:noProof w:val="0"/>
          <w:color w:val="000000"/>
          <w:position w:val="0"/>
          <w:sz w:val="20"/>
          <w:u w:val="single"/>
          <w:vertAlign w:val="baseline"/>
        </w:rPr>
        <w:t>Jolly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Becker</w:t>
      </w:r>
      <w:r>
        <w:rPr>
          <w:rFonts w:ascii="arial" w:eastAsia="arial" w:hAnsi="arial" w:cs="arial"/>
          <w:b w:val="0"/>
          <w:i w:val="0"/>
          <w:strike w:val="0"/>
          <w:noProof w:val="0"/>
          <w:color w:val="000000"/>
          <w:position w:val="0"/>
          <w:sz w:val="20"/>
          <w:u w:val="none"/>
          <w:vertAlign w:val="baseline"/>
        </w:rPr>
        <w:t xml:space="preserve">, which in turn relied heavily on the "class action" case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This is a strange turn indeed, if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is truly different from California's "equitable tolling."</w:t>
      </w:r>
    </w:p>
    <w:p>
      <w:pPr>
        <w:keepNext w:val="0"/>
        <w:widowControl w:val="0"/>
        <w:spacing w:before="200" w:after="0" w:line="260" w:lineRule="atLeast"/>
        <w:ind w:left="0" w:right="0" w:firstLine="0"/>
        <w:jc w:val="both"/>
      </w:pPr>
      <w:bookmarkStart w:id="2475" w:name="Bookmark_para_751"/>
      <w:bookmarkEnd w:id="2475"/>
      <w:r>
        <w:rPr>
          <w:rFonts w:ascii="arial" w:eastAsia="arial" w:hAnsi="arial" w:cs="arial"/>
          <w:b w:val="0"/>
          <w:i w:val="0"/>
          <w:strike w:val="0"/>
          <w:noProof w:val="0"/>
          <w:color w:val="000000"/>
          <w:position w:val="0"/>
          <w:sz w:val="20"/>
          <w:u w:val="none"/>
          <w:vertAlign w:val="baseline"/>
        </w:rPr>
        <w:t>The bottom</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line is that a single doctrine is in play here, and no California state court has ever suggested otherwise. We will therefore engage with both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xml:space="preserve"> to discern whether California would accept cross-jurisdictional tolling.</w:t>
      </w:r>
    </w:p>
    <w:p>
      <w:pPr>
        <w:keepNext w:val="0"/>
        <w:widowControl w:val="0"/>
        <w:spacing w:before="240" w:after="0" w:line="260" w:lineRule="atLeast"/>
        <w:ind w:left="0" w:right="0" w:firstLine="0"/>
        <w:jc w:val="both"/>
      </w:pPr>
      <w:bookmarkStart w:id="2476" w:name="Bookmark_para_752"/>
      <w:bookmarkEnd w:id="2476"/>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predicted that California would recognize cross-jurisdictional tolling ("equitable tolling") for the benefit of its own residents. In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the predicate class action was filed in New Jersey state court, where it was ultimately dismissed as to non-New Jersey plaintiffs for lack of personal jurisdiction. The non-New Jersey plaintiffs immediately re-filed in California federal court. </w:t>
      </w:r>
      <w:bookmarkStart w:id="2477" w:name="Bookmark_I5GW5YC12HM5RJ0050000400"/>
      <w:bookmarkEnd w:id="2477"/>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val="0"/>
          <w:strike w:val="0"/>
          <w:noProof w:val="0"/>
          <w:color w:val="000000"/>
          <w:position w:val="0"/>
          <w:sz w:val="20"/>
          <w:u w:val="single"/>
          <w:vertAlign w:val="baseline"/>
        </w:rPr>
        <w:t>Jolly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Becker, Hatfield</w:t>
      </w:r>
      <w:r>
        <w:rPr>
          <w:rFonts w:ascii="arial" w:eastAsia="arial" w:hAnsi="arial" w:cs="arial"/>
          <w:b w:val="0"/>
          <w:i w:val="0"/>
          <w:strike w:val="0"/>
          <w:noProof w:val="0"/>
          <w:color w:val="000000"/>
          <w:position w:val="0"/>
          <w:sz w:val="20"/>
          <w:u w:val="none"/>
          <w:vertAlign w:val="baseline"/>
        </w:rPr>
        <w:t xml:space="preserve"> accepted as timely the claims of California residents because California would want its residents to be on equal footing with the New Jersey plaintiffs whose claims were permitted to go forward in the original class action.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recognized, however, that California limitations law was generally more solicitous of its own residents than of non-residents, and declined to apply cross-jurisdictional tolling for the benefit of non-residents.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478" w:name="Bookmark_I5GW5YC12HM5RJ0040000400"/>
      <w:bookmarkEnd w:id="2478"/>
      <w:hyperlink r:id="rId555" w:history="1">
        <w:r>
          <w:rPr>
            <w:rFonts w:ascii="arial" w:eastAsia="arial" w:hAnsi="arial" w:cs="arial"/>
            <w:b w:val="0"/>
            <w:i/>
            <w:strike w:val="0"/>
            <w:noProof w:val="0"/>
            <w:color w:val="0077CC"/>
            <w:position w:val="0"/>
            <w:sz w:val="20"/>
            <w:u w:val="single"/>
            <w:vertAlign w:val="baseline"/>
          </w:rPr>
          <w:t>564 F.3d at 1189-90</w:t>
        </w:r>
      </w:hyperlink>
      <w:r>
        <w:rPr>
          <w:rFonts w:ascii="arial" w:eastAsia="arial" w:hAnsi="arial" w:cs="arial"/>
          <w:b w:val="0"/>
          <w:i w:val="0"/>
          <w:strike w:val="0"/>
          <w:noProof w:val="0"/>
          <w:color w:val="000000"/>
          <w:position w:val="0"/>
          <w:sz w:val="20"/>
          <w:u w:val="none"/>
          <w:vertAlign w:val="baseline"/>
        </w:rPr>
        <w:t xml:space="preserve"> (citing </w:t>
      </w:r>
      <w:hyperlink r:id="rId564" w:history="1">
        <w:r>
          <w:rPr>
            <w:rFonts w:ascii="arial" w:eastAsia="arial" w:hAnsi="arial" w:cs="arial"/>
            <w:b w:val="0"/>
            <w:i/>
            <w:strike w:val="0"/>
            <w:noProof w:val="0"/>
            <w:color w:val="0077CC"/>
            <w:position w:val="0"/>
            <w:sz w:val="20"/>
            <w:u w:val="single"/>
            <w:vertAlign w:val="baseline"/>
          </w:rPr>
          <w:t>Cal. Civ. Proc. Code § 361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79" w:name="Bookmark_para_753"/>
      <w:bookmarkEnd w:id="2479"/>
      <w:bookmarkStart w:id="2480" w:name="Bookmark_I5GW5YC128T4KN0020000400"/>
      <w:bookmarkEnd w:id="2480"/>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on the other hand, predicted that California would not recognize</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cross-jurisdictional class-action tolling. Without citing to California cases, </w:t>
      </w:r>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xml:space="preserve"> relied on the fact (possibly true then, but no longer so) that a majority of state courts have rejected cross-jurisdictional tolling, and the fact (still true now) that "several federal courts have declined to import the doctrine into state law where it did not previously exist." </w:t>
      </w:r>
      <w:bookmarkStart w:id="2481" w:name="Bookmark_I5GW5YC128T4KN0010000400"/>
      <w:bookmarkEnd w:id="2481"/>
      <w:hyperlink r:id="rId552" w:history="1">
        <w:r>
          <w:rPr>
            <w:rFonts w:ascii="arial" w:eastAsia="arial" w:hAnsi="arial" w:cs="arial"/>
            <w:b w:val="0"/>
            <w:i/>
            <w:strike w:val="0"/>
            <w:noProof w:val="0"/>
            <w:color w:val="0077CC"/>
            <w:position w:val="0"/>
            <w:sz w:val="20"/>
            <w:u w:val="single"/>
            <w:vertAlign w:val="baseline"/>
          </w:rPr>
          <w:t>534 F.3d at 1025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2" w:name="Bookmark_para_754"/>
      <w:bookmarkEnd w:id="2482"/>
      <w:bookmarkStart w:id="2483" w:name="Bookmark_I5GW5YC128T4KN0040000400"/>
      <w:bookmarkEnd w:id="2483"/>
      <w:r>
        <w:rPr>
          <w:rFonts w:ascii="arial" w:eastAsia="arial" w:hAnsi="arial" w:cs="arial"/>
          <w:b w:val="0"/>
          <w:i w:val="0"/>
          <w:strike w:val="0"/>
          <w:noProof w:val="0"/>
          <w:color w:val="000000"/>
          <w:position w:val="0"/>
          <w:sz w:val="20"/>
          <w:u w:val="none"/>
          <w:vertAlign w:val="baseline"/>
        </w:rPr>
        <w:t xml:space="preserve">In this District, one case has followed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xml:space="preserve"> on their own terms. </w:t>
      </w:r>
      <w:bookmarkStart w:id="2484" w:name="Bookmark_I5GW5YC12D6N4D0010000400"/>
      <w:bookmarkEnd w:id="2484"/>
      <w:r>
        <w:rPr>
          <w:rFonts w:ascii="arial" w:eastAsia="arial" w:hAnsi="arial" w:cs="arial"/>
          <w:b w:val="0"/>
          <w:i w:val="0"/>
          <w:strike w:val="0"/>
          <w:noProof w:val="0"/>
          <w:color w:val="000000"/>
          <w:position w:val="0"/>
          <w:sz w:val="20"/>
          <w:u w:val="single"/>
          <w:vertAlign w:val="baseline"/>
        </w:rPr>
        <w:t xml:space="preserve">See </w:t>
      </w:r>
      <w:bookmarkStart w:id="2485" w:name="Bookmark_I5GW5YC128T4KN0030000400"/>
      <w:bookmarkEnd w:id="2485"/>
      <w:hyperlink r:id="rId565" w:history="1">
        <w:r>
          <w:rPr>
            <w:rFonts w:ascii="arial" w:eastAsia="arial" w:hAnsi="arial" w:cs="arial"/>
            <w:b w:val="0"/>
            <w:i/>
            <w:strike w:val="0"/>
            <w:noProof w:val="0"/>
            <w:color w:val="0077CC"/>
            <w:position w:val="0"/>
            <w:sz w:val="20"/>
            <w:u w:val="single"/>
            <w:vertAlign w:val="baseline"/>
          </w:rPr>
          <w:t>Vincent v. Money Store</w:t>
        </w:r>
      </w:hyperlink>
      <w:hyperlink r:id="rId565" w:history="1">
        <w:r>
          <w:rPr>
            <w:rFonts w:ascii="arial" w:eastAsia="arial" w:hAnsi="arial" w:cs="arial"/>
            <w:b w:val="0"/>
            <w:i/>
            <w:strike w:val="0"/>
            <w:noProof w:val="0"/>
            <w:color w:val="0077CC"/>
            <w:position w:val="0"/>
            <w:sz w:val="20"/>
            <w:u w:val="single"/>
            <w:vertAlign w:val="baseline"/>
          </w:rPr>
          <w:t>, 915 F. Supp. 2d 553, 569-71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Vincent</w:t>
      </w:r>
      <w:r>
        <w:rPr>
          <w:rFonts w:ascii="arial" w:eastAsia="arial" w:hAnsi="arial" w:cs="arial"/>
          <w:b w:val="0"/>
          <w:i w:val="0"/>
          <w:strike w:val="0"/>
          <w:noProof w:val="0"/>
          <w:color w:val="000000"/>
          <w:position w:val="0"/>
          <w:sz w:val="20"/>
          <w:u w:val="none"/>
          <w:vertAlign w:val="baseline"/>
        </w:rPr>
        <w:t xml:space="preserve"> accepted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's view that equitable tolling and class-action tolling are distinct doctrines in California. </w:t>
      </w:r>
      <w:bookmarkStart w:id="2486" w:name="Bookmark_I5GW5YC12D6N4D0010000400_2"/>
      <w:bookmarkEnd w:id="2486"/>
      <w:r>
        <w:rPr>
          <w:rFonts w:ascii="arial" w:eastAsia="arial" w:hAnsi="arial" w:cs="arial"/>
          <w:b w:val="0"/>
          <w:i w:val="0"/>
          <w:strike w:val="0"/>
          <w:noProof w:val="0"/>
          <w:color w:val="000000"/>
          <w:position w:val="0"/>
          <w:sz w:val="20"/>
          <w:u w:val="none"/>
          <w:vertAlign w:val="baseline"/>
        </w:rPr>
        <w:t xml:space="preserve">Relying on </w:t>
      </w:r>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xml:space="preserve"> (and a subsequent district court case from the same circuit, </w:t>
      </w:r>
      <w:bookmarkStart w:id="2487" w:name="Bookmark_I5GW5YC128T4KN0050000400"/>
      <w:bookmarkEnd w:id="2487"/>
      <w:hyperlink r:id="rId566" w:history="1">
        <w:r>
          <w:rPr>
            <w:rFonts w:ascii="arial" w:eastAsia="arial" w:hAnsi="arial" w:cs="arial"/>
            <w:b w:val="0"/>
            <w:i/>
            <w:strike w:val="0"/>
            <w:noProof w:val="0"/>
            <w:color w:val="0077CC"/>
            <w:position w:val="0"/>
            <w:sz w:val="20"/>
            <w:u w:val="single"/>
            <w:vertAlign w:val="baseline"/>
          </w:rPr>
          <w:t>Centaur Classic Convertible Arbitrage Fund Ltd. v. Countrywide Fin. Corp.</w:t>
        </w:r>
      </w:hyperlink>
      <w:hyperlink r:id="rId566" w:history="1">
        <w:r>
          <w:rPr>
            <w:rFonts w:ascii="arial" w:eastAsia="arial" w:hAnsi="arial" w:cs="arial"/>
            <w:b w:val="0"/>
            <w:i/>
            <w:strike w:val="0"/>
            <w:noProof w:val="0"/>
            <w:color w:val="0077CC"/>
            <w:position w:val="0"/>
            <w:sz w:val="20"/>
            <w:u w:val="single"/>
            <w:vertAlign w:val="baseline"/>
          </w:rPr>
          <w:t>, 878 F. Supp. 2d 1009, 1017 (C.D. Cal.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Vincent</w:t>
      </w:r>
      <w:r>
        <w:rPr>
          <w:rFonts w:ascii="arial" w:eastAsia="arial" w:hAnsi="arial" w:cs="arial"/>
          <w:b w:val="0"/>
          <w:i w:val="0"/>
          <w:strike w:val="0"/>
          <w:noProof w:val="0"/>
          <w:color w:val="000000"/>
          <w:position w:val="0"/>
          <w:sz w:val="20"/>
          <w:u w:val="none"/>
          <w:vertAlign w:val="baseline"/>
        </w:rPr>
        <w:t xml:space="preserve"> concluded that California's class-action tolling was not cross-jurisdictional. The court next declined to apply equitable tolling because the plaintiff filed the second case in the same court where the underlying class action had been filed. This situation does not occur in our case, where the class actions were generally filed in New York and the relevant individual actions in California.</w:t>
      </w:r>
    </w:p>
    <w:p>
      <w:pPr>
        <w:keepNext w:val="0"/>
        <w:widowControl w:val="0"/>
        <w:spacing w:before="200" w:after="0" w:line="260" w:lineRule="atLeast"/>
        <w:ind w:left="0" w:right="0" w:firstLine="0"/>
        <w:jc w:val="both"/>
      </w:pPr>
      <w:bookmarkStart w:id="2488" w:name="Bookmark_para_755"/>
      <w:bookmarkEnd w:id="2488"/>
      <w:r>
        <w:rPr>
          <w:rFonts w:ascii="arial" w:eastAsia="arial" w:hAnsi="arial" w:cs="arial"/>
          <w:b w:val="0"/>
          <w:i w:val="0"/>
          <w:strike w:val="0"/>
          <w:noProof w:val="0"/>
          <w:color w:val="000000"/>
          <w:position w:val="0"/>
          <w:sz w:val="20"/>
          <w:u w:val="none"/>
          <w:vertAlign w:val="baseline"/>
        </w:rPr>
        <w:t xml:space="preserve">We find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xml:space="preserve">, which relies on California cases favoring class-action tolling, to be more persuasive than </w:t>
      </w:r>
      <w:r>
        <w:rPr>
          <w:rFonts w:ascii="arial" w:eastAsia="arial" w:hAnsi="arial" w:cs="arial"/>
          <w:b w:val="0"/>
          <w:i w:val="0"/>
          <w:strike w:val="0"/>
          <w:noProof w:val="0"/>
          <w:color w:val="000000"/>
          <w:position w:val="0"/>
          <w:sz w:val="20"/>
          <w:u w:val="single"/>
          <w:vertAlign w:val="baseline"/>
        </w:rPr>
        <w:t>Clemens</w:t>
      </w:r>
      <w:r>
        <w:rPr>
          <w:rFonts w:ascii="arial" w:eastAsia="arial" w:hAnsi="arial" w:cs="arial"/>
          <w:b w:val="0"/>
          <w:i w:val="0"/>
          <w:strike w:val="0"/>
          <w:noProof w:val="0"/>
          <w:color w:val="000000"/>
          <w:position w:val="0"/>
          <w:sz w:val="20"/>
          <w:u w:val="none"/>
          <w:vertAlign w:val="baseline"/>
        </w:rPr>
        <w:t xml:space="preserve"> in its conclusion that California</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would favor cross-jurisdictional tolling as to resident plaintiffs. We will go a step further and predict that California would accept cross-jurisdictional tolling as to non-resident plaintiffs as well. Although such plaintiffs may benefit from class-action tolling under California law, California's borrowing rule (</w:t>
      </w:r>
      <w:hyperlink r:id="rId564" w:history="1">
        <w:r>
          <w:rPr>
            <w:rFonts w:ascii="arial" w:eastAsia="arial" w:hAnsi="arial" w:cs="arial"/>
            <w:b w:val="0"/>
            <w:i/>
            <w:strike w:val="0"/>
            <w:noProof w:val="0"/>
            <w:color w:val="0077CC"/>
            <w:position w:val="0"/>
            <w:sz w:val="20"/>
            <w:u w:val="single"/>
            <w:vertAlign w:val="baseline"/>
          </w:rPr>
          <w:t>Cal. Civ. Proc. Code § 361</w:t>
        </w:r>
      </w:hyperlink>
      <w:r>
        <w:rPr>
          <w:rFonts w:ascii="arial" w:eastAsia="arial" w:hAnsi="arial" w:cs="arial"/>
          <w:b w:val="0"/>
          <w:i w:val="0"/>
          <w:strike w:val="0"/>
          <w:noProof w:val="0"/>
          <w:color w:val="000000"/>
          <w:position w:val="0"/>
          <w:sz w:val="20"/>
          <w:u w:val="none"/>
          <w:vertAlign w:val="baseline"/>
        </w:rPr>
        <w:t xml:space="preserve">) may independently bar non-resident plaintiffs' claims. Contrary to </w:t>
      </w:r>
      <w:r>
        <w:rPr>
          <w:rFonts w:ascii="arial" w:eastAsia="arial" w:hAnsi="arial" w:cs="arial"/>
          <w:b w:val="0"/>
          <w:i w:val="0"/>
          <w:strike w:val="0"/>
          <w:noProof w:val="0"/>
          <w:color w:val="000000"/>
          <w:position w:val="0"/>
          <w:sz w:val="20"/>
          <w:u w:val="single"/>
          <w:vertAlign w:val="baseline"/>
        </w:rPr>
        <w:t>Hatfield</w:t>
      </w:r>
      <w:r>
        <w:rPr>
          <w:rFonts w:ascii="arial" w:eastAsia="arial" w:hAnsi="arial" w:cs="arial"/>
          <w:b w:val="0"/>
          <w:i w:val="0"/>
          <w:strike w:val="0"/>
          <w:noProof w:val="0"/>
          <w:color w:val="000000"/>
          <w:position w:val="0"/>
          <w:sz w:val="20"/>
          <w:u w:val="none"/>
          <w:vertAlign w:val="baseline"/>
        </w:rPr>
        <w:t>, this borrowing rule does not exemplify a general policy of disfavoring non-residents, but simply prevents California from becoming a magnet for time-barred litigation in which California has no interest. This policy is sufficiently vindicated by the borrowing rule itself, without limiting California's class-action tolling doctrine.</w:t>
      </w:r>
      <w:r>
        <w:rPr>
          <w:rFonts w:ascii="arial" w:eastAsia="arial" w:hAnsi="arial" w:cs="arial"/>
          <w:vertAlign w:val="superscript"/>
        </w:rPr>
        <w:footnoteReference w:customMarkFollows="1" w:id="167"/>
        <w:t xml:space="preserve">170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6.2.1.2. Connecticut</w:t>
      </w:r>
    </w:p>
    <w:p>
      <w:pPr>
        <w:keepNext w:val="0"/>
        <w:widowControl w:val="0"/>
        <w:spacing w:before="200" w:after="0" w:line="260" w:lineRule="atLeast"/>
        <w:ind w:left="0" w:right="0" w:firstLine="0"/>
        <w:jc w:val="both"/>
      </w:pPr>
      <w:bookmarkStart w:id="2490" w:name="Bookmark_para_756"/>
      <w:bookmarkEnd w:id="2490"/>
      <w:bookmarkStart w:id="2491" w:name="Bookmark_I5GW5YC12D6N4D0030000400"/>
      <w:bookmarkEnd w:id="2491"/>
      <w:r>
        <w:rPr>
          <w:rFonts w:ascii="arial" w:eastAsia="arial" w:hAnsi="arial" w:cs="arial"/>
          <w:b w:val="0"/>
          <w:i w:val="0"/>
          <w:strike w:val="0"/>
          <w:noProof w:val="0"/>
          <w:color w:val="000000"/>
          <w:position w:val="0"/>
          <w:sz w:val="20"/>
          <w:u w:val="none"/>
          <w:vertAlign w:val="baseline"/>
        </w:rPr>
        <w:t xml:space="preserve">The Connecticut Supreme Court has recognized class-action tolling, and one federal case has predicted that Connecticut would recognize cross-jurisdictional tolling. </w:t>
      </w:r>
      <w:r>
        <w:rPr>
          <w:rFonts w:ascii="arial" w:eastAsia="arial" w:hAnsi="arial" w:cs="arial"/>
          <w:b w:val="0"/>
          <w:i w:val="0"/>
          <w:strike w:val="0"/>
          <w:noProof w:val="0"/>
          <w:color w:val="000000"/>
          <w:position w:val="0"/>
          <w:sz w:val="20"/>
          <w:u w:val="single"/>
          <w:vertAlign w:val="baseline"/>
        </w:rPr>
        <w:t xml:space="preserve">See </w:t>
      </w:r>
      <w:bookmarkStart w:id="2492" w:name="Bookmark_I5GW5YC12D6N4D0020000400"/>
      <w:bookmarkEnd w:id="2492"/>
      <w:hyperlink r:id="rId567" w:history="1">
        <w:r>
          <w:rPr>
            <w:rFonts w:ascii="arial" w:eastAsia="arial" w:hAnsi="arial" w:cs="arial"/>
            <w:b w:val="0"/>
            <w:i/>
            <w:strike w:val="0"/>
            <w:noProof w:val="0"/>
            <w:color w:val="0077CC"/>
            <w:position w:val="0"/>
            <w:sz w:val="20"/>
            <w:u w:val="single"/>
            <w:vertAlign w:val="baseline"/>
          </w:rPr>
          <w:t>Grimes v. Hous. Auth. of New Haven</w:t>
        </w:r>
      </w:hyperlink>
      <w:hyperlink r:id="rId567" w:history="1">
        <w:r>
          <w:rPr>
            <w:rFonts w:ascii="arial" w:eastAsia="arial" w:hAnsi="arial" w:cs="arial"/>
            <w:b w:val="0"/>
            <w:i/>
            <w:strike w:val="0"/>
            <w:noProof w:val="0"/>
            <w:color w:val="0077CC"/>
            <w:position w:val="0"/>
            <w:sz w:val="20"/>
            <w:u w:val="single"/>
            <w:vertAlign w:val="baseline"/>
          </w:rPr>
          <w:t>, 242 Conn. 236, 242-43, 698 A.2d 302, 306 (1997)</w:t>
        </w:r>
      </w:hyperlink>
      <w:r>
        <w:rPr>
          <w:rFonts w:ascii="arial" w:eastAsia="arial" w:hAnsi="arial" w:cs="arial"/>
          <w:b w:val="0"/>
          <w:i w:val="0"/>
          <w:strike w:val="0"/>
          <w:noProof w:val="0"/>
          <w:color w:val="000000"/>
          <w:position w:val="0"/>
          <w:sz w:val="20"/>
          <w:u w:val="none"/>
          <w:vertAlign w:val="baseline"/>
        </w:rPr>
        <w:t xml:space="preserve">; </w:t>
      </w:r>
      <w:bookmarkStart w:id="2493" w:name="Bookmark_I5GW5YC12D6N4D0040000400"/>
      <w:bookmarkEnd w:id="2493"/>
      <w:hyperlink r:id="rId568" w:history="1">
        <w:r>
          <w:rPr>
            <w:rFonts w:ascii="arial" w:eastAsia="arial" w:hAnsi="arial" w:cs="arial"/>
            <w:b w:val="0"/>
            <w:i/>
            <w:strike w:val="0"/>
            <w:noProof w:val="0"/>
            <w:color w:val="0077CC"/>
            <w:position w:val="0"/>
            <w:sz w:val="20"/>
            <w:u w:val="single"/>
            <w:vertAlign w:val="baseline"/>
          </w:rPr>
          <w:t>Primavera Familienstiftung v. Askin</w:t>
        </w:r>
      </w:hyperlink>
      <w:hyperlink r:id="rId568" w:history="1">
        <w:r>
          <w:rPr>
            <w:rFonts w:ascii="arial" w:eastAsia="arial" w:hAnsi="arial" w:cs="arial"/>
            <w:b w:val="0"/>
            <w:i/>
            <w:strike w:val="0"/>
            <w:noProof w:val="0"/>
            <w:color w:val="0077CC"/>
            <w:position w:val="0"/>
            <w:sz w:val="20"/>
            <w:u w:val="single"/>
            <w:vertAlign w:val="baseline"/>
          </w:rPr>
          <w:t>, 130 F. Supp. 2d 450, 515-16 (S.D.N.Y. 2001)</w:t>
        </w:r>
      </w:hyperlink>
      <w:r>
        <w:rPr>
          <w:rFonts w:ascii="arial" w:eastAsia="arial" w:hAnsi="arial" w:cs="arial"/>
          <w:b w:val="0"/>
          <w:i w:val="0"/>
          <w:strike w:val="0"/>
          <w:noProof w:val="0"/>
          <w:color w:val="000000"/>
          <w:position w:val="0"/>
          <w:sz w:val="20"/>
          <w:u w:val="none"/>
          <w:vertAlign w:val="baseline"/>
        </w:rPr>
        <w:t>. The later opinion has limited</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precedential force, because it relied in part on the since-rejected view that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can toll a state-law claim heard in federal court regardless of state tolling law.</w:t>
      </w:r>
    </w:p>
    <w:p>
      <w:pPr>
        <w:keepNext w:val="0"/>
        <w:widowControl w:val="0"/>
        <w:spacing w:before="240" w:after="0" w:line="260" w:lineRule="atLeast"/>
        <w:ind w:left="0" w:right="0" w:firstLine="0"/>
        <w:jc w:val="both"/>
      </w:pPr>
      <w:bookmarkStart w:id="2494" w:name="Bookmark_para_757"/>
      <w:bookmarkEnd w:id="2494"/>
      <w:bookmarkStart w:id="2495" w:name="Bookmark_I5GW5YC128T4KP0020000400"/>
      <w:bookmarkEnd w:id="2495"/>
      <w:r>
        <w:rPr>
          <w:rFonts w:ascii="arial" w:eastAsia="arial" w:hAnsi="arial" w:cs="arial"/>
          <w:b w:val="0"/>
          <w:i w:val="0"/>
          <w:strike w:val="0"/>
          <w:noProof w:val="0"/>
          <w:color w:val="000000"/>
          <w:position w:val="0"/>
          <w:sz w:val="20"/>
          <w:u w:val="none"/>
          <w:vertAlign w:val="baseline"/>
        </w:rPr>
        <w:t>Connecticut has applied cross-jurisdictionally its tolling statute (</w:t>
      </w:r>
      <w:hyperlink r:id="rId569" w:history="1">
        <w:r>
          <w:rPr>
            <w:rFonts w:ascii="arial" w:eastAsia="arial" w:hAnsi="arial" w:cs="arial"/>
            <w:b w:val="0"/>
            <w:i/>
            <w:strike w:val="0"/>
            <w:noProof w:val="0"/>
            <w:color w:val="0077CC"/>
            <w:position w:val="0"/>
            <w:sz w:val="20"/>
            <w:u w:val="single"/>
            <w:vertAlign w:val="baseline"/>
          </w:rPr>
          <w:t>Conn. Gen. Stat. § 52-592</w:t>
        </w:r>
      </w:hyperlink>
      <w:r>
        <w:rPr>
          <w:rFonts w:ascii="arial" w:eastAsia="arial" w:hAnsi="arial" w:cs="arial"/>
          <w:b w:val="0"/>
          <w:i w:val="0"/>
          <w:strike w:val="0"/>
          <w:noProof w:val="0"/>
          <w:color w:val="000000"/>
          <w:position w:val="0"/>
          <w:sz w:val="20"/>
          <w:u w:val="none"/>
          <w:vertAlign w:val="baseline"/>
        </w:rPr>
        <w:t xml:space="preserve"> (West 2013)) that generally allows time to file a second suit after the "accidental failure" of a first suit. </w:t>
      </w:r>
      <w:r>
        <w:rPr>
          <w:rFonts w:ascii="arial" w:eastAsia="arial" w:hAnsi="arial" w:cs="arial"/>
          <w:b w:val="0"/>
          <w:i w:val="0"/>
          <w:strike w:val="0"/>
          <w:noProof w:val="0"/>
          <w:color w:val="000000"/>
          <w:position w:val="0"/>
          <w:sz w:val="20"/>
          <w:u w:val="single"/>
          <w:vertAlign w:val="baseline"/>
        </w:rPr>
        <w:t xml:space="preserve">See </w:t>
      </w:r>
      <w:bookmarkStart w:id="2496" w:name="Bookmark_I5GW5YC128T4KP0010000400"/>
      <w:bookmarkEnd w:id="2496"/>
      <w:hyperlink r:id="rId570" w:history="1">
        <w:r>
          <w:rPr>
            <w:rFonts w:ascii="arial" w:eastAsia="arial" w:hAnsi="arial" w:cs="arial"/>
            <w:b w:val="0"/>
            <w:i/>
            <w:strike w:val="0"/>
            <w:noProof w:val="0"/>
            <w:color w:val="0077CC"/>
            <w:position w:val="0"/>
            <w:sz w:val="20"/>
            <w:u w:val="single"/>
            <w:vertAlign w:val="baseline"/>
          </w:rPr>
          <w:t>Daoust v. McWilliams</w:t>
        </w:r>
      </w:hyperlink>
      <w:hyperlink r:id="rId570" w:history="1">
        <w:r>
          <w:rPr>
            <w:rFonts w:ascii="arial" w:eastAsia="arial" w:hAnsi="arial" w:cs="arial"/>
            <w:b w:val="0"/>
            <w:i/>
            <w:strike w:val="0"/>
            <w:noProof w:val="0"/>
            <w:color w:val="0077CC"/>
            <w:position w:val="0"/>
            <w:sz w:val="20"/>
            <w:u w:val="single"/>
            <w:vertAlign w:val="baseline"/>
          </w:rPr>
          <w:t>, 49 Conn. App. 715, 722, 716 A.2d 922, 927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7" w:name="Bookmark_para_758"/>
      <w:bookmarkEnd w:id="2497"/>
      <w:r>
        <w:rPr>
          <w:rFonts w:ascii="arial" w:eastAsia="arial" w:hAnsi="arial" w:cs="arial"/>
          <w:b w:val="0"/>
          <w:i w:val="0"/>
          <w:strike w:val="0"/>
          <w:noProof w:val="0"/>
          <w:color w:val="000000"/>
          <w:position w:val="0"/>
          <w:sz w:val="20"/>
          <w:u w:val="none"/>
          <w:vertAlign w:val="baseline"/>
        </w:rPr>
        <w:t xml:space="preserve">It appears that no general borrowing rule would protect Connecticut from becoming a magnet for non-resident plaintiffs, it is unlikely that Connecticut would have personal jurisdiction over a great number of non-residents' claims. In any case, we need not decide whether Connecticut would allow non-residents to take advantage of cross-jurisdictional tolling because the relevant entities (certain assignors of claims in </w:t>
      </w:r>
      <w:r>
        <w:rPr>
          <w:rFonts w:ascii="arial" w:eastAsia="arial" w:hAnsi="arial" w:cs="arial"/>
          <w:b w:val="0"/>
          <w:i w:val="0"/>
          <w:strike w:val="0"/>
          <w:noProof w:val="0"/>
          <w:color w:val="000000"/>
          <w:position w:val="0"/>
          <w:sz w:val="20"/>
          <w:u w:val="single"/>
          <w:vertAlign w:val="baseline"/>
        </w:rPr>
        <w:t>Salix</w:t>
      </w:r>
      <w:r>
        <w:rPr>
          <w:rFonts w:ascii="arial" w:eastAsia="arial" w:hAnsi="arial" w:cs="arial"/>
          <w:b w:val="0"/>
          <w:i w:val="0"/>
          <w:strike w:val="0"/>
          <w:noProof w:val="0"/>
          <w:color w:val="000000"/>
          <w:position w:val="0"/>
          <w:sz w:val="20"/>
          <w:u w:val="none"/>
          <w:vertAlign w:val="baseline"/>
        </w:rPr>
        <w:t>) are all Connecticut residents.</w:t>
      </w:r>
    </w:p>
    <w:p>
      <w:pPr>
        <w:keepNext w:val="0"/>
        <w:widowControl w:val="0"/>
        <w:spacing w:before="200" w:after="0" w:line="260" w:lineRule="atLeast"/>
        <w:ind w:left="0" w:right="0" w:firstLine="0"/>
        <w:jc w:val="both"/>
      </w:pPr>
      <w:bookmarkStart w:id="2498" w:name="Bookmark_para_759"/>
      <w:bookmarkEnd w:id="2498"/>
      <w:r>
        <w:rPr>
          <w:rFonts w:ascii="arial" w:eastAsia="arial" w:hAnsi="arial" w:cs="arial"/>
          <w:b w:val="0"/>
          <w:i w:val="0"/>
          <w:strike w:val="0"/>
          <w:noProof w:val="0"/>
          <w:color w:val="000000"/>
          <w:position w:val="0"/>
          <w:sz w:val="20"/>
          <w:u w:val="none"/>
          <w:vertAlign w:val="baseline"/>
        </w:rPr>
        <w:t>Accordingly, we predict that Connecticut would recognize cross-jurisdictional class-action tolling.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6.2.1.3. Iowa</w:t>
      </w:r>
    </w:p>
    <w:p>
      <w:pPr>
        <w:keepNext w:val="0"/>
        <w:widowControl w:val="0"/>
        <w:spacing w:before="240" w:after="0" w:line="260" w:lineRule="atLeast"/>
        <w:ind w:left="0" w:right="0" w:firstLine="0"/>
        <w:jc w:val="both"/>
      </w:pPr>
      <w:bookmarkStart w:id="2499" w:name="Bookmark_para_760"/>
      <w:bookmarkEnd w:id="2499"/>
      <w:bookmarkStart w:id="2500" w:name="Bookmark_I5GW5YC128T4KP0040000400"/>
      <w:bookmarkEnd w:id="2500"/>
      <w:r>
        <w:rPr>
          <w:rFonts w:ascii="arial" w:eastAsia="arial" w:hAnsi="arial" w:cs="arial"/>
          <w:b w:val="0"/>
          <w:i w:val="0"/>
          <w:strike w:val="0"/>
          <w:noProof w:val="0"/>
          <w:color w:val="000000"/>
          <w:position w:val="0"/>
          <w:sz w:val="20"/>
          <w:u w:val="none"/>
          <w:vertAlign w:val="baseline"/>
        </w:rPr>
        <w:t>The Iowa Supreme Court recognizes class-action tolling (</w:t>
      </w:r>
      <w:r>
        <w:rPr>
          <w:rFonts w:ascii="arial" w:eastAsia="arial" w:hAnsi="arial" w:cs="arial"/>
          <w:b w:val="0"/>
          <w:i w:val="0"/>
          <w:strike w:val="0"/>
          <w:noProof w:val="0"/>
          <w:color w:val="000000"/>
          <w:position w:val="0"/>
          <w:sz w:val="20"/>
          <w:u w:val="single"/>
          <w:vertAlign w:val="baseline"/>
        </w:rPr>
        <w:t xml:space="preserve">see </w:t>
      </w:r>
      <w:bookmarkStart w:id="2501" w:name="Bookmark_I5GW5YC128T4KP0030000400"/>
      <w:bookmarkEnd w:id="2501"/>
      <w:hyperlink r:id="rId571" w:history="1">
        <w:r>
          <w:rPr>
            <w:rFonts w:ascii="arial" w:eastAsia="arial" w:hAnsi="arial" w:cs="arial"/>
            <w:b w:val="0"/>
            <w:i/>
            <w:strike w:val="0"/>
            <w:noProof w:val="0"/>
            <w:color w:val="0077CC"/>
            <w:position w:val="0"/>
            <w:sz w:val="20"/>
            <w:u w:val="single"/>
            <w:vertAlign w:val="baseline"/>
          </w:rPr>
          <w:t>Lucas v. Pioneer, Inc.</w:t>
        </w:r>
      </w:hyperlink>
      <w:hyperlink r:id="rId571" w:history="1">
        <w:r>
          <w:rPr>
            <w:rFonts w:ascii="arial" w:eastAsia="arial" w:hAnsi="arial" w:cs="arial"/>
            <w:b w:val="0"/>
            <w:i/>
            <w:strike w:val="0"/>
            <w:noProof w:val="0"/>
            <w:color w:val="0077CC"/>
            <w:position w:val="0"/>
            <w:sz w:val="20"/>
            <w:u w:val="single"/>
            <w:vertAlign w:val="baseline"/>
          </w:rPr>
          <w:t>, 256 N.W.2d 167, 180 (Iowa 1977))</w:t>
        </w:r>
      </w:hyperlink>
      <w:r>
        <w:rPr>
          <w:rFonts w:ascii="arial" w:eastAsia="arial" w:hAnsi="arial" w:cs="arial"/>
          <w:b w:val="0"/>
          <w:i w:val="0"/>
          <w:strike w:val="0"/>
          <w:noProof w:val="0"/>
          <w:color w:val="000000"/>
          <w:position w:val="0"/>
          <w:sz w:val="20"/>
          <w:u w:val="none"/>
          <w:vertAlign w:val="baseline"/>
        </w:rPr>
        <w:t>, but the doctrine has produced very little subsequent case law.</w:t>
      </w:r>
    </w:p>
    <w:p>
      <w:pPr>
        <w:keepNext w:val="0"/>
        <w:widowControl w:val="0"/>
        <w:spacing w:before="240" w:after="0" w:line="260" w:lineRule="atLeast"/>
        <w:ind w:left="0" w:right="0" w:firstLine="0"/>
        <w:jc w:val="both"/>
      </w:pPr>
      <w:bookmarkStart w:id="2502" w:name="Bookmark_para_761"/>
      <w:bookmarkEnd w:id="2502"/>
      <w:bookmarkStart w:id="2503" w:name="Bookmark_I5GW5YC12SF8BN0010000400"/>
      <w:bookmarkEnd w:id="2503"/>
      <w:r>
        <w:rPr>
          <w:rFonts w:ascii="arial" w:eastAsia="arial" w:hAnsi="arial" w:cs="arial"/>
          <w:b w:val="0"/>
          <w:i w:val="0"/>
          <w:strike w:val="0"/>
          <w:noProof w:val="0"/>
          <w:color w:val="000000"/>
          <w:position w:val="0"/>
          <w:sz w:val="20"/>
          <w:u w:val="none"/>
          <w:vertAlign w:val="baseline"/>
        </w:rPr>
        <w:t xml:space="preserve">Iowa has, however, applied its ordinary tolling statute cross-jurisdictionally.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72" w:history="1">
        <w:r>
          <w:rPr>
            <w:rFonts w:ascii="arial" w:eastAsia="arial" w:hAnsi="arial" w:cs="arial"/>
            <w:b w:val="0"/>
            <w:i/>
            <w:strike w:val="0"/>
            <w:noProof w:val="0"/>
            <w:color w:val="0077CC"/>
            <w:position w:val="0"/>
            <w:sz w:val="20"/>
            <w:u w:val="single"/>
            <w:vertAlign w:val="baseline"/>
          </w:rPr>
          <w:t>Iowa Code Ann. § 614.10</w:t>
        </w:r>
      </w:hyperlink>
      <w:r>
        <w:rPr>
          <w:rFonts w:ascii="arial" w:eastAsia="arial" w:hAnsi="arial" w:cs="arial"/>
          <w:b w:val="0"/>
          <w:i w:val="0"/>
          <w:strike w:val="0"/>
          <w:noProof w:val="0"/>
          <w:color w:val="000000"/>
          <w:position w:val="0"/>
          <w:sz w:val="20"/>
          <w:u w:val="none"/>
          <w:vertAlign w:val="baseline"/>
        </w:rPr>
        <w:t xml:space="preserve"> (West 1999) (allowing time to file a second suit after the procedural</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failure of a first suit); </w:t>
      </w:r>
      <w:bookmarkStart w:id="2504" w:name="Bookmark_I5GW5YC128T4KP0050000400"/>
      <w:bookmarkEnd w:id="2504"/>
      <w:hyperlink r:id="rId573" w:history="1">
        <w:r>
          <w:rPr>
            <w:rFonts w:ascii="arial" w:eastAsia="arial" w:hAnsi="arial" w:cs="arial"/>
            <w:b w:val="0"/>
            <w:i/>
            <w:strike w:val="0"/>
            <w:noProof w:val="0"/>
            <w:color w:val="0077CC"/>
            <w:position w:val="0"/>
            <w:sz w:val="20"/>
            <w:u w:val="single"/>
            <w:vertAlign w:val="baseline"/>
          </w:rPr>
          <w:t>Doe v. Hartz</w:t>
        </w:r>
      </w:hyperlink>
      <w:hyperlink r:id="rId573" w:history="1">
        <w:r>
          <w:rPr>
            <w:rFonts w:ascii="arial" w:eastAsia="arial" w:hAnsi="arial" w:cs="arial"/>
            <w:b w:val="0"/>
            <w:i/>
            <w:strike w:val="0"/>
            <w:noProof w:val="0"/>
            <w:color w:val="0077CC"/>
            <w:position w:val="0"/>
            <w:sz w:val="20"/>
            <w:u w:val="single"/>
            <w:vertAlign w:val="baseline"/>
          </w:rPr>
          <w:t>, 52 F. Supp. 2d 1027, 1041-44 (N.D. Iowa 1999)</w:t>
        </w:r>
      </w:hyperlink>
      <w:r>
        <w:rPr>
          <w:rFonts w:ascii="arial" w:eastAsia="arial" w:hAnsi="arial" w:cs="arial"/>
          <w:b w:val="0"/>
          <w:i w:val="0"/>
          <w:strike w:val="0"/>
          <w:noProof w:val="0"/>
          <w:color w:val="000000"/>
          <w:position w:val="0"/>
          <w:sz w:val="20"/>
          <w:u w:val="none"/>
          <w:vertAlign w:val="baseline"/>
        </w:rPr>
        <w:t xml:space="preserve"> (first suit in federal court); </w:t>
      </w:r>
      <w:bookmarkStart w:id="2505" w:name="Bookmark_I5GW5YC12SF8BN0020000400"/>
      <w:bookmarkEnd w:id="2505"/>
      <w:hyperlink r:id="rId574" w:history="1">
        <w:r>
          <w:rPr>
            <w:rFonts w:ascii="arial" w:eastAsia="arial" w:hAnsi="arial" w:cs="arial"/>
            <w:b w:val="0"/>
            <w:i/>
            <w:strike w:val="0"/>
            <w:noProof w:val="0"/>
            <w:color w:val="0077CC"/>
            <w:position w:val="0"/>
            <w:sz w:val="20"/>
            <w:u w:val="single"/>
            <w:vertAlign w:val="baseline"/>
          </w:rPr>
          <w:t>Grimm v. US West Commc'ns, Inc.</w:t>
        </w:r>
      </w:hyperlink>
      <w:hyperlink r:id="rId574" w:history="1">
        <w:r>
          <w:rPr>
            <w:rFonts w:ascii="arial" w:eastAsia="arial" w:hAnsi="arial" w:cs="arial"/>
            <w:b w:val="0"/>
            <w:i/>
            <w:strike w:val="0"/>
            <w:noProof w:val="0"/>
            <w:color w:val="0077CC"/>
            <w:position w:val="0"/>
            <w:sz w:val="20"/>
            <w:u w:val="single"/>
            <w:vertAlign w:val="baseline"/>
          </w:rPr>
          <w:t>, 644 N.W.2d 8, 17 (Iowa 2002)</w:t>
        </w:r>
      </w:hyperlink>
      <w:r>
        <w:rPr>
          <w:rFonts w:ascii="arial" w:eastAsia="arial" w:hAnsi="arial" w:cs="arial"/>
          <w:b w:val="0"/>
          <w:i w:val="0"/>
          <w:strike w:val="0"/>
          <w:noProof w:val="0"/>
          <w:color w:val="000000"/>
          <w:position w:val="0"/>
          <w:sz w:val="20"/>
          <w:u w:val="none"/>
          <w:vertAlign w:val="baseline"/>
        </w:rPr>
        <w:t xml:space="preserve"> (same); </w:t>
      </w:r>
      <w:bookmarkStart w:id="2506" w:name="Bookmark_I5GW5YC12SF8BN0040000400"/>
      <w:bookmarkEnd w:id="2506"/>
      <w:hyperlink r:id="rId575" w:history="1">
        <w:r>
          <w:rPr>
            <w:rFonts w:ascii="arial" w:eastAsia="arial" w:hAnsi="arial" w:cs="arial"/>
            <w:b w:val="0"/>
            <w:i/>
            <w:strike w:val="0"/>
            <w:noProof w:val="0"/>
            <w:color w:val="0077CC"/>
            <w:position w:val="0"/>
            <w:sz w:val="20"/>
            <w:u w:val="single"/>
            <w:vertAlign w:val="baseline"/>
          </w:rPr>
          <w:t>Beilke v. Droz</w:t>
        </w:r>
      </w:hyperlink>
      <w:hyperlink r:id="rId575" w:history="1">
        <w:r>
          <w:rPr>
            <w:rFonts w:ascii="arial" w:eastAsia="arial" w:hAnsi="arial" w:cs="arial"/>
            <w:b w:val="0"/>
            <w:i/>
            <w:strike w:val="0"/>
            <w:noProof w:val="0"/>
            <w:color w:val="0077CC"/>
            <w:position w:val="0"/>
            <w:sz w:val="20"/>
            <w:u w:val="single"/>
            <w:vertAlign w:val="baseline"/>
          </w:rPr>
          <w:t>, 316 N.W.2d 912 (Iowa 1982)</w:t>
        </w:r>
      </w:hyperlink>
      <w:r>
        <w:rPr>
          <w:rFonts w:ascii="arial" w:eastAsia="arial" w:hAnsi="arial" w:cs="arial"/>
          <w:b w:val="0"/>
          <w:i w:val="0"/>
          <w:strike w:val="0"/>
          <w:noProof w:val="0"/>
          <w:color w:val="000000"/>
          <w:position w:val="0"/>
          <w:sz w:val="20"/>
          <w:u w:val="none"/>
          <w:vertAlign w:val="baseline"/>
        </w:rPr>
        <w:t xml:space="preserve"> (first suit in foreign state court).</w:t>
      </w:r>
    </w:p>
    <w:p>
      <w:pPr>
        <w:keepNext w:val="0"/>
        <w:widowControl w:val="0"/>
        <w:spacing w:before="240" w:after="0" w:line="260" w:lineRule="atLeast"/>
        <w:ind w:left="0" w:right="0" w:firstLine="0"/>
        <w:jc w:val="both"/>
      </w:pPr>
      <w:bookmarkStart w:id="2507" w:name="Bookmark_para_762"/>
      <w:bookmarkEnd w:id="2507"/>
      <w:r>
        <w:rPr>
          <w:rFonts w:ascii="arial" w:eastAsia="arial" w:hAnsi="arial" w:cs="arial"/>
          <w:b w:val="0"/>
          <w:i w:val="0"/>
          <w:strike w:val="0"/>
          <w:noProof w:val="0"/>
          <w:color w:val="000000"/>
          <w:position w:val="0"/>
          <w:sz w:val="20"/>
          <w:u w:val="none"/>
          <w:vertAlign w:val="baseline"/>
        </w:rPr>
        <w:t xml:space="preserve">Iowa also has a general borrowing rule that would independently protect it from becoming a magnet for non-resident plaintiffs. </w:t>
      </w:r>
      <w:hyperlink r:id="rId576" w:history="1">
        <w:r>
          <w:rPr>
            <w:rFonts w:ascii="arial" w:eastAsia="arial" w:hAnsi="arial" w:cs="arial"/>
            <w:b w:val="0"/>
            <w:i/>
            <w:strike w:val="0"/>
            <w:noProof w:val="0"/>
            <w:color w:val="0077CC"/>
            <w:position w:val="0"/>
            <w:sz w:val="20"/>
            <w:u w:val="single"/>
            <w:vertAlign w:val="baseline"/>
          </w:rPr>
          <w:t>§ 614.7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08" w:name="Bookmark_para_763"/>
      <w:bookmarkEnd w:id="2508"/>
      <w:r>
        <w:rPr>
          <w:rFonts w:ascii="arial" w:eastAsia="arial" w:hAnsi="arial" w:cs="arial"/>
          <w:b w:val="0"/>
          <w:i w:val="0"/>
          <w:strike w:val="0"/>
          <w:noProof w:val="0"/>
          <w:color w:val="000000"/>
          <w:position w:val="0"/>
          <w:sz w:val="20"/>
          <w:u w:val="none"/>
          <w:vertAlign w:val="baseline"/>
        </w:rPr>
        <w:t>Accordingly, we predict that Iowa would recognize cross-jurisdictional class-action tolling.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6.2.1.4. Kansas</w:t>
      </w:r>
    </w:p>
    <w:p>
      <w:pPr>
        <w:keepNext w:val="0"/>
        <w:widowControl w:val="0"/>
        <w:spacing w:before="240" w:after="0" w:line="260" w:lineRule="atLeast"/>
        <w:ind w:left="0" w:right="0" w:firstLine="0"/>
        <w:jc w:val="both"/>
      </w:pPr>
      <w:bookmarkStart w:id="2509" w:name="Bookmark_para_764"/>
      <w:bookmarkEnd w:id="2509"/>
      <w:bookmarkStart w:id="2510" w:name="Bookmark_I5GW5YC12HM5RK0020000400"/>
      <w:bookmarkEnd w:id="2510"/>
      <w:r>
        <w:rPr>
          <w:rFonts w:ascii="arial" w:eastAsia="arial" w:hAnsi="arial" w:cs="arial"/>
          <w:b w:val="0"/>
          <w:i w:val="0"/>
          <w:strike w:val="0"/>
          <w:noProof w:val="0"/>
          <w:color w:val="000000"/>
          <w:position w:val="0"/>
          <w:sz w:val="20"/>
          <w:u w:val="none"/>
          <w:vertAlign w:val="baseline"/>
        </w:rPr>
        <w:t xml:space="preserve">Kansas does not recognize class-action tolling, or any tolling during the pendency of an action. </w:t>
      </w:r>
      <w:bookmarkStart w:id="2511" w:name="Bookmark_I5GW5YC12HM5RK0040000400"/>
      <w:bookmarkEnd w:id="2511"/>
      <w:r>
        <w:rPr>
          <w:rFonts w:ascii="arial" w:eastAsia="arial" w:hAnsi="arial" w:cs="arial"/>
          <w:b w:val="0"/>
          <w:i w:val="0"/>
          <w:strike w:val="0"/>
          <w:noProof w:val="0"/>
          <w:color w:val="000000"/>
          <w:position w:val="0"/>
          <w:sz w:val="20"/>
          <w:u w:val="single"/>
          <w:vertAlign w:val="baseline"/>
        </w:rPr>
        <w:t xml:space="preserve">See </w:t>
      </w:r>
      <w:bookmarkStart w:id="2512" w:name="Bookmark_I5GW5YC12HM5RK0010000400"/>
      <w:bookmarkEnd w:id="2512"/>
      <w:hyperlink r:id="rId577" w:history="1">
        <w:r>
          <w:rPr>
            <w:rFonts w:ascii="arial" w:eastAsia="arial" w:hAnsi="arial" w:cs="arial"/>
            <w:b w:val="0"/>
            <w:i/>
            <w:strike w:val="0"/>
            <w:noProof w:val="0"/>
            <w:color w:val="0077CC"/>
            <w:position w:val="0"/>
            <w:sz w:val="20"/>
            <w:u w:val="single"/>
            <w:vertAlign w:val="baseline"/>
          </w:rPr>
          <w:t>Waltrip v. Sidwell Corp.</w:t>
        </w:r>
      </w:hyperlink>
      <w:hyperlink r:id="rId577" w:history="1">
        <w:r>
          <w:rPr>
            <w:rFonts w:ascii="arial" w:eastAsia="arial" w:hAnsi="arial" w:cs="arial"/>
            <w:b w:val="0"/>
            <w:i/>
            <w:strike w:val="0"/>
            <w:noProof w:val="0"/>
            <w:color w:val="0077CC"/>
            <w:position w:val="0"/>
            <w:sz w:val="20"/>
            <w:u w:val="single"/>
            <w:vertAlign w:val="baseline"/>
          </w:rPr>
          <w:t>, 234 Kan. 1059, 1064, 678 P.2d 128, 133 (1984)</w:t>
        </w:r>
      </w:hyperlink>
      <w:r>
        <w:rPr>
          <w:rFonts w:ascii="arial" w:eastAsia="arial" w:hAnsi="arial" w:cs="arial"/>
          <w:b w:val="0"/>
          <w:i w:val="0"/>
          <w:strike w:val="0"/>
          <w:noProof w:val="0"/>
          <w:color w:val="000000"/>
          <w:position w:val="0"/>
          <w:sz w:val="20"/>
          <w:u w:val="none"/>
          <w:vertAlign w:val="baseline"/>
        </w:rPr>
        <w:t xml:space="preserve">. Instead, Kansas permits a putative class member to file a new complaint within six months after a denial of certification, including denial of certification in the court of another jurisdiction. </w:t>
      </w:r>
      <w:bookmarkStart w:id="2513" w:name="Bookmark_I5GW5YC12HM5RK0040000400_2"/>
      <w:bookmarkEnd w:id="2513"/>
      <w:r>
        <w:rPr>
          <w:rFonts w:ascii="arial" w:eastAsia="arial" w:hAnsi="arial" w:cs="arial"/>
          <w:b w:val="0"/>
          <w:i w:val="0"/>
          <w:strike w:val="0"/>
          <w:noProof w:val="0"/>
          <w:color w:val="000000"/>
          <w:position w:val="0"/>
          <w:sz w:val="20"/>
          <w:u w:val="single"/>
          <w:vertAlign w:val="baseline"/>
        </w:rPr>
        <w:t xml:space="preserve">See </w:t>
      </w:r>
      <w:bookmarkStart w:id="2514" w:name="Bookmark_I5GW5YC12HM5RK0030000400"/>
      <w:bookmarkEnd w:id="2514"/>
      <w:hyperlink r:id="rId549" w:history="1">
        <w:r>
          <w:rPr>
            <w:rFonts w:ascii="arial" w:eastAsia="arial" w:hAnsi="arial" w:cs="arial"/>
            <w:b w:val="0"/>
            <w:i/>
            <w:strike w:val="0"/>
            <w:noProof w:val="0"/>
            <w:color w:val="0077CC"/>
            <w:position w:val="0"/>
            <w:sz w:val="20"/>
            <w:u w:val="single"/>
            <w:vertAlign w:val="baseline"/>
          </w:rPr>
          <w:t>Seaboard Corp. v. Marsh Inc.</w:t>
        </w:r>
      </w:hyperlink>
      <w:hyperlink r:id="rId549" w:history="1">
        <w:r>
          <w:rPr>
            <w:rFonts w:ascii="arial" w:eastAsia="arial" w:hAnsi="arial" w:cs="arial"/>
            <w:b w:val="0"/>
            <w:i/>
            <w:strike w:val="0"/>
            <w:noProof w:val="0"/>
            <w:color w:val="0077CC"/>
            <w:position w:val="0"/>
            <w:sz w:val="20"/>
            <w:u w:val="single"/>
            <w:vertAlign w:val="baseline"/>
          </w:rPr>
          <w:t>, 295 Kan. 384, 284 P.3d 314 (2012)</w:t>
        </w:r>
      </w:hyperlink>
      <w:r>
        <w:rPr>
          <w:rFonts w:ascii="arial" w:eastAsia="arial" w:hAnsi="arial" w:cs="arial"/>
          <w:b w:val="0"/>
          <w:i w:val="0"/>
          <w:strike w:val="0"/>
          <w:noProof w:val="0"/>
          <w:color w:val="000000"/>
          <w:position w:val="0"/>
          <w:sz w:val="20"/>
          <w:u w:val="none"/>
          <w:vertAlign w:val="baseline"/>
        </w:rPr>
        <w:t xml:space="preserve">; </w:t>
      </w:r>
      <w:bookmarkStart w:id="2515" w:name="Bookmark_I5GW5YC12HM5RK0050000400"/>
      <w:bookmarkEnd w:id="2515"/>
      <w:hyperlink r:id="rId577" w:history="1">
        <w:r>
          <w:rPr>
            <w:rFonts w:ascii="arial" w:eastAsia="arial" w:hAnsi="arial" w:cs="arial"/>
            <w:b w:val="0"/>
            <w:i/>
            <w:strike w:val="0"/>
            <w:noProof w:val="0"/>
            <w:color w:val="0077CC"/>
            <w:position w:val="0"/>
            <w:sz w:val="20"/>
            <w:u w:val="single"/>
            <w:vertAlign w:val="baseline"/>
          </w:rPr>
          <w:t>Waltrip</w:t>
        </w:r>
      </w:hyperlink>
      <w:hyperlink r:id="rId577" w:history="1">
        <w:r>
          <w:rPr>
            <w:rFonts w:ascii="arial" w:eastAsia="arial" w:hAnsi="arial" w:cs="arial"/>
            <w:b w:val="0"/>
            <w:i/>
            <w:strike w:val="0"/>
            <w:noProof w:val="0"/>
            <w:color w:val="0077CC"/>
            <w:position w:val="0"/>
            <w:sz w:val="20"/>
            <w:u w:val="single"/>
            <w:vertAlign w:val="baseline"/>
          </w:rPr>
          <w:t>, 234 Kan. at 1065, 678 P.2d at 133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516" w:name="Bookmark_I5GW5YC12N1RH60020000400"/>
      <w:bookmarkEnd w:id="2516"/>
      <w:hyperlink r:id="rId578" w:history="1">
        <w:r>
          <w:rPr>
            <w:rFonts w:ascii="arial" w:eastAsia="arial" w:hAnsi="arial" w:cs="arial"/>
            <w:b w:val="0"/>
            <w:i/>
            <w:strike w:val="0"/>
            <w:noProof w:val="0"/>
            <w:color w:val="0077CC"/>
            <w:position w:val="0"/>
            <w:sz w:val="20"/>
            <w:u w:val="single"/>
            <w:vertAlign w:val="baseline"/>
          </w:rPr>
          <w:t>Chardon v. Fumero Soto</w:t>
        </w:r>
      </w:hyperlink>
      <w:hyperlink r:id="rId578" w:history="1">
        <w:r>
          <w:rPr>
            <w:rFonts w:ascii="arial" w:eastAsia="arial" w:hAnsi="arial" w:cs="arial"/>
            <w:b w:val="0"/>
            <w:i/>
            <w:strike w:val="0"/>
            <w:noProof w:val="0"/>
            <w:color w:val="0077CC"/>
            <w:position w:val="0"/>
            <w:sz w:val="20"/>
            <w:u w:val="single"/>
            <w:vertAlign w:val="baseline"/>
          </w:rPr>
          <w:t>, 462 U.S. 650, 661, 103 S. Ct. 2611, 77 L. Ed. 2d 74 (1983)</w:t>
        </w:r>
      </w:hyperlink>
      <w:r>
        <w:rPr>
          <w:rFonts w:ascii="arial" w:eastAsia="arial" w:hAnsi="arial" w:cs="arial"/>
          <w:b w:val="0"/>
          <w:i w:val="0"/>
          <w:strike w:val="0"/>
          <w:noProof w:val="0"/>
          <w:color w:val="000000"/>
          <w:position w:val="0"/>
          <w:sz w:val="20"/>
          <w:u w:val="none"/>
          <w:vertAlign w:val="baseline"/>
        </w:rPr>
        <w:t xml:space="preserve"> (upholding a similar Puerto Rico statute as an acceptable substitute for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This follows from Kansas's savings statute: "If any action be commenced within due time, and the plaintiff fail in such action otherwise than upon the merits, and the time limited for the same shall have expired, the plaintiff . . . may commence a new action within six (6) months after such failure." </w:t>
      </w:r>
      <w:hyperlink r:id="rId550" w:history="1">
        <w:r>
          <w:rPr>
            <w:rFonts w:ascii="arial" w:eastAsia="arial" w:hAnsi="arial" w:cs="arial"/>
            <w:b w:val="0"/>
            <w:i/>
            <w:strike w:val="0"/>
            <w:noProof w:val="0"/>
            <w:color w:val="0077CC"/>
            <w:position w:val="0"/>
            <w:sz w:val="20"/>
            <w:u w:val="single"/>
            <w:vertAlign w:val="baseline"/>
          </w:rPr>
          <w:t>Kan. Stat. Ann. § 60-518</w:t>
        </w:r>
      </w:hyperlink>
      <w:r>
        <w:rPr>
          <w:rFonts w:ascii="arial" w:eastAsia="arial" w:hAnsi="arial" w:cs="arial"/>
          <w:b w:val="0"/>
          <w:i w:val="0"/>
          <w:strike w:val="0"/>
          <w:noProof w:val="0"/>
          <w:color w:val="000000"/>
          <w:position w:val="0"/>
          <w:sz w:val="20"/>
          <w:u w:val="none"/>
          <w:vertAlign w:val="baseline"/>
        </w:rPr>
        <w:t xml:space="preserve"> (2008).</w:t>
      </w:r>
    </w:p>
    <w:p>
      <w:pPr>
        <w:keepNext w:val="0"/>
        <w:widowControl w:val="0"/>
        <w:spacing w:before="200" w:after="0" w:line="260" w:lineRule="atLeast"/>
        <w:ind w:left="0" w:right="0" w:firstLine="0"/>
        <w:jc w:val="both"/>
      </w:pPr>
      <w:bookmarkStart w:id="2517" w:name="Bookmark_para_765"/>
      <w:bookmarkEnd w:id="2517"/>
      <w:r>
        <w:rPr>
          <w:rFonts w:ascii="arial" w:eastAsia="arial" w:hAnsi="arial" w:cs="arial"/>
          <w:b w:val="0"/>
          <w:i w:val="0"/>
          <w:strike w:val="0"/>
          <w:noProof w:val="0"/>
          <w:color w:val="000000"/>
          <w:position w:val="0"/>
          <w:sz w:val="20"/>
          <w:u w:val="none"/>
          <w:vertAlign w:val="baseline"/>
        </w:rPr>
        <w:t>We have not denied certification to any class or dismissed any class action "otherwise than upon the merits." Accordingly, Kansas's savings statute</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has no application to the individual plaintiffs'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6.2.1.5. New Jersey</w:t>
      </w:r>
    </w:p>
    <w:p>
      <w:pPr>
        <w:keepNext w:val="0"/>
        <w:widowControl w:val="0"/>
        <w:spacing w:before="200" w:after="0" w:line="260" w:lineRule="atLeast"/>
        <w:ind w:left="0" w:right="0" w:firstLine="0"/>
        <w:jc w:val="both"/>
      </w:pPr>
      <w:bookmarkStart w:id="2518" w:name="Bookmark_para_766"/>
      <w:bookmarkEnd w:id="2518"/>
      <w:bookmarkStart w:id="2519" w:name="Bookmark_I1W6KV7P9VB000RT6BR0001M"/>
      <w:bookmarkEnd w:id="2519"/>
      <w:bookmarkStart w:id="2520" w:name="Bookmark_I5GW5YC12N1RH60050000400"/>
      <w:bookmarkEnd w:id="2520"/>
      <w:r>
        <w:rPr>
          <w:rFonts w:ascii="arial" w:eastAsia="arial" w:hAnsi="arial" w:cs="arial"/>
          <w:b w:val="0"/>
          <w:i w:val="0"/>
          <w:strike w:val="0"/>
          <w:noProof w:val="0"/>
          <w:color w:val="000000"/>
          <w:position w:val="0"/>
          <w:sz w:val="20"/>
          <w:u w:val="none"/>
          <w:vertAlign w:val="baseline"/>
        </w:rPr>
        <w:t xml:space="preserve">A persuasive opinion from the Appellate Division has recognized class-action tolling, both within New Jersey and across jurisdictions. </w:t>
      </w:r>
      <w:r>
        <w:rPr>
          <w:rFonts w:ascii="arial" w:eastAsia="arial" w:hAnsi="arial" w:cs="arial"/>
          <w:b w:val="0"/>
          <w:i w:val="0"/>
          <w:strike w:val="0"/>
          <w:noProof w:val="0"/>
          <w:color w:val="000000"/>
          <w:position w:val="0"/>
          <w:sz w:val="20"/>
          <w:u w:val="single"/>
          <w:vertAlign w:val="baseline"/>
        </w:rPr>
        <w:t xml:space="preserve">See </w:t>
      </w:r>
      <w:bookmarkStart w:id="2521" w:name="Bookmark_I5GW5YC12N1RH60040000400"/>
      <w:bookmarkEnd w:id="2521"/>
      <w:hyperlink r:id="rId539" w:history="1">
        <w:r>
          <w:rPr>
            <w:rFonts w:ascii="arial" w:eastAsia="arial" w:hAnsi="arial" w:cs="arial"/>
            <w:b w:val="0"/>
            <w:i/>
            <w:strike w:val="0"/>
            <w:noProof w:val="0"/>
            <w:color w:val="0077CC"/>
            <w:position w:val="0"/>
            <w:sz w:val="20"/>
            <w:u w:val="single"/>
            <w:vertAlign w:val="baseline"/>
          </w:rPr>
          <w:t>Staub v. Eastman Kodak Co.</w:t>
        </w:r>
      </w:hyperlink>
      <w:hyperlink r:id="rId539" w:history="1">
        <w:r>
          <w:rPr>
            <w:rFonts w:ascii="arial" w:eastAsia="arial" w:hAnsi="arial" w:cs="arial"/>
            <w:b w:val="0"/>
            <w:i/>
            <w:strike w:val="0"/>
            <w:noProof w:val="0"/>
            <w:color w:val="0077CC"/>
            <w:position w:val="0"/>
            <w:sz w:val="20"/>
            <w:u w:val="single"/>
            <w:vertAlign w:val="baseline"/>
          </w:rPr>
          <w:t>, 320 N.J. Super. 34, 50-51, 726 A.2d 955, 963-64 (App. Div. 1999)</w:t>
        </w:r>
      </w:hyperlink>
      <w:r>
        <w:rPr>
          <w:rFonts w:ascii="arial" w:eastAsia="arial" w:hAnsi="arial" w:cs="arial"/>
          <w:b w:val="0"/>
          <w:i w:val="0"/>
          <w:strike w:val="0"/>
          <w:noProof w:val="0"/>
          <w:color w:val="000000"/>
          <w:position w:val="0"/>
          <w:sz w:val="20"/>
          <w:u w:val="none"/>
          <w:vertAlign w:val="baseline"/>
        </w:rPr>
        <w:t xml:space="preserve">. Defendants themselves cite </w:t>
      </w:r>
      <w:r>
        <w:rPr>
          <w:rFonts w:ascii="arial" w:eastAsia="arial" w:hAnsi="arial" w:cs="arial"/>
          <w:b w:val="0"/>
          <w:i w:val="0"/>
          <w:strike w:val="0"/>
          <w:noProof w:val="0"/>
          <w:color w:val="000000"/>
          <w:position w:val="0"/>
          <w:sz w:val="20"/>
          <w:u w:val="single"/>
          <w:vertAlign w:val="baseline"/>
        </w:rPr>
        <w:t>Staub</w:t>
      </w:r>
      <w:r>
        <w:rPr>
          <w:rFonts w:ascii="arial" w:eastAsia="arial" w:hAnsi="arial" w:cs="arial"/>
          <w:b w:val="0"/>
          <w:i w:val="0"/>
          <w:strike w:val="0"/>
          <w:noProof w:val="0"/>
          <w:color w:val="000000"/>
          <w:position w:val="0"/>
          <w:sz w:val="20"/>
          <w:u w:val="none"/>
          <w:vertAlign w:val="baseline"/>
        </w:rPr>
        <w:t xml:space="preserve"> in their opening brief, and do not raise this as a bar in the Joint Limitations Spreadsheet. </w:t>
      </w:r>
      <w:r>
        <w:rPr>
          <w:rFonts w:ascii="arial" w:eastAsia="arial" w:hAnsi="arial" w:cs="arial"/>
          <w:b w:val="0"/>
          <w:i w:val="0"/>
          <w:strike w:val="0"/>
          <w:noProof w:val="0"/>
          <w:color w:val="000000"/>
          <w:position w:val="0"/>
          <w:sz w:val="20"/>
          <w:u w:val="none"/>
          <w:vertAlign w:val="baseline"/>
        </w:rPr>
        <w:t xml:space="preserve">We follow </w:t>
      </w:r>
      <w:r>
        <w:rPr>
          <w:rFonts w:ascii="arial" w:eastAsia="arial" w:hAnsi="arial" w:cs="arial"/>
          <w:b w:val="0"/>
          <w:i w:val="0"/>
          <w:strike w:val="0"/>
          <w:noProof w:val="0"/>
          <w:color w:val="000000"/>
          <w:position w:val="0"/>
          <w:sz w:val="20"/>
          <w:u w:val="single"/>
          <w:vertAlign w:val="baseline"/>
        </w:rPr>
        <w:t>Staub</w:t>
      </w:r>
      <w:r>
        <w:rPr>
          <w:rFonts w:ascii="arial" w:eastAsia="arial" w:hAnsi="arial" w:cs="arial"/>
          <w:b w:val="0"/>
          <w:i w:val="0"/>
          <w:strike w:val="0"/>
          <w:noProof w:val="0"/>
          <w:color w:val="000000"/>
          <w:position w:val="0"/>
          <w:sz w:val="20"/>
          <w:u w:val="none"/>
          <w:vertAlign w:val="baseline"/>
        </w:rPr>
        <w:t xml:space="preserve"> in recognizing cross-jurisdictional class-action tolling.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6.2.1.6. New York</w:t>
      </w:r>
    </w:p>
    <w:p>
      <w:pPr>
        <w:keepNext w:val="0"/>
        <w:widowControl w:val="0"/>
        <w:spacing w:before="240" w:after="0" w:line="260" w:lineRule="atLeast"/>
        <w:ind w:left="0" w:right="0" w:firstLine="0"/>
        <w:jc w:val="both"/>
      </w:pPr>
      <w:bookmarkStart w:id="2522" w:name="Bookmark_para_767"/>
      <w:bookmarkEnd w:id="2522"/>
      <w:bookmarkStart w:id="2523" w:name="Bookmark_I5GW5YC12HM5RM0020000400"/>
      <w:bookmarkEnd w:id="2523"/>
      <w:r>
        <w:rPr>
          <w:rFonts w:ascii="arial" w:eastAsia="arial" w:hAnsi="arial" w:cs="arial"/>
          <w:b w:val="0"/>
          <w:i w:val="0"/>
          <w:strike w:val="0"/>
          <w:noProof w:val="0"/>
          <w:color w:val="000000"/>
          <w:position w:val="0"/>
          <w:sz w:val="20"/>
          <w:u w:val="none"/>
          <w:vertAlign w:val="baseline"/>
        </w:rPr>
        <w:t xml:space="preserve">Both the Second Circuit and many state courts have recognized class-action tolling under New York law. </w:t>
      </w:r>
      <w:r>
        <w:rPr>
          <w:rFonts w:ascii="arial" w:eastAsia="arial" w:hAnsi="arial" w:cs="arial"/>
          <w:b w:val="0"/>
          <w:i w:val="0"/>
          <w:strike w:val="0"/>
          <w:noProof w:val="0"/>
          <w:color w:val="000000"/>
          <w:position w:val="0"/>
          <w:sz w:val="20"/>
          <w:u w:val="single"/>
          <w:vertAlign w:val="baseline"/>
        </w:rPr>
        <w:t xml:space="preserve">See </w:t>
      </w:r>
      <w:bookmarkStart w:id="2524" w:name="Bookmark_I5GW5YC12HM5RM0010000400"/>
      <w:bookmarkEnd w:id="2524"/>
      <w:hyperlink r:id="rId579" w:history="1">
        <w:r>
          <w:rPr>
            <w:rFonts w:ascii="arial" w:eastAsia="arial" w:hAnsi="arial" w:cs="arial"/>
            <w:b w:val="0"/>
            <w:i/>
            <w:strike w:val="0"/>
            <w:noProof w:val="0"/>
            <w:color w:val="0077CC"/>
            <w:position w:val="0"/>
            <w:sz w:val="20"/>
            <w:u w:val="single"/>
            <w:vertAlign w:val="baseline"/>
          </w:rPr>
          <w:t>Cullen v. Margiotta</w:t>
        </w:r>
      </w:hyperlink>
      <w:hyperlink r:id="rId579" w:history="1">
        <w:r>
          <w:rPr>
            <w:rFonts w:ascii="arial" w:eastAsia="arial" w:hAnsi="arial" w:cs="arial"/>
            <w:b w:val="0"/>
            <w:i/>
            <w:strike w:val="0"/>
            <w:noProof w:val="0"/>
            <w:color w:val="0077CC"/>
            <w:position w:val="0"/>
            <w:sz w:val="20"/>
            <w:u w:val="single"/>
            <w:vertAlign w:val="baseline"/>
          </w:rPr>
          <w:t>, 811 F.2d 698, 721 (2d Cir. 1987)</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single"/>
          <w:vertAlign w:val="baseline"/>
        </w:rPr>
        <w:t xml:space="preserve">abrogated on other grounds, </w:t>
      </w:r>
      <w:bookmarkStart w:id="2525" w:name="Bookmark_I5GW5YC12HM5RM0030000400"/>
      <w:bookmarkEnd w:id="2525"/>
      <w:hyperlink r:id="rId580" w:history="1">
        <w:r>
          <w:rPr>
            <w:rFonts w:ascii="arial" w:eastAsia="arial" w:hAnsi="arial" w:cs="arial"/>
            <w:b w:val="0"/>
            <w:i/>
            <w:strike w:val="0"/>
            <w:noProof w:val="0"/>
            <w:color w:val="0077CC"/>
            <w:position w:val="0"/>
            <w:sz w:val="20"/>
            <w:u w:val="single"/>
            <w:vertAlign w:val="baseline"/>
          </w:rPr>
          <w:t>Agency Holding Corp. v. Malley Duff &amp; Assocs., Inc.</w:t>
        </w:r>
      </w:hyperlink>
      <w:hyperlink r:id="rId580" w:history="1">
        <w:r>
          <w:rPr>
            <w:rFonts w:ascii="arial" w:eastAsia="arial" w:hAnsi="arial" w:cs="arial"/>
            <w:b w:val="0"/>
            <w:i/>
            <w:strike w:val="0"/>
            <w:noProof w:val="0"/>
            <w:color w:val="0077CC"/>
            <w:position w:val="0"/>
            <w:sz w:val="20"/>
            <w:u w:val="single"/>
            <w:vertAlign w:val="baseline"/>
          </w:rPr>
          <w:t>, 483 U.S. 143, 107 S. Ct. 2759, 97 L. Ed. 2d 121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6" w:name="Bookmark_para_768"/>
      <w:bookmarkEnd w:id="2526"/>
      <w:bookmarkStart w:id="2527" w:name="Bookmark_I5GW5YC128T4KR0010000400"/>
      <w:bookmarkEnd w:id="2527"/>
      <w:r>
        <w:rPr>
          <w:rFonts w:ascii="arial" w:eastAsia="arial" w:hAnsi="arial" w:cs="arial"/>
          <w:b w:val="0"/>
          <w:i w:val="0"/>
          <w:strike w:val="0"/>
          <w:noProof w:val="0"/>
          <w:color w:val="000000"/>
          <w:position w:val="0"/>
          <w:sz w:val="20"/>
          <w:u w:val="none"/>
          <w:vertAlign w:val="baseline"/>
        </w:rPr>
        <w:t xml:space="preserve">One recent case in this Court appears to apply tolling cross-jurisdictionally without discussing the issue. </w:t>
      </w:r>
      <w:r>
        <w:rPr>
          <w:rFonts w:ascii="arial" w:eastAsia="arial" w:hAnsi="arial" w:cs="arial"/>
          <w:b w:val="0"/>
          <w:i w:val="0"/>
          <w:strike w:val="0"/>
          <w:noProof w:val="0"/>
          <w:color w:val="000000"/>
          <w:position w:val="0"/>
          <w:sz w:val="20"/>
          <w:u w:val="single"/>
          <w:vertAlign w:val="baseline"/>
        </w:rPr>
        <w:t xml:space="preserve">See </w:t>
      </w:r>
      <w:bookmarkStart w:id="2528" w:name="Bookmark_I5GW5YC12HM5RM0050000400"/>
      <w:bookmarkEnd w:id="2528"/>
      <w:r>
        <w:rPr>
          <w:rFonts w:ascii="arial" w:eastAsia="arial" w:hAnsi="arial" w:cs="arial"/>
          <w:b w:val="0"/>
          <w:i/>
          <w:strike w:val="0"/>
          <w:noProof w:val="0"/>
          <w:color w:val="000000"/>
          <w:position w:val="0"/>
          <w:sz w:val="20"/>
          <w:u w:val="single"/>
          <w:vertAlign w:val="baseline"/>
        </w:rPr>
        <w:t>Sapirstein-Stone-Weiss Found. v. Merkin</w:t>
      </w:r>
      <w:r>
        <w:rPr>
          <w:rFonts w:ascii="arial" w:eastAsia="arial" w:hAnsi="arial" w:cs="arial"/>
          <w:b w:val="0"/>
          <w:i/>
          <w:strike w:val="0"/>
          <w:noProof w:val="0"/>
          <w:color w:val="000000"/>
          <w:position w:val="0"/>
          <w:sz w:val="20"/>
          <w:u w:val="none"/>
          <w:vertAlign w:val="baseline"/>
        </w:rPr>
        <w:t>, 950 F. Supp. 2d 621, 625-26 (S.D.N.Y. 2013)</w:t>
      </w:r>
      <w:r>
        <w:rPr>
          <w:rFonts w:ascii="arial" w:eastAsia="arial" w:hAnsi="arial" w:cs="arial"/>
          <w:b w:val="0"/>
          <w:i w:val="0"/>
          <w:strike w:val="0"/>
          <w:noProof w:val="0"/>
          <w:color w:val="000000"/>
          <w:position w:val="0"/>
          <w:sz w:val="20"/>
          <w:u w:val="none"/>
          <w:vertAlign w:val="baseline"/>
        </w:rPr>
        <w:t>. However, other cases predict that New York would reject cross-jurisdictional tolling.</w:t>
      </w:r>
    </w:p>
    <w:p>
      <w:pPr>
        <w:keepNext w:val="0"/>
        <w:widowControl w:val="0"/>
        <w:spacing w:before="240" w:after="0" w:line="260" w:lineRule="atLeast"/>
        <w:ind w:left="0" w:right="0" w:firstLine="0"/>
        <w:jc w:val="both"/>
      </w:pPr>
      <w:bookmarkStart w:id="2529" w:name="Bookmark_para_769"/>
      <w:bookmarkEnd w:id="2529"/>
      <w:bookmarkStart w:id="2530" w:name="Bookmark_I5GW5YC128T4KR0030000400"/>
      <w:bookmarkEnd w:id="2530"/>
      <w:bookmarkStart w:id="2531" w:name="Bookmark_I5GW5YC12N1RH70040000400"/>
      <w:bookmarkEnd w:id="2531"/>
      <w:r>
        <w:rPr>
          <w:rFonts w:ascii="arial" w:eastAsia="arial" w:hAnsi="arial" w:cs="arial"/>
          <w:b w:val="0"/>
          <w:i w:val="0"/>
          <w:strike w:val="0"/>
          <w:noProof w:val="0"/>
          <w:color w:val="000000"/>
          <w:position w:val="0"/>
          <w:sz w:val="20"/>
          <w:u w:val="none"/>
          <w:vertAlign w:val="baseline"/>
        </w:rPr>
        <w:t xml:space="preserve">In </w:t>
      </w:r>
      <w:bookmarkStart w:id="2532" w:name="Bookmark_I5GW5YC128T4KR0020000400"/>
      <w:bookmarkEnd w:id="2532"/>
      <w:hyperlink r:id="rId553" w:history="1">
        <w:r>
          <w:rPr>
            <w:rFonts w:ascii="arial" w:eastAsia="arial" w:hAnsi="arial" w:cs="arial"/>
            <w:b w:val="0"/>
            <w:i/>
            <w:strike w:val="0"/>
            <w:noProof w:val="0"/>
            <w:color w:val="0077CC"/>
            <w:position w:val="0"/>
            <w:sz w:val="20"/>
            <w:u w:val="single"/>
            <w:vertAlign w:val="baseline"/>
          </w:rPr>
          <w:t>Soward v. Deutsche Bank AG</w:t>
        </w:r>
      </w:hyperlink>
      <w:hyperlink r:id="rId553" w:history="1">
        <w:r>
          <w:rPr>
            <w:rFonts w:ascii="arial" w:eastAsia="arial" w:hAnsi="arial" w:cs="arial"/>
            <w:b w:val="0"/>
            <w:i/>
            <w:strike w:val="0"/>
            <w:noProof w:val="0"/>
            <w:color w:val="0077CC"/>
            <w:position w:val="0"/>
            <w:sz w:val="20"/>
            <w:u w:val="single"/>
            <w:vertAlign w:val="baseline"/>
          </w:rPr>
          <w:t>, 814 F. Supp. 2d 272, 280-82 (S.D.N.Y. 2011)</w:t>
        </w:r>
      </w:hyperlink>
      <w:r>
        <w:rPr>
          <w:rFonts w:ascii="arial" w:eastAsia="arial" w:hAnsi="arial" w:cs="arial"/>
          <w:b w:val="0"/>
          <w:i w:val="0"/>
          <w:strike w:val="0"/>
          <w:noProof w:val="0"/>
          <w:color w:val="000000"/>
          <w:position w:val="0"/>
          <w:sz w:val="20"/>
          <w:u w:val="none"/>
          <w:vertAlign w:val="baseline"/>
        </w:rPr>
        <w:t xml:space="preserve">, Judge Scheindlin noted that "[p]redicting how New York courts would rule on the issue of cross-jurisdictional tolling would be difficult," </w:t>
      </w:r>
      <w:bookmarkStart w:id="2533" w:name="Bookmark_I5GW5YC128T4KR0040000400"/>
      <w:bookmarkEnd w:id="2533"/>
      <w:hyperlink r:id="rId553" w:history="1">
        <w:r>
          <w:rPr>
            <w:rFonts w:ascii="arial" w:eastAsia="arial" w:hAnsi="arial" w:cs="arial"/>
            <w:b w:val="0"/>
            <w:i/>
            <w:strike w:val="0"/>
            <w:noProof w:val="0"/>
            <w:color w:val="0077CC"/>
            <w:position w:val="0"/>
            <w:sz w:val="20"/>
            <w:u w:val="single"/>
            <w:vertAlign w:val="baseline"/>
          </w:rPr>
          <w:t>id.</w:t>
        </w:r>
      </w:hyperlink>
      <w:hyperlink r:id="rId553" w:history="1">
        <w:r>
          <w:rPr>
            <w:rFonts w:ascii="arial" w:eastAsia="arial" w:hAnsi="arial" w:cs="arial"/>
            <w:b w:val="0"/>
            <w:i/>
            <w:strike w:val="0"/>
            <w:noProof w:val="0"/>
            <w:color w:val="0077CC"/>
            <w:position w:val="0"/>
            <w:sz w:val="20"/>
            <w:u w:val="single"/>
            <w:vertAlign w:val="baseline"/>
          </w:rPr>
          <w:t xml:space="preserve"> at 281</w:t>
        </w:r>
      </w:hyperlink>
      <w:r>
        <w:rPr>
          <w:rFonts w:ascii="arial" w:eastAsia="arial" w:hAnsi="arial" w:cs="arial"/>
          <w:b w:val="0"/>
          <w:i w:val="0"/>
          <w:strike w:val="0"/>
          <w:noProof w:val="0"/>
          <w:color w:val="000000"/>
          <w:position w:val="0"/>
          <w:sz w:val="20"/>
          <w:u w:val="none"/>
          <w:vertAlign w:val="baseline"/>
        </w:rPr>
        <w:t xml:space="preserve">, but concluded, "I cannot say that New York would adopt cross-jurisdictional tolling and decline to import the doctrine into New York's law." </w:t>
      </w:r>
      <w:bookmarkStart w:id="2534" w:name="Bookmark_I5GW5YC12N1RH70010000400"/>
      <w:bookmarkEnd w:id="2534"/>
      <w:hyperlink r:id="rId553" w:history="1">
        <w:r>
          <w:rPr>
            <w:rFonts w:ascii="arial" w:eastAsia="arial" w:hAnsi="arial" w:cs="arial"/>
            <w:b w:val="0"/>
            <w:i/>
            <w:strike w:val="0"/>
            <w:noProof w:val="0"/>
            <w:color w:val="0077CC"/>
            <w:position w:val="0"/>
            <w:sz w:val="20"/>
            <w:u w:val="single"/>
            <w:vertAlign w:val="baseline"/>
          </w:rPr>
          <w:t>Id.</w:t>
        </w:r>
      </w:hyperlink>
      <w:hyperlink r:id="rId553" w:history="1">
        <w:r>
          <w:rPr>
            <w:rFonts w:ascii="arial" w:eastAsia="arial" w:hAnsi="arial" w:cs="arial"/>
            <w:b w:val="0"/>
            <w:i/>
            <w:strike w:val="0"/>
            <w:noProof w:val="0"/>
            <w:color w:val="0077CC"/>
            <w:position w:val="0"/>
            <w:sz w:val="20"/>
            <w:u w:val="single"/>
            <w:vertAlign w:val="baseline"/>
          </w:rPr>
          <w:t xml:space="preserve"> at 282</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val="0"/>
          <w:strike w:val="0"/>
          <w:noProof w:val="0"/>
          <w:color w:val="000000"/>
          <w:position w:val="0"/>
          <w:sz w:val="20"/>
          <w:u w:val="single"/>
          <w:vertAlign w:val="baseline"/>
        </w:rPr>
        <w:t>Soward</w:t>
      </w:r>
      <w:r>
        <w:rPr>
          <w:rFonts w:ascii="arial" w:eastAsia="arial" w:hAnsi="arial" w:cs="arial"/>
          <w:b w:val="0"/>
          <w:i w:val="0"/>
          <w:strike w:val="0"/>
          <w:noProof w:val="0"/>
          <w:color w:val="000000"/>
          <w:position w:val="0"/>
          <w:sz w:val="20"/>
          <w:u w:val="none"/>
          <w:vertAlign w:val="baseline"/>
        </w:rPr>
        <w:t xml:space="preserve"> (and on other federal cases dealing with non-New York law), Judge Sweet more recently found "compelling" the</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concern that a state "will invite into its courts a disproportionate share of suits which the federal courts have refused to certify as class actions" by accepting cross-jurisdictional tolling. </w:t>
      </w:r>
      <w:bookmarkStart w:id="2535" w:name="Bookmark_I5GW5YC12N1RH70030000400"/>
      <w:bookmarkEnd w:id="2535"/>
      <w:hyperlink r:id="rId146" w:history="1">
        <w:r>
          <w:rPr>
            <w:rFonts w:ascii="arial" w:eastAsia="arial" w:hAnsi="arial" w:cs="arial"/>
            <w:b w:val="0"/>
            <w:i/>
            <w:strike w:val="0"/>
            <w:noProof w:val="0"/>
            <w:color w:val="0077CC"/>
            <w:position w:val="0"/>
            <w:sz w:val="20"/>
            <w:u w:val="single"/>
            <w:vertAlign w:val="baseline"/>
          </w:rPr>
          <w:t>In re Bear Stearns Cos., Inc. Secs. Derivative, and ERISA Litig.</w:t>
        </w:r>
      </w:hyperlink>
      <w:hyperlink r:id="rId146" w:history="1">
        <w:r>
          <w:rPr>
            <w:rFonts w:ascii="arial" w:eastAsia="arial" w:hAnsi="arial" w:cs="arial"/>
            <w:b w:val="0"/>
            <w:i/>
            <w:strike w:val="0"/>
            <w:noProof w:val="0"/>
            <w:color w:val="0077CC"/>
            <w:position w:val="0"/>
            <w:sz w:val="20"/>
            <w:u w:val="single"/>
            <w:vertAlign w:val="baseline"/>
          </w:rPr>
          <w:t>, 995 F. Supp. 2d 291, 312 (S.D.N.Y. 2014)</w:t>
        </w:r>
      </w:hyperlink>
      <w:r>
        <w:rPr>
          <w:rFonts w:ascii="arial" w:eastAsia="arial" w:hAnsi="arial" w:cs="arial"/>
          <w:b w:val="0"/>
          <w:i w:val="0"/>
          <w:strike w:val="0"/>
          <w:noProof w:val="0"/>
          <w:color w:val="000000"/>
          <w:position w:val="0"/>
          <w:sz w:val="20"/>
          <w:u w:val="none"/>
          <w:vertAlign w:val="baseline"/>
        </w:rPr>
        <w:t xml:space="preserve"> (quoting </w:t>
      </w:r>
      <w:bookmarkStart w:id="2536" w:name="Bookmark_I5GW5YC12N1RH70050000400"/>
      <w:bookmarkEnd w:id="2536"/>
      <w:hyperlink r:id="rId581" w:history="1">
        <w:r>
          <w:rPr>
            <w:rFonts w:ascii="arial" w:eastAsia="arial" w:hAnsi="arial" w:cs="arial"/>
            <w:b w:val="0"/>
            <w:i/>
            <w:strike w:val="0"/>
            <w:noProof w:val="0"/>
            <w:color w:val="0077CC"/>
            <w:position w:val="0"/>
            <w:sz w:val="20"/>
            <w:u w:val="single"/>
            <w:vertAlign w:val="baseline"/>
          </w:rPr>
          <w:t>Vincent v. Money Store</w:t>
        </w:r>
      </w:hyperlink>
      <w:hyperlink r:id="rId581" w:history="1">
        <w:r>
          <w:rPr>
            <w:rFonts w:ascii="arial" w:eastAsia="arial" w:hAnsi="arial" w:cs="arial"/>
            <w:b w:val="0"/>
            <w:i/>
            <w:strike w:val="0"/>
            <w:noProof w:val="0"/>
            <w:color w:val="0077CC"/>
            <w:position w:val="0"/>
            <w:sz w:val="20"/>
            <w:u w:val="single"/>
            <w:vertAlign w:val="baseline"/>
          </w:rPr>
          <w:t>, 915 F. Supp. 2d, 553, 569-70 (S.D.N.Y.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37" w:name="Bookmark_para_770"/>
      <w:bookmarkEnd w:id="2537"/>
      <w:bookmarkStart w:id="2538" w:name="Bookmark_I5GW5YC12D6N4F0030000400"/>
      <w:bookmarkEnd w:id="2538"/>
      <w:r>
        <w:rPr>
          <w:rFonts w:ascii="arial" w:eastAsia="arial" w:hAnsi="arial" w:cs="arial"/>
          <w:b w:val="0"/>
          <w:i w:val="0"/>
          <w:strike w:val="0"/>
          <w:noProof w:val="0"/>
          <w:color w:val="000000"/>
          <w:position w:val="0"/>
          <w:sz w:val="20"/>
          <w:u w:val="none"/>
          <w:vertAlign w:val="baseline"/>
        </w:rPr>
        <w:t>We respectfully disagree with our fellow judges' predictions of New York law. Specifically, we disagree with our colleagues' prediction that New York would reject cross-jurisdictional tolling to the extent that those decisions are predicated on floodgate concerns. As with Iowa (discussed above), a general borrowing rule (</w:t>
      </w:r>
      <w:hyperlink r:id="rId413" w:history="1">
        <w:r>
          <w:rPr>
            <w:rFonts w:ascii="arial" w:eastAsia="arial" w:hAnsi="arial" w:cs="arial"/>
            <w:b w:val="0"/>
            <w:i/>
            <w:strike w:val="0"/>
            <w:noProof w:val="0"/>
            <w:color w:val="0077CC"/>
            <w:position w:val="0"/>
            <w:sz w:val="20"/>
            <w:u w:val="single"/>
            <w:vertAlign w:val="baseline"/>
          </w:rPr>
          <w:t>N.Y. C.P.L.R. 202</w:t>
        </w:r>
      </w:hyperlink>
      <w:r>
        <w:rPr>
          <w:rFonts w:ascii="arial" w:eastAsia="arial" w:hAnsi="arial" w:cs="arial"/>
          <w:b w:val="0"/>
          <w:i w:val="0"/>
          <w:strike w:val="0"/>
          <w:noProof w:val="0"/>
          <w:color w:val="000000"/>
          <w:position w:val="0"/>
          <w:sz w:val="20"/>
          <w:u w:val="none"/>
          <w:vertAlign w:val="baseline"/>
        </w:rPr>
        <w:t xml:space="preserve"> (Consol. 2008)) protects New York from burdensome litigation, and New York has applied cross-jurisdictionally the statute (</w:t>
      </w:r>
      <w:hyperlink r:id="rId582" w:history="1">
        <w:r>
          <w:rPr>
            <w:rFonts w:ascii="arial" w:eastAsia="arial" w:hAnsi="arial" w:cs="arial"/>
            <w:b w:val="0"/>
            <w:i/>
            <w:strike w:val="0"/>
            <w:noProof w:val="0"/>
            <w:color w:val="0077CC"/>
            <w:position w:val="0"/>
            <w:sz w:val="20"/>
            <w:u w:val="single"/>
            <w:vertAlign w:val="baseline"/>
          </w:rPr>
          <w:t>N.Y. C.P.L.R. 205(a)</w:t>
        </w:r>
      </w:hyperlink>
      <w:r>
        <w:rPr>
          <w:rFonts w:ascii="arial" w:eastAsia="arial" w:hAnsi="arial" w:cs="arial"/>
          <w:b w:val="0"/>
          <w:i w:val="0"/>
          <w:strike w:val="0"/>
          <w:noProof w:val="0"/>
          <w:color w:val="000000"/>
          <w:position w:val="0"/>
          <w:sz w:val="20"/>
          <w:u w:val="none"/>
          <w:vertAlign w:val="baseline"/>
        </w:rPr>
        <w:t xml:space="preserve">) that generally extends time after an individual suit is dismissed. </w:t>
      </w:r>
      <w:r>
        <w:rPr>
          <w:rFonts w:ascii="arial" w:eastAsia="arial" w:hAnsi="arial" w:cs="arial"/>
          <w:b w:val="0"/>
          <w:i w:val="0"/>
          <w:strike w:val="0"/>
          <w:noProof w:val="0"/>
          <w:color w:val="000000"/>
          <w:position w:val="0"/>
          <w:sz w:val="20"/>
          <w:u w:val="single"/>
          <w:vertAlign w:val="baseline"/>
        </w:rPr>
        <w:t xml:space="preserve">See, e.g., </w:t>
      </w:r>
      <w:bookmarkStart w:id="2539" w:name="Bookmark_I5GW5YC12D6N4F0020000400"/>
      <w:bookmarkEnd w:id="2539"/>
      <w:hyperlink r:id="rId583" w:history="1">
        <w:r>
          <w:rPr>
            <w:rFonts w:ascii="arial" w:eastAsia="arial" w:hAnsi="arial" w:cs="arial"/>
            <w:b w:val="0"/>
            <w:i/>
            <w:strike w:val="0"/>
            <w:noProof w:val="0"/>
            <w:color w:val="0077CC"/>
            <w:position w:val="0"/>
            <w:sz w:val="20"/>
            <w:u w:val="single"/>
            <w:vertAlign w:val="baseline"/>
          </w:rPr>
          <w:t>Stylianou v. Inc. Vill. of Old Field</w:t>
        </w:r>
      </w:hyperlink>
      <w:hyperlink r:id="rId583" w:history="1">
        <w:r>
          <w:rPr>
            <w:rFonts w:ascii="arial" w:eastAsia="arial" w:hAnsi="arial" w:cs="arial"/>
            <w:b w:val="0"/>
            <w:i/>
            <w:strike w:val="0"/>
            <w:noProof w:val="0"/>
            <w:color w:val="0077CC"/>
            <w:position w:val="0"/>
            <w:sz w:val="20"/>
            <w:u w:val="single"/>
            <w:vertAlign w:val="baseline"/>
          </w:rPr>
          <w:t>, 23 A.D.3d 454, 805 N.Y.S.2d 573 (2d Dep't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0" w:name="Bookmark_para_771"/>
      <w:bookmarkEnd w:id="2540"/>
      <w:r>
        <w:rPr>
          <w:rFonts w:ascii="arial" w:eastAsia="arial" w:hAnsi="arial" w:cs="arial"/>
          <w:b w:val="0"/>
          <w:i w:val="0"/>
          <w:strike w:val="0"/>
          <w:noProof w:val="0"/>
          <w:color w:val="000000"/>
          <w:position w:val="0"/>
          <w:sz w:val="20"/>
          <w:u w:val="none"/>
          <w:vertAlign w:val="baseline"/>
        </w:rPr>
        <w:t>Accordingly, we conclude that New York would apply cross-jurisdictional class-action tolling as to both residents and non-residents.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6.2.1.7. Ohio</w:t>
      </w:r>
    </w:p>
    <w:p>
      <w:pPr>
        <w:keepNext w:val="0"/>
        <w:widowControl w:val="0"/>
        <w:spacing w:before="240" w:after="0" w:line="260" w:lineRule="atLeast"/>
        <w:ind w:left="0" w:right="0" w:firstLine="0"/>
        <w:jc w:val="both"/>
      </w:pPr>
      <w:bookmarkStart w:id="2541" w:name="Bookmark_para_772"/>
      <w:bookmarkEnd w:id="2541"/>
      <w:bookmarkStart w:id="2542" w:name="Bookmark_I5GW5YC12D6N4F0050000400"/>
      <w:bookmarkEnd w:id="2542"/>
      <w:r>
        <w:rPr>
          <w:rFonts w:ascii="arial" w:eastAsia="arial" w:hAnsi="arial" w:cs="arial"/>
          <w:b w:val="0"/>
          <w:i w:val="0"/>
          <w:strike w:val="0"/>
          <w:noProof w:val="0"/>
          <w:color w:val="000000"/>
          <w:position w:val="0"/>
          <w:sz w:val="20"/>
          <w:u w:val="none"/>
          <w:vertAlign w:val="baseline"/>
        </w:rPr>
        <w:t xml:space="preserve">Ohio recognizes cross-jurisdictional class-action tolling. </w:t>
      </w:r>
      <w:r>
        <w:rPr>
          <w:rFonts w:ascii="arial" w:eastAsia="arial" w:hAnsi="arial" w:cs="arial"/>
          <w:b w:val="0"/>
          <w:i w:val="0"/>
          <w:strike w:val="0"/>
          <w:noProof w:val="0"/>
          <w:color w:val="000000"/>
          <w:position w:val="0"/>
          <w:sz w:val="20"/>
          <w:u w:val="single"/>
          <w:vertAlign w:val="baseline"/>
        </w:rPr>
        <w:t xml:space="preserve">See </w:t>
      </w:r>
      <w:bookmarkStart w:id="2543" w:name="Bookmark_I5GW5YC12D6N4F0040000400"/>
      <w:bookmarkEnd w:id="2543"/>
      <w:hyperlink r:id="rId545" w:history="1">
        <w:r>
          <w:rPr>
            <w:rFonts w:ascii="arial" w:eastAsia="arial" w:hAnsi="arial" w:cs="arial"/>
            <w:b w:val="0"/>
            <w:i/>
            <w:strike w:val="0"/>
            <w:noProof w:val="0"/>
            <w:color w:val="0077CC"/>
            <w:position w:val="0"/>
            <w:sz w:val="20"/>
            <w:u w:val="single"/>
            <w:vertAlign w:val="baseline"/>
          </w:rPr>
          <w:t>Vaccariello v. Smith &amp; Nephew Richards, Inc.</w:t>
        </w:r>
      </w:hyperlink>
      <w:hyperlink r:id="rId545" w:history="1">
        <w:r>
          <w:rPr>
            <w:rFonts w:ascii="arial" w:eastAsia="arial" w:hAnsi="arial" w:cs="arial"/>
            <w:b w:val="0"/>
            <w:i/>
            <w:strike w:val="0"/>
            <w:noProof w:val="0"/>
            <w:color w:val="0077CC"/>
            <w:position w:val="0"/>
            <w:sz w:val="20"/>
            <w:u w:val="single"/>
            <w:vertAlign w:val="baseline"/>
          </w:rPr>
          <w:t>, 94 Ohio St. 3d 380, 382-83, 390, 2002 Ohio 892, 763 N.E.2d 160, 163, 168-69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6.2.1.8. Pennsylvania</w:t>
      </w:r>
    </w:p>
    <w:p>
      <w:pPr>
        <w:keepNext w:val="0"/>
        <w:widowControl w:val="0"/>
        <w:spacing w:before="240" w:after="0" w:line="260" w:lineRule="atLeast"/>
        <w:ind w:left="0" w:right="0" w:firstLine="0"/>
        <w:jc w:val="both"/>
      </w:pPr>
      <w:bookmarkStart w:id="2544" w:name="Bookmark_para_773"/>
      <w:bookmarkEnd w:id="2544"/>
      <w:bookmarkStart w:id="2545" w:name="Bookmark_I5GW5YC12HM5RN0020000400"/>
      <w:bookmarkEnd w:id="2545"/>
      <w:r>
        <w:rPr>
          <w:rFonts w:ascii="arial" w:eastAsia="arial" w:hAnsi="arial" w:cs="arial"/>
          <w:b w:val="0"/>
          <w:i w:val="0"/>
          <w:strike w:val="0"/>
          <w:noProof w:val="0"/>
          <w:color w:val="000000"/>
          <w:position w:val="0"/>
          <w:sz w:val="20"/>
          <w:u w:val="none"/>
          <w:vertAlign w:val="baseline"/>
        </w:rPr>
        <w:t xml:space="preserve">The Pennsylvania Supreme Court has approved class-action tolling, but has not decided the question of cross-jurisdictional application. </w:t>
      </w:r>
      <w:r>
        <w:rPr>
          <w:rFonts w:ascii="arial" w:eastAsia="arial" w:hAnsi="arial" w:cs="arial"/>
          <w:b w:val="0"/>
          <w:i w:val="0"/>
          <w:strike w:val="0"/>
          <w:noProof w:val="0"/>
          <w:color w:val="000000"/>
          <w:position w:val="0"/>
          <w:sz w:val="20"/>
          <w:u w:val="single"/>
          <w:vertAlign w:val="baseline"/>
        </w:rPr>
        <w:t xml:space="preserve">See </w:t>
      </w:r>
      <w:bookmarkStart w:id="2546" w:name="Bookmark_I5GW5YC12HM5RN0010000400"/>
      <w:bookmarkEnd w:id="2546"/>
      <w:hyperlink r:id="rId584" w:history="1">
        <w:r>
          <w:rPr>
            <w:rFonts w:ascii="arial" w:eastAsia="arial" w:hAnsi="arial" w:cs="arial"/>
            <w:b w:val="0"/>
            <w:i/>
            <w:strike w:val="0"/>
            <w:noProof w:val="0"/>
            <w:color w:val="0077CC"/>
            <w:position w:val="0"/>
            <w:sz w:val="20"/>
            <w:u w:val="single"/>
            <w:vertAlign w:val="baseline"/>
          </w:rPr>
          <w:t>Cunningham v. Ins. Co. of N. Am.</w:t>
        </w:r>
      </w:hyperlink>
      <w:hyperlink r:id="rId584" w:history="1">
        <w:r>
          <w:rPr>
            <w:rFonts w:ascii="arial" w:eastAsia="arial" w:hAnsi="arial" w:cs="arial"/>
            <w:b w:val="0"/>
            <w:i/>
            <w:strike w:val="0"/>
            <w:noProof w:val="0"/>
            <w:color w:val="0077CC"/>
            <w:position w:val="0"/>
            <w:sz w:val="20"/>
            <w:u w:val="single"/>
            <w:vertAlign w:val="baseline"/>
          </w:rPr>
          <w:t>, 515 Pa. 486, 489-90, 530 A.2d 407, 408-09 (1987)</w:t>
        </w:r>
      </w:hyperlink>
      <w:r>
        <w:rPr>
          <w:rFonts w:ascii="arial" w:eastAsia="arial" w:hAnsi="arial" w:cs="arial"/>
          <w:b w:val="0"/>
          <w:i w:val="0"/>
          <w:strike w:val="0"/>
          <w:noProof w:val="0"/>
          <w:color w:val="000000"/>
          <w:position w:val="0"/>
          <w:sz w:val="20"/>
          <w:u w:val="none"/>
          <w:vertAlign w:val="baseline"/>
        </w:rPr>
        <w:t xml:space="preserve">; </w:t>
      </w:r>
      <w:bookmarkStart w:id="2547" w:name="Bookmark_I5GW5YC12HM5RN0030000400"/>
      <w:bookmarkEnd w:id="2547"/>
      <w:hyperlink r:id="rId585" w:history="1">
        <w:r>
          <w:rPr>
            <w:rFonts w:ascii="arial" w:eastAsia="arial" w:hAnsi="arial" w:cs="arial"/>
            <w:b w:val="0"/>
            <w:i/>
            <w:strike w:val="0"/>
            <w:noProof w:val="0"/>
            <w:color w:val="0077CC"/>
            <w:position w:val="0"/>
            <w:sz w:val="20"/>
            <w:u w:val="single"/>
            <w:vertAlign w:val="baseline"/>
          </w:rPr>
          <w:t>Alessandro v. State Farm Mut. Auto. Ins. Co.</w:t>
        </w:r>
      </w:hyperlink>
      <w:hyperlink r:id="rId585" w:history="1">
        <w:r>
          <w:rPr>
            <w:rFonts w:ascii="arial" w:eastAsia="arial" w:hAnsi="arial" w:cs="arial"/>
            <w:b w:val="0"/>
            <w:i/>
            <w:strike w:val="0"/>
            <w:noProof w:val="0"/>
            <w:color w:val="0077CC"/>
            <w:position w:val="0"/>
            <w:sz w:val="20"/>
            <w:u w:val="single"/>
            <w:vertAlign w:val="baseline"/>
          </w:rPr>
          <w:t>, 487 Pa. 274, 279 n.9, 409 A.2d 347, 350 n.9 (1979)</w:t>
        </w:r>
      </w:hyperlink>
      <w:r>
        <w:rPr>
          <w:rFonts w:ascii="arial" w:eastAsia="arial" w:hAnsi="arial" w:cs="arial"/>
          <w:b w:val="0"/>
          <w:i w:val="0"/>
          <w:strike w:val="0"/>
          <w:noProof w:val="0"/>
          <w:color w:val="000000"/>
          <w:position w:val="0"/>
          <w:sz w:val="20"/>
          <w:u w:val="none"/>
          <w:vertAlign w:val="baseline"/>
        </w:rPr>
        <w:t>. This holding follows from Pennsylvania's rule that a putative class member is considered a party</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to an action until denial of certification. </w:t>
      </w:r>
      <w:r>
        <w:rPr>
          <w:rFonts w:ascii="arial" w:eastAsia="arial" w:hAnsi="arial" w:cs="arial"/>
          <w:b w:val="0"/>
          <w:i w:val="0"/>
          <w:strike w:val="0"/>
          <w:noProof w:val="0"/>
          <w:color w:val="000000"/>
          <w:position w:val="0"/>
          <w:sz w:val="20"/>
          <w:u w:val="single"/>
          <w:vertAlign w:val="baseline"/>
        </w:rPr>
        <w:t>See Alessandro</w:t>
      </w:r>
      <w:r>
        <w:rPr>
          <w:rFonts w:ascii="arial" w:eastAsia="arial" w:hAnsi="arial" w:cs="arial"/>
          <w:b w:val="0"/>
          <w:i w:val="0"/>
          <w:strike w:val="0"/>
          <w:noProof w:val="0"/>
          <w:color w:val="000000"/>
          <w:position w:val="0"/>
          <w:sz w:val="20"/>
          <w:u w:val="none"/>
          <w:vertAlign w:val="baseline"/>
        </w:rPr>
        <w:t xml:space="preserve">; Explanatory Cmt. to </w:t>
      </w:r>
      <w:hyperlink r:id="rId586" w:history="1">
        <w:r>
          <w:rPr>
            <w:rFonts w:ascii="arial" w:eastAsia="arial" w:hAnsi="arial" w:cs="arial"/>
            <w:b w:val="0"/>
            <w:i/>
            <w:strike w:val="0"/>
            <w:noProof w:val="0"/>
            <w:color w:val="0077CC"/>
            <w:position w:val="0"/>
            <w:sz w:val="20"/>
            <w:u w:val="single"/>
            <w:vertAlign w:val="baseline"/>
          </w:rPr>
          <w:t>Pa. R. Civ. P. 1701(a)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48" w:name="Bookmark_para_774"/>
      <w:bookmarkEnd w:id="2548"/>
      <w:bookmarkStart w:id="2549" w:name="Bookmark_I5GW5YC12N1RH80010000400"/>
      <w:bookmarkEnd w:id="2549"/>
      <w:r>
        <w:rPr>
          <w:rFonts w:ascii="arial" w:eastAsia="arial" w:hAnsi="arial" w:cs="arial"/>
          <w:b w:val="0"/>
          <w:i w:val="0"/>
          <w:strike w:val="0"/>
          <w:noProof w:val="0"/>
          <w:color w:val="000000"/>
          <w:position w:val="0"/>
          <w:sz w:val="20"/>
          <w:u w:val="none"/>
          <w:vertAlign w:val="baseline"/>
        </w:rPr>
        <w:t xml:space="preserve">One appellate court has disapproved of cross-jurisdictional tolling in the class context. "It is noteworthy that of [the jurisdictions that have adopted cross-jurisdictional class-action tolling], Michigan and New Jersey permit cross-jurisdictional extends time after an individual suit is dismissed. </w:t>
      </w:r>
      <w:r>
        <w:rPr>
          <w:rFonts w:ascii="arial" w:eastAsia="arial" w:hAnsi="arial" w:cs="arial"/>
          <w:b w:val="0"/>
          <w:i w:val="0"/>
          <w:strike w:val="0"/>
          <w:noProof w:val="0"/>
          <w:color w:val="000000"/>
          <w:position w:val="0"/>
          <w:sz w:val="20"/>
          <w:u w:val="single"/>
          <w:vertAlign w:val="baseline"/>
        </w:rPr>
        <w:t xml:space="preserve">See, e.g., </w:t>
      </w:r>
      <w:bookmarkStart w:id="2550" w:name="Bookmark_I5GW5YC12HM5RN0050000400"/>
      <w:bookmarkEnd w:id="2550"/>
      <w:hyperlink r:id="rId583" w:history="1">
        <w:r>
          <w:rPr>
            <w:rFonts w:ascii="arial" w:eastAsia="arial" w:hAnsi="arial" w:cs="arial"/>
            <w:b w:val="0"/>
            <w:i/>
            <w:strike w:val="0"/>
            <w:noProof w:val="0"/>
            <w:color w:val="0077CC"/>
            <w:position w:val="0"/>
            <w:sz w:val="20"/>
            <w:u w:val="single"/>
            <w:vertAlign w:val="baseline"/>
          </w:rPr>
          <w:t>Stylianou v. Inc. Vill. of Old Field</w:t>
        </w:r>
      </w:hyperlink>
      <w:hyperlink r:id="rId583" w:history="1">
        <w:r>
          <w:rPr>
            <w:rFonts w:ascii="arial" w:eastAsia="arial" w:hAnsi="arial" w:cs="arial"/>
            <w:b w:val="0"/>
            <w:i/>
            <w:strike w:val="0"/>
            <w:noProof w:val="0"/>
            <w:color w:val="0077CC"/>
            <w:position w:val="0"/>
            <w:sz w:val="20"/>
            <w:u w:val="single"/>
            <w:vertAlign w:val="baseline"/>
          </w:rPr>
          <w:t>, 23 A.D.3d 454, 805 N.Y.S.2d 573 (2d Dep't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51" w:name="Bookmark_para_775"/>
      <w:bookmarkEnd w:id="2551"/>
      <w:r>
        <w:rPr>
          <w:rFonts w:ascii="arial" w:eastAsia="arial" w:hAnsi="arial" w:cs="arial"/>
          <w:b w:val="0"/>
          <w:i w:val="0"/>
          <w:strike w:val="0"/>
          <w:noProof w:val="0"/>
          <w:color w:val="000000"/>
          <w:position w:val="0"/>
          <w:sz w:val="20"/>
          <w:u w:val="none"/>
          <w:vertAlign w:val="baseline"/>
        </w:rPr>
        <w:t>Accordingly, we conclude that New York would apply cross-jurisdictional class-action tolling as to both residents and non-residents.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6.2.1.7. Ohio</w:t>
      </w:r>
    </w:p>
    <w:p>
      <w:pPr>
        <w:keepNext w:val="0"/>
        <w:widowControl w:val="0"/>
        <w:spacing w:before="240" w:after="0" w:line="260" w:lineRule="atLeast"/>
        <w:ind w:left="0" w:right="0" w:firstLine="0"/>
        <w:jc w:val="both"/>
      </w:pPr>
      <w:bookmarkStart w:id="2552" w:name="Bookmark_para_776"/>
      <w:bookmarkEnd w:id="2552"/>
      <w:bookmarkStart w:id="2553" w:name="Bookmark_I5GW5YC12N1RH80030000400"/>
      <w:bookmarkEnd w:id="2553"/>
      <w:r>
        <w:rPr>
          <w:rFonts w:ascii="arial" w:eastAsia="arial" w:hAnsi="arial" w:cs="arial"/>
          <w:b w:val="0"/>
          <w:i w:val="0"/>
          <w:strike w:val="0"/>
          <w:noProof w:val="0"/>
          <w:color w:val="000000"/>
          <w:position w:val="0"/>
          <w:sz w:val="20"/>
          <w:u w:val="none"/>
          <w:vertAlign w:val="baseline"/>
        </w:rPr>
        <w:t xml:space="preserve">Ohio recognizes cross-jurisdictional class-action tolling. </w:t>
      </w:r>
      <w:r>
        <w:rPr>
          <w:rFonts w:ascii="arial" w:eastAsia="arial" w:hAnsi="arial" w:cs="arial"/>
          <w:b w:val="0"/>
          <w:i w:val="0"/>
          <w:strike w:val="0"/>
          <w:noProof w:val="0"/>
          <w:color w:val="000000"/>
          <w:position w:val="0"/>
          <w:sz w:val="20"/>
          <w:u w:val="single"/>
          <w:vertAlign w:val="baseline"/>
        </w:rPr>
        <w:t xml:space="preserve">See </w:t>
      </w:r>
      <w:bookmarkStart w:id="2554" w:name="Bookmark_I5GW5YC12N1RH80020000400"/>
      <w:bookmarkEnd w:id="2554"/>
      <w:hyperlink r:id="rId545" w:history="1">
        <w:r>
          <w:rPr>
            <w:rFonts w:ascii="arial" w:eastAsia="arial" w:hAnsi="arial" w:cs="arial"/>
            <w:b w:val="0"/>
            <w:i/>
            <w:strike w:val="0"/>
            <w:noProof w:val="0"/>
            <w:color w:val="0077CC"/>
            <w:position w:val="0"/>
            <w:sz w:val="20"/>
            <w:u w:val="single"/>
            <w:vertAlign w:val="baseline"/>
          </w:rPr>
          <w:t>Vaccariello v. Smith &amp; Nephew Richards, Inc.</w:t>
        </w:r>
      </w:hyperlink>
      <w:hyperlink r:id="rId545" w:history="1">
        <w:r>
          <w:rPr>
            <w:rFonts w:ascii="arial" w:eastAsia="arial" w:hAnsi="arial" w:cs="arial"/>
            <w:b w:val="0"/>
            <w:i/>
            <w:strike w:val="0"/>
            <w:noProof w:val="0"/>
            <w:color w:val="0077CC"/>
            <w:position w:val="0"/>
            <w:sz w:val="20"/>
            <w:u w:val="single"/>
            <w:vertAlign w:val="baseline"/>
          </w:rPr>
          <w:t>, 94 Ohio St. 3d 380, 382-83, 390, 2002 Ohio 892, 763 N.E.2d 160, 163, 168-69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6.2.1.8. Pennsylvania</w:t>
      </w:r>
    </w:p>
    <w:p>
      <w:pPr>
        <w:keepNext w:val="0"/>
        <w:widowControl w:val="0"/>
        <w:spacing w:before="240" w:after="0" w:line="260" w:lineRule="atLeast"/>
        <w:ind w:left="0" w:right="0" w:firstLine="0"/>
        <w:jc w:val="both"/>
      </w:pPr>
      <w:bookmarkStart w:id="2555" w:name="Bookmark_para_777"/>
      <w:bookmarkEnd w:id="2555"/>
      <w:bookmarkStart w:id="2556" w:name="Bookmark_I5GW5YC12N1RH80050000400"/>
      <w:bookmarkEnd w:id="2556"/>
      <w:r>
        <w:rPr>
          <w:rFonts w:ascii="arial" w:eastAsia="arial" w:hAnsi="arial" w:cs="arial"/>
          <w:b w:val="0"/>
          <w:i w:val="0"/>
          <w:strike w:val="0"/>
          <w:noProof w:val="0"/>
          <w:color w:val="000000"/>
          <w:position w:val="0"/>
          <w:sz w:val="20"/>
          <w:u w:val="none"/>
          <w:vertAlign w:val="baseline"/>
        </w:rPr>
        <w:t xml:space="preserve">The Pennsylvania Supreme Court has approved class-action tolling, but has not decided the question of cross-jurisdictional application. </w:t>
      </w:r>
      <w:r>
        <w:rPr>
          <w:rFonts w:ascii="arial" w:eastAsia="arial" w:hAnsi="arial" w:cs="arial"/>
          <w:b w:val="0"/>
          <w:i w:val="0"/>
          <w:strike w:val="0"/>
          <w:noProof w:val="0"/>
          <w:color w:val="000000"/>
          <w:position w:val="0"/>
          <w:sz w:val="20"/>
          <w:u w:val="single"/>
          <w:vertAlign w:val="baseline"/>
        </w:rPr>
        <w:t xml:space="preserve">See </w:t>
      </w:r>
      <w:bookmarkStart w:id="2557" w:name="Bookmark_I5GW5YC12N1RH80040000400"/>
      <w:bookmarkEnd w:id="2557"/>
      <w:hyperlink r:id="rId584" w:history="1">
        <w:r>
          <w:rPr>
            <w:rFonts w:ascii="arial" w:eastAsia="arial" w:hAnsi="arial" w:cs="arial"/>
            <w:b w:val="0"/>
            <w:i/>
            <w:strike w:val="0"/>
            <w:noProof w:val="0"/>
            <w:color w:val="0077CC"/>
            <w:position w:val="0"/>
            <w:sz w:val="20"/>
            <w:u w:val="single"/>
            <w:vertAlign w:val="baseline"/>
          </w:rPr>
          <w:t>Cunningham v. Ins. Co. of N. Am.</w:t>
        </w:r>
      </w:hyperlink>
      <w:hyperlink r:id="rId584" w:history="1">
        <w:r>
          <w:rPr>
            <w:rFonts w:ascii="arial" w:eastAsia="arial" w:hAnsi="arial" w:cs="arial"/>
            <w:b w:val="0"/>
            <w:i/>
            <w:strike w:val="0"/>
            <w:noProof w:val="0"/>
            <w:color w:val="0077CC"/>
            <w:position w:val="0"/>
            <w:sz w:val="20"/>
            <w:u w:val="single"/>
            <w:vertAlign w:val="baseline"/>
          </w:rPr>
          <w:t>, 515 Pa. 486, 489-90, 530 A.2d 407, 408-09 (1987)</w:t>
        </w:r>
      </w:hyperlink>
      <w:r>
        <w:rPr>
          <w:rFonts w:ascii="arial" w:eastAsia="arial" w:hAnsi="arial" w:cs="arial"/>
          <w:b w:val="0"/>
          <w:i w:val="0"/>
          <w:strike w:val="0"/>
          <w:noProof w:val="0"/>
          <w:color w:val="000000"/>
          <w:position w:val="0"/>
          <w:sz w:val="20"/>
          <w:u w:val="none"/>
          <w:vertAlign w:val="baseline"/>
        </w:rPr>
        <w:t xml:space="preserve">; </w:t>
      </w:r>
      <w:bookmarkStart w:id="2558" w:name="Bookmark_I5GW5YC12D6N4G0010000400"/>
      <w:bookmarkEnd w:id="2558"/>
      <w:hyperlink r:id="rId585" w:history="1">
        <w:r>
          <w:rPr>
            <w:rFonts w:ascii="arial" w:eastAsia="arial" w:hAnsi="arial" w:cs="arial"/>
            <w:b w:val="0"/>
            <w:i/>
            <w:strike w:val="0"/>
            <w:noProof w:val="0"/>
            <w:color w:val="0077CC"/>
            <w:position w:val="0"/>
            <w:sz w:val="20"/>
            <w:u w:val="single"/>
            <w:vertAlign w:val="baseline"/>
          </w:rPr>
          <w:t>Alessandro v. State Farm Mut. Auto Ins. Co.</w:t>
        </w:r>
      </w:hyperlink>
      <w:hyperlink r:id="rId585" w:history="1">
        <w:r>
          <w:rPr>
            <w:rFonts w:ascii="arial" w:eastAsia="arial" w:hAnsi="arial" w:cs="arial"/>
            <w:b w:val="0"/>
            <w:i/>
            <w:strike w:val="0"/>
            <w:noProof w:val="0"/>
            <w:color w:val="0077CC"/>
            <w:position w:val="0"/>
            <w:sz w:val="20"/>
            <w:u w:val="single"/>
            <w:vertAlign w:val="baseline"/>
          </w:rPr>
          <w:t>, 487 Pa. 274, 279 n.9, 409 A.2d 347, 350 n.9 (1979)</w:t>
        </w:r>
      </w:hyperlink>
      <w:r>
        <w:rPr>
          <w:rFonts w:ascii="arial" w:eastAsia="arial" w:hAnsi="arial" w:cs="arial"/>
          <w:b w:val="0"/>
          <w:i w:val="0"/>
          <w:strike w:val="0"/>
          <w:noProof w:val="0"/>
          <w:color w:val="000000"/>
          <w:position w:val="0"/>
          <w:sz w:val="20"/>
          <w:u w:val="none"/>
          <w:vertAlign w:val="baseline"/>
        </w:rPr>
        <w:t xml:space="preserve">. This holding follows from Pennsylvania's rule that a putative class member is considered a party to an action until denial of certification. </w:t>
      </w:r>
      <w:r>
        <w:rPr>
          <w:rFonts w:ascii="arial" w:eastAsia="arial" w:hAnsi="arial" w:cs="arial"/>
          <w:b w:val="0"/>
          <w:i w:val="0"/>
          <w:strike w:val="0"/>
          <w:noProof w:val="0"/>
          <w:color w:val="000000"/>
          <w:position w:val="0"/>
          <w:sz w:val="20"/>
          <w:u w:val="single"/>
          <w:vertAlign w:val="baseline"/>
        </w:rPr>
        <w:t>See Alessandro</w:t>
      </w:r>
      <w:r>
        <w:rPr>
          <w:rFonts w:ascii="arial" w:eastAsia="arial" w:hAnsi="arial" w:cs="arial"/>
          <w:b w:val="0"/>
          <w:i w:val="0"/>
          <w:strike w:val="0"/>
          <w:noProof w:val="0"/>
          <w:color w:val="000000"/>
          <w:position w:val="0"/>
          <w:sz w:val="20"/>
          <w:u w:val="none"/>
          <w:vertAlign w:val="baseline"/>
        </w:rPr>
        <w:t xml:space="preserve">; Explanatory Cmt. to </w:t>
      </w:r>
      <w:hyperlink r:id="rId586" w:history="1">
        <w:r>
          <w:rPr>
            <w:rFonts w:ascii="arial" w:eastAsia="arial" w:hAnsi="arial" w:cs="arial"/>
            <w:b w:val="0"/>
            <w:i/>
            <w:strike w:val="0"/>
            <w:noProof w:val="0"/>
            <w:color w:val="0077CC"/>
            <w:position w:val="0"/>
            <w:sz w:val="20"/>
            <w:u w:val="single"/>
            <w:vertAlign w:val="baseline"/>
          </w:rPr>
          <w:t>Pa. R. Civ. P. 1701(a)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59" w:name="Bookmark_para_778"/>
      <w:bookmarkEnd w:id="2559"/>
      <w:bookmarkStart w:id="2560" w:name="Bookmark_I5GW5YC12D6N4G0040000400"/>
      <w:bookmarkEnd w:id="2560"/>
      <w:bookmarkStart w:id="2561" w:name="Bookmark_I5GW5YC12SF8BP0010000400"/>
      <w:bookmarkEnd w:id="2561"/>
      <w:r>
        <w:rPr>
          <w:rFonts w:ascii="arial" w:eastAsia="arial" w:hAnsi="arial" w:cs="arial"/>
          <w:b w:val="0"/>
          <w:i w:val="0"/>
          <w:strike w:val="0"/>
          <w:noProof w:val="0"/>
          <w:color w:val="000000"/>
          <w:position w:val="0"/>
          <w:sz w:val="20"/>
          <w:u w:val="none"/>
          <w:vertAlign w:val="baseline"/>
        </w:rPr>
        <w:t>One appellate court has disapproved of cross-jurisdictional tolling in the class context. "It is noteworthy that of [the jurisdictions that have adopted cross-jurisdictional class-action tolling], Michigan and New Jersey permit cross-jurisdictional tolling</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for individual actions as well, whereas Pennsylvania does not." </w:t>
      </w:r>
      <w:bookmarkStart w:id="2562" w:name="Bookmark_I5GW5YC12D6N4G0030000400"/>
      <w:bookmarkEnd w:id="2562"/>
      <w:hyperlink r:id="rId587" w:history="1">
        <w:r>
          <w:rPr>
            <w:rFonts w:ascii="arial" w:eastAsia="arial" w:hAnsi="arial" w:cs="arial"/>
            <w:b w:val="0"/>
            <w:i/>
            <w:strike w:val="0"/>
            <w:noProof w:val="0"/>
            <w:color w:val="0077CC"/>
            <w:position w:val="0"/>
            <w:sz w:val="20"/>
            <w:u w:val="single"/>
            <w:vertAlign w:val="baseline"/>
          </w:rPr>
          <w:t>Ravitch v. Price-Waterhouse</w:t>
        </w:r>
      </w:hyperlink>
      <w:hyperlink r:id="rId587" w:history="1">
        <w:r>
          <w:rPr>
            <w:rFonts w:ascii="arial" w:eastAsia="arial" w:hAnsi="arial" w:cs="arial"/>
            <w:b w:val="0"/>
            <w:i/>
            <w:strike w:val="0"/>
            <w:noProof w:val="0"/>
            <w:color w:val="0077CC"/>
            <w:position w:val="0"/>
            <w:sz w:val="20"/>
            <w:u w:val="single"/>
            <w:vertAlign w:val="baseline"/>
          </w:rPr>
          <w:t xml:space="preserve">, 2002 PA Super 49 at ¶¶ 12-13, 793 A.2d 939 </w:t>
        </w:r>
      </w:hyperlink>
      <w:r>
        <w:rPr>
          <w:rFonts w:ascii="arial" w:eastAsia="arial" w:hAnsi="arial" w:cs="arial"/>
          <w:b w:val="0"/>
          <w:i w:val="0"/>
          <w:strike w:val="0"/>
          <w:noProof w:val="0"/>
          <w:color w:val="000000"/>
          <w:position w:val="0"/>
          <w:sz w:val="20"/>
          <w:u w:val="none"/>
          <w:vertAlign w:val="baseline"/>
        </w:rPr>
        <w:t xml:space="preserve">. Consistent with </w:t>
      </w:r>
      <w:r>
        <w:rPr>
          <w:rFonts w:ascii="arial" w:eastAsia="arial" w:hAnsi="arial" w:cs="arial"/>
          <w:b w:val="0"/>
          <w:i w:val="0"/>
          <w:strike w:val="0"/>
          <w:noProof w:val="0"/>
          <w:color w:val="000000"/>
          <w:position w:val="0"/>
          <w:sz w:val="20"/>
          <w:u w:val="single"/>
          <w:vertAlign w:val="baseline"/>
        </w:rPr>
        <w:t>Ravitch</w:t>
      </w:r>
      <w:r>
        <w:rPr>
          <w:rFonts w:ascii="arial" w:eastAsia="arial" w:hAnsi="arial" w:cs="arial"/>
          <w:b w:val="0"/>
          <w:i w:val="0"/>
          <w:strike w:val="0"/>
          <w:noProof w:val="0"/>
          <w:color w:val="000000"/>
          <w:position w:val="0"/>
          <w:sz w:val="20"/>
          <w:u w:val="none"/>
          <w:vertAlign w:val="baseline"/>
        </w:rPr>
        <w:t xml:space="preserve">, a federal district court in Pennsylvania assumed that cross-jurisdictional tolling would be available when the original class action was filed in a district court </w:t>
      </w:r>
      <w:r>
        <w:rPr>
          <w:rFonts w:ascii="arial" w:eastAsia="arial" w:hAnsi="arial" w:cs="arial"/>
          <w:b w:val="0"/>
          <w:i w:val="0"/>
          <w:strike w:val="0"/>
          <w:noProof w:val="0"/>
          <w:color w:val="000000"/>
          <w:position w:val="0"/>
          <w:sz w:val="20"/>
          <w:u w:val="single"/>
          <w:vertAlign w:val="baseline"/>
        </w:rPr>
        <w:t xml:space="preserve">in </w:t>
      </w:r>
      <w:bookmarkStart w:id="2563" w:name="Bookmark_I5GW5YC12D6N4G0050000400"/>
      <w:bookmarkEnd w:id="2563"/>
      <w:hyperlink r:id="rId588" w:history="1">
        <w:r>
          <w:rPr>
            <w:rFonts w:ascii="arial" w:eastAsia="arial" w:hAnsi="arial" w:cs="arial"/>
            <w:b w:val="0"/>
            <w:i/>
            <w:strike w:val="0"/>
            <w:noProof w:val="0"/>
            <w:color w:val="0077CC"/>
            <w:position w:val="0"/>
            <w:sz w:val="20"/>
            <w:u w:val="single"/>
            <w:vertAlign w:val="baseline"/>
          </w:rPr>
          <w:t>Pennsylvania</w:t>
        </w:r>
      </w:hyperlink>
      <w:hyperlink r:id="rId588" w:history="1">
        <w:r>
          <w:rPr>
            <w:rFonts w:ascii="arial" w:eastAsia="arial" w:hAnsi="arial" w:cs="arial"/>
            <w:b w:val="0"/>
            <w:i/>
            <w:strike w:val="0"/>
            <w:noProof w:val="0"/>
            <w:color w:val="0077CC"/>
            <w:position w:val="0"/>
            <w:sz w:val="20"/>
            <w:u w:val="single"/>
            <w:vertAlign w:val="baseline"/>
          </w:rPr>
          <w:t xml:space="preserve">. </w:t>
        </w:r>
      </w:hyperlink>
      <w:hyperlink r:id="rId588" w:history="1">
        <w:r>
          <w:rPr>
            <w:rFonts w:ascii="arial" w:eastAsia="arial" w:hAnsi="arial" w:cs="arial"/>
            <w:b w:val="0"/>
            <w:i/>
            <w:strike w:val="0"/>
            <w:noProof w:val="0"/>
            <w:color w:val="0077CC"/>
            <w:position w:val="0"/>
            <w:sz w:val="20"/>
            <w:u w:val="single"/>
            <w:vertAlign w:val="baseline"/>
          </w:rPr>
          <w:t>Huber v. Taylor</w:t>
        </w:r>
      </w:hyperlink>
      <w:hyperlink r:id="rId588" w:history="1">
        <w:r>
          <w:rPr>
            <w:rFonts w:ascii="arial" w:eastAsia="arial" w:hAnsi="arial" w:cs="arial"/>
            <w:b w:val="0"/>
            <w:i/>
            <w:strike w:val="0"/>
            <w:noProof w:val="0"/>
            <w:color w:val="0077CC"/>
            <w:position w:val="0"/>
            <w:sz w:val="20"/>
            <w:u w:val="single"/>
            <w:vertAlign w:val="baseline"/>
          </w:rPr>
          <w:t>, 519 F. Supp. 2d 542, 572-73 (W.D. Pa.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589" w:history="1">
        <w:r>
          <w:rPr>
            <w:rFonts w:ascii="arial" w:eastAsia="arial" w:hAnsi="arial" w:cs="arial"/>
            <w:b w:val="0"/>
            <w:i/>
            <w:strike w:val="0"/>
            <w:noProof w:val="0"/>
            <w:color w:val="0077CC"/>
            <w:position w:val="0"/>
            <w:sz w:val="20"/>
            <w:u w:val="single"/>
            <w:vertAlign w:val="baseline"/>
          </w:rPr>
          <w:t>532 F.3d 237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64" w:name="Bookmark_para_779"/>
      <w:bookmarkEnd w:id="2564"/>
      <w:r>
        <w:rPr>
          <w:rFonts w:ascii="arial" w:eastAsia="arial" w:hAnsi="arial" w:cs="arial"/>
          <w:b w:val="0"/>
          <w:i w:val="0"/>
          <w:strike w:val="0"/>
          <w:noProof w:val="0"/>
          <w:color w:val="000000"/>
          <w:position w:val="0"/>
          <w:sz w:val="20"/>
          <w:u w:val="none"/>
          <w:vertAlign w:val="baseline"/>
        </w:rPr>
        <w:t xml:space="preserve">As noted in both cases, Pennsylvania law allows an individual to re-file a case dismissed from federal district courts "embracing any part of this Commonwealth." </w:t>
      </w:r>
      <w:hyperlink r:id="rId590" w:history="1">
        <w:r>
          <w:rPr>
            <w:rFonts w:ascii="arial" w:eastAsia="arial" w:hAnsi="arial" w:cs="arial"/>
            <w:b w:val="0"/>
            <w:i/>
            <w:strike w:val="0"/>
            <w:noProof w:val="0"/>
            <w:color w:val="0077CC"/>
            <w:position w:val="0"/>
            <w:sz w:val="20"/>
            <w:u w:val="single"/>
            <w:vertAlign w:val="baseline"/>
          </w:rPr>
          <w:t>42 Pa. Cons. Stat. § 5103(b)</w:t>
        </w:r>
      </w:hyperlink>
      <w:r>
        <w:rPr>
          <w:rFonts w:ascii="arial" w:eastAsia="arial" w:hAnsi="arial" w:cs="arial"/>
          <w:b w:val="0"/>
          <w:i w:val="0"/>
          <w:strike w:val="0"/>
          <w:noProof w:val="0"/>
          <w:color w:val="000000"/>
          <w:position w:val="0"/>
          <w:sz w:val="20"/>
          <w:u w:val="none"/>
          <w:vertAlign w:val="baseline"/>
        </w:rPr>
        <w:t>. We therefore conclude that Pennsylvania would reject class-action tolling when the class action was filed in a federal court outside Pennsylvania. As none of the LIBOR class actions were filed in Pennsylvania, we will not apply class-action tolling under Pennsylvania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6.2.1.9. Virginia</w:t>
      </w:r>
    </w:p>
    <w:p>
      <w:pPr>
        <w:keepNext w:val="0"/>
        <w:widowControl w:val="0"/>
        <w:spacing w:before="240" w:after="0" w:line="260" w:lineRule="atLeast"/>
        <w:ind w:left="0" w:right="0" w:firstLine="0"/>
        <w:jc w:val="both"/>
      </w:pPr>
      <w:bookmarkStart w:id="2565" w:name="Bookmark_para_780"/>
      <w:bookmarkEnd w:id="2565"/>
      <w:bookmarkStart w:id="2566" w:name="Bookmark_I5GW5YC12SF8BP0030000400"/>
      <w:bookmarkEnd w:id="2566"/>
      <w:r>
        <w:rPr>
          <w:rFonts w:ascii="arial" w:eastAsia="arial" w:hAnsi="arial" w:cs="arial"/>
          <w:b w:val="0"/>
          <w:i w:val="0"/>
          <w:strike w:val="0"/>
          <w:noProof w:val="0"/>
          <w:color w:val="000000"/>
          <w:position w:val="0"/>
          <w:sz w:val="20"/>
          <w:u w:val="none"/>
          <w:vertAlign w:val="baseline"/>
        </w:rPr>
        <w:t xml:space="preserve">Virginia rejects cross-jurisdictional class-action tolling. </w:t>
      </w:r>
      <w:r>
        <w:rPr>
          <w:rFonts w:ascii="arial" w:eastAsia="arial" w:hAnsi="arial" w:cs="arial"/>
          <w:b w:val="0"/>
          <w:i w:val="0"/>
          <w:strike w:val="0"/>
          <w:noProof w:val="0"/>
          <w:color w:val="000000"/>
          <w:position w:val="0"/>
          <w:sz w:val="20"/>
          <w:u w:val="single"/>
          <w:vertAlign w:val="baseline"/>
        </w:rPr>
        <w:t xml:space="preserve">See </w:t>
      </w:r>
      <w:bookmarkStart w:id="2567" w:name="Bookmark_I5GW5YC12SF8BP0020000400"/>
      <w:bookmarkEnd w:id="2567"/>
      <w:hyperlink r:id="rId538" w:history="1">
        <w:r>
          <w:rPr>
            <w:rFonts w:ascii="arial" w:eastAsia="arial" w:hAnsi="arial" w:cs="arial"/>
            <w:b w:val="0"/>
            <w:i/>
            <w:strike w:val="0"/>
            <w:noProof w:val="0"/>
            <w:color w:val="0077CC"/>
            <w:position w:val="0"/>
            <w:sz w:val="20"/>
            <w:u w:val="single"/>
            <w:vertAlign w:val="baseline"/>
          </w:rPr>
          <w:t>Casey II</w:t>
        </w:r>
      </w:hyperlink>
      <w:hyperlink r:id="rId538" w:history="1">
        <w:r>
          <w:rPr>
            <w:rFonts w:ascii="arial" w:eastAsia="arial" w:hAnsi="arial" w:cs="arial"/>
            <w:b w:val="0"/>
            <w:i/>
            <w:strike w:val="0"/>
            <w:noProof w:val="0"/>
            <w:color w:val="0077CC"/>
            <w:position w:val="0"/>
            <w:sz w:val="20"/>
            <w:u w:val="single"/>
            <w:vertAlign w:val="baseline"/>
          </w:rPr>
          <w:t>, 283 Va. at 411, 722 S.E.2d at 842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6.2.1.10. Conclusion</w:t>
      </w:r>
    </w:p>
    <w:p>
      <w:pPr>
        <w:keepNext w:val="0"/>
        <w:widowControl w:val="0"/>
        <w:spacing w:before="200" w:after="0" w:line="260" w:lineRule="atLeast"/>
        <w:ind w:left="0" w:right="0" w:firstLine="0"/>
        <w:jc w:val="both"/>
      </w:pPr>
      <w:bookmarkStart w:id="2568" w:name="Bookmark_para_781"/>
      <w:bookmarkEnd w:id="2568"/>
      <w:r>
        <w:rPr>
          <w:rFonts w:ascii="arial" w:eastAsia="arial" w:hAnsi="arial" w:cs="arial"/>
          <w:b w:val="0"/>
          <w:i w:val="0"/>
          <w:strike w:val="0"/>
          <w:noProof w:val="0"/>
          <w:color w:val="000000"/>
          <w:position w:val="0"/>
          <w:sz w:val="20"/>
          <w:u w:val="none"/>
          <w:vertAlign w:val="baseline"/>
        </w:rPr>
        <w:t>For the foregoing reasons, we will apply class-action tolling cross-jurisdictionally to the limitations laws of California, Connecticut, Iowa, New Jersey, New York, and Ohio, but not Pennsylvania and Virginia. As to Kansas, we hold that the savings rule has no 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6.2.2. Tolling Across Claims</w:t>
      </w:r>
    </w:p>
    <w:p>
      <w:pPr>
        <w:keepNext w:val="0"/>
        <w:widowControl w:val="0"/>
        <w:spacing w:before="200" w:after="0" w:line="260" w:lineRule="atLeast"/>
        <w:ind w:left="0" w:right="0" w:firstLine="0"/>
        <w:jc w:val="both"/>
      </w:pPr>
      <w:bookmarkStart w:id="2569" w:name="Bookmark_para_782"/>
      <w:bookmarkEnd w:id="2569"/>
      <w:r>
        <w:rPr>
          <w:rFonts w:ascii="arial" w:eastAsia="arial" w:hAnsi="arial" w:cs="arial"/>
          <w:b w:val="0"/>
          <w:i w:val="0"/>
          <w:strike w:val="0"/>
          <w:noProof w:val="0"/>
          <w:color w:val="000000"/>
          <w:position w:val="0"/>
          <w:sz w:val="20"/>
          <w:u w:val="none"/>
          <w:vertAlign w:val="baseline"/>
        </w:rPr>
        <w:t>Many of the individual plaintiffs state different causes of action than were</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pleaded in the class complaints. The parties dispute whether class-action tolling operates to preserve plaintiffs' new claims. Defendants argue that tolling would prejudice them. Plaintiffs counter that an anti-tolling policy would require individuals to file duplicative cases in state courts in order to preserve state-law claims, thus defeating the purpose of a class action.</w:t>
      </w:r>
    </w:p>
    <w:p>
      <w:pPr>
        <w:keepNext w:val="0"/>
        <w:widowControl w:val="0"/>
        <w:spacing w:before="200" w:after="0" w:line="260" w:lineRule="atLeast"/>
        <w:ind w:left="0" w:right="0" w:firstLine="0"/>
        <w:jc w:val="both"/>
      </w:pPr>
      <w:bookmarkStart w:id="2570" w:name="Bookmark_para_783"/>
      <w:bookmarkEnd w:id="2570"/>
      <w:r>
        <w:rPr>
          <w:rFonts w:ascii="arial" w:eastAsia="arial" w:hAnsi="arial" w:cs="arial"/>
          <w:b w:val="0"/>
          <w:i w:val="0"/>
          <w:strike w:val="0"/>
          <w:noProof w:val="0"/>
          <w:color w:val="000000"/>
          <w:position w:val="0"/>
          <w:sz w:val="20"/>
          <w:u w:val="none"/>
          <w:vertAlign w:val="baseline"/>
        </w:rPr>
        <w:t>Federal precedent strongly favors plaintiffs:</w:t>
      </w:r>
    </w:p>
    <w:p>
      <w:pPr>
        <w:keepNext w:val="0"/>
        <w:widowControl w:val="0"/>
        <w:spacing w:before="200" w:after="0" w:line="260" w:lineRule="atLeast"/>
        <w:ind w:left="400" w:right="0" w:firstLine="0"/>
        <w:jc w:val="both"/>
      </w:pPr>
      <w:bookmarkStart w:id="2571" w:name="Bookmark_para_784"/>
      <w:bookmarkEnd w:id="2571"/>
      <w:r>
        <w:rPr>
          <w:rFonts w:ascii="arial" w:eastAsia="arial" w:hAnsi="arial" w:cs="arial"/>
          <w:b w:val="0"/>
          <w:i w:val="0"/>
          <w:strike w:val="0"/>
          <w:noProof w:val="0"/>
          <w:color w:val="000000"/>
          <w:position w:val="0"/>
          <w:sz w:val="20"/>
          <w:u w:val="none"/>
          <w:vertAlign w:val="baseline"/>
        </w:rPr>
        <w:t xml:space="preserve">[W]e do not regard the fact that the state court [class] action was premised on different legal theories as a reason not to apply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save the claims of class members . . . . </w:t>
      </w:r>
      <w:bookmarkStart w:id="2572" w:name="Bookmark_I5GW5YC12SF8BP0050000400"/>
      <w:bookmarkEnd w:id="2572"/>
      <w:r>
        <w:rPr>
          <w:rFonts w:ascii="arial" w:eastAsia="arial" w:hAnsi="arial" w:cs="arial"/>
          <w:b w:val="0"/>
          <w:i w:val="0"/>
          <w:strike w:val="0"/>
          <w:noProof w:val="0"/>
          <w:color w:val="000000"/>
          <w:position w:val="0"/>
          <w:sz w:val="20"/>
          <w:u w:val="none"/>
          <w:vertAlign w:val="baseline"/>
        </w:rPr>
        <w:t xml:space="preserve">It is not a flaw under that doctrine that the first action did not alert the defendant to have its lawyers research the applicability of a particular statute or rule of common law. Indeed, limiting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to the identical "causes of action" asserted in the initial class action would encourage and require absent class members to file protective motions to intervene and assert their new legal theories prior to class certification, thereby producing . . . "court congestion, wasted paperwork and expense."</w:t>
      </w:r>
    </w:p>
    <w:p>
      <w:pPr>
        <w:keepNext w:val="0"/>
        <w:widowControl w:val="0"/>
        <w:spacing w:before="240" w:after="0" w:line="260" w:lineRule="atLeast"/>
        <w:ind w:left="0" w:right="0" w:firstLine="0"/>
        <w:jc w:val="both"/>
      </w:pPr>
      <w:bookmarkStart w:id="2573" w:name="Bookmark_I5GW5YC12SF8BP0050000400_2"/>
      <w:bookmarkEnd w:id="2573"/>
      <w:bookmarkStart w:id="2574" w:name="Bookmark_I5GW5YC12SF8BP0040000400"/>
      <w:bookmarkEnd w:id="2574"/>
      <w:hyperlink r:id="rId579" w:history="1">
        <w:r>
          <w:rPr>
            <w:rFonts w:ascii="arial" w:eastAsia="arial" w:hAnsi="arial" w:cs="arial"/>
            <w:b w:val="0"/>
            <w:i/>
            <w:strike w:val="0"/>
            <w:color w:val="0077CC"/>
            <w:sz w:val="20"/>
            <w:u w:val="single"/>
            <w:vertAlign w:val="baseline"/>
          </w:rPr>
          <w:t>Cullen v. Margiotta</w:t>
        </w:r>
      </w:hyperlink>
      <w:hyperlink r:id="rId579" w:history="1">
        <w:r>
          <w:rPr>
            <w:rFonts w:ascii="arial" w:eastAsia="arial" w:hAnsi="arial" w:cs="arial"/>
            <w:b w:val="0"/>
            <w:i/>
            <w:strike w:val="0"/>
            <w:color w:val="0077CC"/>
            <w:sz w:val="20"/>
            <w:u w:val="single"/>
            <w:vertAlign w:val="baseline"/>
          </w:rPr>
          <w:t>, 811 F.2d 698, 721 (2d Cir. 1987)</w:t>
        </w:r>
      </w:hyperlink>
      <w:r>
        <w:rPr>
          <w:rFonts w:ascii="arial" w:eastAsia="arial" w:hAnsi="arial" w:cs="arial"/>
          <w:b w:val="0"/>
          <w:i w:val="0"/>
          <w:strike w:val="0"/>
          <w:noProof w:val="0"/>
          <w:color w:val="000000"/>
          <w:position w:val="0"/>
          <w:sz w:val="20"/>
          <w:u w:val="none"/>
          <w:vertAlign w:val="baseline"/>
        </w:rPr>
        <w:t xml:space="preserve"> (quoting </w:t>
      </w:r>
      <w:bookmarkStart w:id="2575" w:name="Bookmark_I5GW5YC12N1RH90010000400"/>
      <w:bookmarkEnd w:id="2575"/>
      <w:hyperlink r:id="rId591" w:history="1">
        <w:r>
          <w:rPr>
            <w:rFonts w:ascii="arial" w:eastAsia="arial" w:hAnsi="arial" w:cs="arial"/>
            <w:b w:val="0"/>
            <w:i/>
            <w:strike w:val="0"/>
            <w:noProof w:val="0"/>
            <w:color w:val="0077CC"/>
            <w:position w:val="0"/>
            <w:sz w:val="20"/>
            <w:u w:val="single"/>
            <w:vertAlign w:val="baseline"/>
          </w:rPr>
          <w:t>Yollin v. Holland Am. Cruises, Inc.</w:t>
        </w:r>
      </w:hyperlink>
      <w:hyperlink r:id="rId591" w:history="1">
        <w:r>
          <w:rPr>
            <w:rFonts w:ascii="arial" w:eastAsia="arial" w:hAnsi="arial" w:cs="arial"/>
            <w:b w:val="0"/>
            <w:i/>
            <w:strike w:val="0"/>
            <w:noProof w:val="0"/>
            <w:color w:val="0077CC"/>
            <w:position w:val="0"/>
            <w:sz w:val="20"/>
            <w:u w:val="single"/>
            <w:vertAlign w:val="baseline"/>
          </w:rPr>
          <w:t>, 97 A.D.2d 720, 720, 468 N.Y.S.2d 873, 875 (1st Dep't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76" w:name="Bookmark_para_785"/>
      <w:bookmarkEnd w:id="2576"/>
      <w:bookmarkStart w:id="2577" w:name="Bookmark_I5GW5YC12N1RH90040000400"/>
      <w:bookmarkEnd w:id="2577"/>
      <w:r>
        <w:rPr>
          <w:rFonts w:ascii="arial" w:eastAsia="arial" w:hAnsi="arial" w:cs="arial"/>
          <w:b w:val="0"/>
          <w:i w:val="0"/>
          <w:strike w:val="0"/>
          <w:noProof w:val="0"/>
          <w:color w:val="000000"/>
          <w:position w:val="0"/>
          <w:sz w:val="20"/>
          <w:u w:val="none"/>
          <w:vertAlign w:val="baseline"/>
        </w:rPr>
        <w:t>Available state-court precedent also tends to support</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plaintiffs' view. The Connecticut Supreme Court has specifically held that individual plaintiffs may raise new legal theories on the same general facts pleaded in the class complaint. </w:t>
      </w:r>
      <w:r>
        <w:rPr>
          <w:rFonts w:ascii="arial" w:eastAsia="arial" w:hAnsi="arial" w:cs="arial"/>
          <w:b w:val="0"/>
          <w:i w:val="0"/>
          <w:strike w:val="0"/>
          <w:noProof w:val="0"/>
          <w:color w:val="000000"/>
          <w:position w:val="0"/>
          <w:sz w:val="20"/>
          <w:u w:val="single"/>
          <w:vertAlign w:val="baseline"/>
        </w:rPr>
        <w:t xml:space="preserve">See </w:t>
      </w:r>
      <w:bookmarkStart w:id="2578" w:name="Bookmark_I5GW5YC12N1RH90030000400"/>
      <w:bookmarkEnd w:id="2578"/>
      <w:hyperlink r:id="rId567" w:history="1">
        <w:r>
          <w:rPr>
            <w:rFonts w:ascii="arial" w:eastAsia="arial" w:hAnsi="arial" w:cs="arial"/>
            <w:b w:val="0"/>
            <w:i/>
            <w:strike w:val="0"/>
            <w:noProof w:val="0"/>
            <w:color w:val="0077CC"/>
            <w:position w:val="0"/>
            <w:sz w:val="20"/>
            <w:u w:val="single"/>
            <w:vertAlign w:val="baseline"/>
          </w:rPr>
          <w:t>Grimes v. Hous. Auth. of New Haven</w:t>
        </w:r>
      </w:hyperlink>
      <w:hyperlink r:id="rId567" w:history="1">
        <w:r>
          <w:rPr>
            <w:rFonts w:ascii="arial" w:eastAsia="arial" w:hAnsi="arial" w:cs="arial"/>
            <w:b w:val="0"/>
            <w:i/>
            <w:strike w:val="0"/>
            <w:noProof w:val="0"/>
            <w:color w:val="0077CC"/>
            <w:position w:val="0"/>
            <w:sz w:val="20"/>
            <w:u w:val="single"/>
            <w:vertAlign w:val="baseline"/>
          </w:rPr>
          <w:t>, 242 Conn. 236, 246-52, 698 A.2d 302, 307-10 (1997)</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val="0"/>
          <w:strike w:val="0"/>
          <w:noProof w:val="0"/>
          <w:color w:val="000000"/>
          <w:position w:val="0"/>
          <w:sz w:val="20"/>
          <w:u w:val="single"/>
          <w:vertAlign w:val="baseline"/>
        </w:rPr>
        <w:t>Cullen</w:t>
      </w:r>
      <w:r>
        <w:rPr>
          <w:rFonts w:ascii="arial" w:eastAsia="arial" w:hAnsi="arial" w:cs="arial"/>
          <w:b w:val="0"/>
          <w:i w:val="0"/>
          <w:strike w:val="0"/>
          <w:noProof w:val="0"/>
          <w:color w:val="000000"/>
          <w:position w:val="0"/>
          <w:sz w:val="20"/>
          <w:u w:val="none"/>
          <w:vertAlign w:val="baseline"/>
        </w:rPr>
        <w:t xml:space="preserve"> and on the rule of </w:t>
      </w:r>
      <w:bookmarkStart w:id="2579" w:name="Bookmark_I5GW5YC12N1RH90050000400"/>
      <w:bookmarkEnd w:id="2579"/>
      <w:hyperlink r:id="rId592" w:history="1">
        <w:r>
          <w:rPr>
            <w:rFonts w:ascii="arial" w:eastAsia="arial" w:hAnsi="arial" w:cs="arial"/>
            <w:b w:val="0"/>
            <w:i/>
            <w:strike w:val="0"/>
            <w:noProof w:val="0"/>
            <w:color w:val="0077CC"/>
            <w:position w:val="0"/>
            <w:sz w:val="20"/>
            <w:u w:val="single"/>
            <w:vertAlign w:val="baseline"/>
          </w:rPr>
          <w:t>Pavelka v. St. Albert Society Branch No. 30</w:t>
        </w:r>
      </w:hyperlink>
      <w:hyperlink r:id="rId592" w:history="1">
        <w:r>
          <w:rPr>
            <w:rFonts w:ascii="arial" w:eastAsia="arial" w:hAnsi="arial" w:cs="arial"/>
            <w:b w:val="0"/>
            <w:i/>
            <w:strike w:val="0"/>
            <w:noProof w:val="0"/>
            <w:color w:val="0077CC"/>
            <w:position w:val="0"/>
            <w:sz w:val="20"/>
            <w:u w:val="single"/>
            <w:vertAlign w:val="baseline"/>
          </w:rPr>
          <w:t>, 82 Conn. 146, 147, 72 A. 725, 725 (1909)</w:t>
        </w:r>
      </w:hyperlink>
      <w:r>
        <w:rPr>
          <w:rFonts w:ascii="arial" w:eastAsia="arial" w:hAnsi="arial" w:cs="arial"/>
          <w:b w:val="0"/>
          <w:i w:val="0"/>
          <w:strike w:val="0"/>
          <w:noProof w:val="0"/>
          <w:color w:val="000000"/>
          <w:position w:val="0"/>
          <w:sz w:val="20"/>
          <w:u w:val="none"/>
          <w:vertAlign w:val="baseline"/>
        </w:rPr>
        <w:t xml:space="preserve">, that "[t]he facts which establish . . . </w:t>
      </w:r>
      <w:bookmarkStart w:id="2580" w:name="Bookmark_I5GW5YC12D6N4H0030000400"/>
      <w:bookmarkEnd w:id="2580"/>
      <w:r>
        <w:rPr>
          <w:rFonts w:ascii="arial" w:eastAsia="arial" w:hAnsi="arial" w:cs="arial"/>
          <w:b w:val="0"/>
          <w:i w:val="0"/>
          <w:strike w:val="0"/>
          <w:noProof w:val="0"/>
          <w:color w:val="000000"/>
          <w:position w:val="0"/>
          <w:sz w:val="20"/>
          <w:u w:val="none"/>
          <w:vertAlign w:val="baseline"/>
        </w:rPr>
        <w:t xml:space="preserve">[a plaintiff's] right and [a defendant's] delict constitute the cause of action"). </w:t>
      </w:r>
      <w:bookmarkStart w:id="2581" w:name="Bookmark_I5GW5YC12D6N4H0030000400_2"/>
      <w:bookmarkEnd w:id="2581"/>
      <w:r>
        <w:rPr>
          <w:rFonts w:ascii="arial" w:eastAsia="arial" w:hAnsi="arial" w:cs="arial"/>
          <w:b w:val="0"/>
          <w:i w:val="0"/>
          <w:strike w:val="0"/>
          <w:noProof w:val="0"/>
          <w:color w:val="000000"/>
          <w:position w:val="0"/>
          <w:sz w:val="20"/>
          <w:u w:val="none"/>
          <w:vertAlign w:val="baseline"/>
        </w:rPr>
        <w:t xml:space="preserve">Likewise, New York's Appellate Division has applied class-action tolling when the underlying class action was for a declaratory judgment and the later individual action was for money damages. </w:t>
      </w:r>
      <w:bookmarkStart w:id="2582" w:name="Bookmark_I5GW5YC12D6N4H0020000400"/>
      <w:bookmarkEnd w:id="2582"/>
      <w:hyperlink r:id="rId593" w:history="1">
        <w:r>
          <w:rPr>
            <w:rFonts w:ascii="arial" w:eastAsia="arial" w:hAnsi="arial" w:cs="arial"/>
            <w:b w:val="0"/>
            <w:i/>
            <w:strike w:val="0"/>
            <w:noProof w:val="0"/>
            <w:color w:val="0077CC"/>
            <w:position w:val="0"/>
            <w:sz w:val="20"/>
            <w:u w:val="single"/>
            <w:vertAlign w:val="baseline"/>
          </w:rPr>
          <w:t>Clifton Knolls Sewerage Disposal Co. v. Aulenbach</w:t>
        </w:r>
      </w:hyperlink>
      <w:hyperlink r:id="rId593" w:history="1">
        <w:r>
          <w:rPr>
            <w:rFonts w:ascii="arial" w:eastAsia="arial" w:hAnsi="arial" w:cs="arial"/>
            <w:b w:val="0"/>
            <w:i/>
            <w:strike w:val="0"/>
            <w:noProof w:val="0"/>
            <w:color w:val="0077CC"/>
            <w:position w:val="0"/>
            <w:sz w:val="20"/>
            <w:u w:val="single"/>
            <w:vertAlign w:val="baseline"/>
          </w:rPr>
          <w:t>, 88 A.D.2d 1024, 451 N.Y.S.2d 907 (3d Dep't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3" w:name="Bookmark_para_786"/>
      <w:bookmarkEnd w:id="2583"/>
      <w:bookmarkStart w:id="2584" w:name="Bookmark_I5GW5YC12D6N4H0050000400"/>
      <w:bookmarkEnd w:id="2584"/>
      <w:r>
        <w:rPr>
          <w:rFonts w:ascii="arial" w:eastAsia="arial" w:hAnsi="arial" w:cs="arial"/>
          <w:b w:val="0"/>
          <w:i w:val="0"/>
          <w:strike w:val="0"/>
          <w:noProof w:val="0"/>
          <w:color w:val="000000"/>
          <w:position w:val="0"/>
          <w:sz w:val="20"/>
          <w:u w:val="none"/>
          <w:vertAlign w:val="baseline"/>
        </w:rPr>
        <w:t xml:space="preserve">Courts do not, however, permit tolling when a plaintiff raises a new </w:t>
      </w:r>
      <w:r>
        <w:rPr>
          <w:rFonts w:ascii="arial" w:eastAsia="arial" w:hAnsi="arial" w:cs="arial"/>
          <w:b w:val="0"/>
          <w:i w:val="0"/>
          <w:strike w:val="0"/>
          <w:noProof w:val="0"/>
          <w:color w:val="000000"/>
          <w:position w:val="0"/>
          <w:sz w:val="20"/>
          <w:u w:val="single"/>
          <w:vertAlign w:val="baseline"/>
        </w:rPr>
        <w:t>factual</w:t>
      </w:r>
      <w:r>
        <w:rPr>
          <w:rFonts w:ascii="arial" w:eastAsia="arial" w:hAnsi="arial" w:cs="arial"/>
          <w:b w:val="0"/>
          <w:i w:val="0"/>
          <w:strike w:val="0"/>
          <w:noProof w:val="0"/>
          <w:color w:val="000000"/>
          <w:position w:val="0"/>
          <w:sz w:val="20"/>
          <w:u w:val="none"/>
          <w:vertAlign w:val="baseline"/>
        </w:rPr>
        <w:t xml:space="preserve"> theory. As Justice Powell stated in his concurrence to </w:t>
      </w:r>
      <w:r>
        <w:rPr>
          <w:rFonts w:ascii="arial" w:eastAsia="arial" w:hAnsi="arial" w:cs="arial"/>
          <w:b w:val="0"/>
          <w:i w:val="0"/>
          <w:strike w:val="0"/>
          <w:noProof w:val="0"/>
          <w:color w:val="000000"/>
          <w:position w:val="0"/>
          <w:sz w:val="20"/>
          <w:u w:val="single"/>
          <w:vertAlign w:val="baseline"/>
        </w:rPr>
        <w:t>Crown, Cork</w:t>
      </w:r>
      <w:r>
        <w:rPr>
          <w:rFonts w:ascii="arial" w:eastAsia="arial" w:hAnsi="arial" w:cs="arial"/>
          <w:b w:val="0"/>
          <w:i w:val="0"/>
          <w:strike w:val="0"/>
          <w:noProof w:val="0"/>
          <w:color w:val="000000"/>
          <w:position w:val="0"/>
          <w:sz w:val="20"/>
          <w:u w:val="none"/>
          <w:vertAlign w:val="baseline"/>
        </w:rPr>
        <w:t xml:space="preserve">, "[t]he rule should not be read as leaving a plaintiff free to raise different or peripheral claims following denial of class status. . . . [T]he district court should take care to ensure that the suit raises claims that concern the same evidence, memories, and witnesses as the subject matter of the original class suit." </w:t>
      </w:r>
      <w:bookmarkStart w:id="2585" w:name="Bookmark_I5GW5YC12D6N4H0040000400"/>
      <w:bookmarkEnd w:id="2585"/>
      <w:hyperlink r:id="rId536" w:history="1">
        <w:r>
          <w:rPr>
            <w:rFonts w:ascii="arial" w:eastAsia="arial" w:hAnsi="arial" w:cs="arial"/>
            <w:b w:val="0"/>
            <w:i/>
            <w:strike w:val="0"/>
            <w:noProof w:val="0"/>
            <w:color w:val="0077CC"/>
            <w:position w:val="0"/>
            <w:sz w:val="20"/>
            <w:u w:val="single"/>
            <w:vertAlign w:val="baseline"/>
          </w:rPr>
          <w:t>Crown, Cork &amp; Seal Co. v. Parker</w:t>
        </w:r>
      </w:hyperlink>
      <w:hyperlink r:id="rId536" w:history="1">
        <w:r>
          <w:rPr>
            <w:rFonts w:ascii="arial" w:eastAsia="arial" w:hAnsi="arial" w:cs="arial"/>
            <w:b w:val="0"/>
            <w:i/>
            <w:strike w:val="0"/>
            <w:noProof w:val="0"/>
            <w:color w:val="0077CC"/>
            <w:position w:val="0"/>
            <w:sz w:val="20"/>
            <w:u w:val="single"/>
            <w:vertAlign w:val="baseline"/>
          </w:rPr>
          <w:t>, 462 U.S. 345, 355, 103 S. Ct. 2392, 76 L. Ed. 2d 628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586" w:name="Bookmark_I5GW5YC12SF8BR0010000400"/>
      <w:bookmarkEnd w:id="2586"/>
      <w:hyperlink r:id="rId440" w:history="1">
        <w:r>
          <w:rPr>
            <w:rFonts w:ascii="arial" w:eastAsia="arial" w:hAnsi="arial" w:cs="arial"/>
            <w:b w:val="0"/>
            <w:i/>
            <w:strike w:val="0"/>
            <w:noProof w:val="0"/>
            <w:color w:val="0077CC"/>
            <w:position w:val="0"/>
            <w:sz w:val="20"/>
            <w:u w:val="single"/>
            <w:vertAlign w:val="baseline"/>
          </w:rPr>
          <w:t>Jolly v. Eli Lilly &amp; Co.</w:t>
        </w:r>
      </w:hyperlink>
      <w:hyperlink r:id="rId440" w:history="1">
        <w:r>
          <w:rPr>
            <w:rFonts w:ascii="arial" w:eastAsia="arial" w:hAnsi="arial" w:cs="arial"/>
            <w:b w:val="0"/>
            <w:i/>
            <w:strike w:val="0"/>
            <w:noProof w:val="0"/>
            <w:color w:val="0077CC"/>
            <w:position w:val="0"/>
            <w:sz w:val="20"/>
            <w:u w:val="single"/>
            <w:vertAlign w:val="baseline"/>
          </w:rPr>
          <w:t>, 44 Cal. 3d 1103, 1124, 245 Cal. Rptr. 658, 751 P.2d 923, 937 (1988)</w:t>
        </w:r>
      </w:hyperlink>
      <w:r>
        <w:rPr>
          <w:rFonts w:ascii="arial" w:eastAsia="arial" w:hAnsi="arial" w:cs="arial"/>
          <w:b w:val="0"/>
          <w:i w:val="0"/>
          <w:strike w:val="0"/>
          <w:noProof w:val="0"/>
          <w:color w:val="000000"/>
          <w:position w:val="0"/>
          <w:sz w:val="20"/>
          <w:u w:val="none"/>
          <w:vertAlign w:val="baseline"/>
        </w:rPr>
        <w:t xml:space="preserve"> (quoting Justice Powell's concurrence).</w:t>
      </w:r>
    </w:p>
    <w:p>
      <w:pPr>
        <w:keepNext w:val="0"/>
        <w:widowControl w:val="0"/>
        <w:spacing w:before="240" w:after="0" w:line="260" w:lineRule="atLeast"/>
        <w:ind w:left="0" w:right="0" w:firstLine="0"/>
        <w:jc w:val="both"/>
      </w:pPr>
      <w:bookmarkStart w:id="2587" w:name="Bookmark_para_787"/>
      <w:bookmarkEnd w:id="2587"/>
      <w:r>
        <w:rPr>
          <w:rFonts w:ascii="arial" w:eastAsia="arial" w:hAnsi="arial" w:cs="arial"/>
          <w:b w:val="0"/>
          <w:i w:val="0"/>
          <w:strike w:val="0"/>
          <w:noProof w:val="0"/>
          <w:color w:val="000000"/>
          <w:position w:val="0"/>
          <w:sz w:val="20"/>
          <w:u w:val="none"/>
          <w:vertAlign w:val="baseline"/>
        </w:rPr>
        <w:t>These conclusions operate in harmony with the amendment and relation-back rules of the Federal Rules of Civil</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Procedure. </w:t>
      </w:r>
      <w:hyperlink r:id="rId59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liberally allows a class representative to amend his complaint, and then permits the amended complaint to relate back to a prior pleading if "the amendment asserts a claim . . . that arose out of the conduct, transaction, or occurrence set out . . . in the original pleading." </w:t>
      </w:r>
      <w:hyperlink r:id="rId594" w:history="1">
        <w:r>
          <w:rPr>
            <w:rFonts w:ascii="arial" w:eastAsia="arial" w:hAnsi="arial" w:cs="arial"/>
            <w:b w:val="0"/>
            <w:i/>
            <w:strike w:val="0"/>
            <w:noProof w:val="0"/>
            <w:color w:val="0077CC"/>
            <w:position w:val="0"/>
            <w:sz w:val="20"/>
            <w:u w:val="single"/>
            <w:vertAlign w:val="baseline"/>
          </w:rPr>
          <w:t>Fed. R. Civ. P. 15(c)(1)(B)</w:t>
        </w:r>
      </w:hyperlink>
      <w:r>
        <w:rPr>
          <w:rFonts w:ascii="arial" w:eastAsia="arial" w:hAnsi="arial" w:cs="arial"/>
          <w:b w:val="0"/>
          <w:i w:val="0"/>
          <w:strike w:val="0"/>
          <w:noProof w:val="0"/>
          <w:color w:val="000000"/>
          <w:position w:val="0"/>
          <w:sz w:val="20"/>
          <w:u w:val="none"/>
          <w:vertAlign w:val="baseline"/>
        </w:rPr>
        <w:t>. Defendants cannot plausibly claim prejudice when a class member sues individually on a new legal theory that the class representatives could still sue on in the predicate class action.</w:t>
      </w:r>
    </w:p>
    <w:p>
      <w:pPr>
        <w:keepNext w:val="0"/>
        <w:widowControl w:val="0"/>
        <w:spacing w:before="240" w:after="0" w:line="260" w:lineRule="atLeast"/>
        <w:ind w:left="0" w:right="0" w:firstLine="0"/>
        <w:jc w:val="both"/>
      </w:pPr>
      <w:bookmarkStart w:id="2588" w:name="Bookmark_para_788"/>
      <w:bookmarkEnd w:id="2588"/>
      <w:r>
        <w:rPr>
          <w:rFonts w:ascii="arial" w:eastAsia="arial" w:hAnsi="arial" w:cs="arial"/>
          <w:b w:val="0"/>
          <w:i w:val="0"/>
          <w:strike w:val="0"/>
          <w:noProof w:val="0"/>
          <w:color w:val="000000"/>
          <w:position w:val="0"/>
          <w:sz w:val="20"/>
          <w:u w:val="none"/>
          <w:vertAlign w:val="baseline"/>
        </w:rPr>
        <w:t>Defendants are correct, however, that plaintiffs' tortious interference claims are insufficiently related to the claims stated by the predicate classes. The classes assert two broad types of viable fact patterns: (1) that plaintiffs' counterparties dealt improperly with plaintiffs with respect to particular contracts or investments; and (2) that panel banks manipulated LIBOR and concealed their manipulation without regard to particular relationships between plaintiffs and counterparties. The first category of claims includes contract claims, unjust enrichment claims, and fraud claims based on a failure to tell counterparties about LIBOR manipulation. The second category includes fraud claims based on false public reassurances,</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fraud claims based on false LIBOR quotes,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2589" w:name="Bookmark_I5GW5YC12SF8BR0040000400"/>
      <w:bookmarkEnd w:id="2589"/>
      <w:r>
        <w:rPr>
          <w:rFonts w:ascii="arial" w:eastAsia="arial" w:hAnsi="arial" w:cs="arial"/>
          <w:b w:val="0"/>
          <w:i w:val="0"/>
          <w:strike w:val="0"/>
          <w:noProof w:val="0"/>
          <w:color w:val="000000"/>
          <w:position w:val="0"/>
          <w:sz w:val="20"/>
          <w:u w:val="none"/>
          <w:vertAlign w:val="baseline"/>
        </w:rPr>
        <w:t xml:space="preserve">Tortious interference is in a different factual category, in that a viable tortious interference claim alleges that a </w:t>
      </w:r>
      <w:r>
        <w:rPr>
          <w:rFonts w:ascii="arial" w:eastAsia="arial" w:hAnsi="arial" w:cs="arial"/>
          <w:b w:val="0"/>
          <w:i w:val="0"/>
          <w:strike w:val="0"/>
          <w:noProof w:val="0"/>
          <w:color w:val="000000"/>
          <w:position w:val="0"/>
          <w:sz w:val="20"/>
          <w:u w:val="single"/>
          <w:vertAlign w:val="baseline"/>
        </w:rPr>
        <w:t>panel bank</w:t>
      </w:r>
      <w:r>
        <w:rPr>
          <w:rFonts w:ascii="arial" w:eastAsia="arial" w:hAnsi="arial" w:cs="arial"/>
          <w:b w:val="0"/>
          <w:i w:val="0"/>
          <w:strike w:val="0"/>
          <w:noProof w:val="0"/>
          <w:color w:val="000000"/>
          <w:position w:val="0"/>
          <w:sz w:val="20"/>
          <w:u w:val="none"/>
          <w:vertAlign w:val="baseline"/>
        </w:rPr>
        <w:t xml:space="preserve"> entity intended to disrupt a specific contract. This factual theory was not suggested in the class complaints, so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does not apply to tortious interference claims. </w:t>
      </w:r>
      <w:r>
        <w:rPr>
          <w:rFonts w:ascii="arial" w:eastAsia="arial" w:hAnsi="arial" w:cs="arial"/>
          <w:b w:val="0"/>
          <w:i w:val="0"/>
          <w:strike w:val="0"/>
          <w:noProof w:val="0"/>
          <w:color w:val="000000"/>
          <w:position w:val="0"/>
          <w:sz w:val="20"/>
          <w:u w:val="single"/>
          <w:vertAlign w:val="baseline"/>
        </w:rPr>
        <w:t xml:space="preserve">Cf. </w:t>
      </w:r>
      <w:bookmarkStart w:id="2590" w:name="Bookmark_I5GW5YC12SF8BR0030000400"/>
      <w:bookmarkEnd w:id="2590"/>
      <w:hyperlink r:id="rId595" w:history="1">
        <w:r>
          <w:rPr>
            <w:rFonts w:ascii="arial" w:eastAsia="arial" w:hAnsi="arial" w:cs="arial"/>
            <w:b w:val="0"/>
            <w:i/>
            <w:strike w:val="0"/>
            <w:noProof w:val="0"/>
            <w:color w:val="0077CC"/>
            <w:position w:val="0"/>
            <w:sz w:val="20"/>
            <w:u w:val="single"/>
            <w:vertAlign w:val="baseline"/>
          </w:rPr>
          <w:t>In re Coastal Plains, Inc.</w:t>
        </w:r>
      </w:hyperlink>
      <w:hyperlink r:id="rId595" w:history="1">
        <w:r>
          <w:rPr>
            <w:rFonts w:ascii="arial" w:eastAsia="arial" w:hAnsi="arial" w:cs="arial"/>
            <w:b w:val="0"/>
            <w:i/>
            <w:strike w:val="0"/>
            <w:noProof w:val="0"/>
            <w:color w:val="0077CC"/>
            <w:position w:val="0"/>
            <w:sz w:val="20"/>
            <w:u w:val="single"/>
            <w:vertAlign w:val="baseline"/>
          </w:rPr>
          <w:t>, 179 F.3d 197, 216 (5th Cir. 1999)</w:t>
        </w:r>
      </w:hyperlink>
      <w:r>
        <w:rPr>
          <w:rFonts w:ascii="arial" w:eastAsia="arial" w:hAnsi="arial" w:cs="arial"/>
          <w:b w:val="0"/>
          <w:i w:val="0"/>
          <w:strike w:val="0"/>
          <w:noProof w:val="0"/>
          <w:color w:val="000000"/>
          <w:position w:val="0"/>
          <w:sz w:val="20"/>
          <w:u w:val="none"/>
          <w:vertAlign w:val="baseline"/>
        </w:rPr>
        <w:t xml:space="preserve"> (tortious interference claims in amended complaint did not relate back to original complaint's claims involving a contract between plaintiff and defendant); </w:t>
      </w:r>
      <w:bookmarkStart w:id="2591" w:name="Bookmark_I5GW5YC12SF8BR0050000400"/>
      <w:bookmarkEnd w:id="2591"/>
      <w:hyperlink r:id="rId596" w:history="1">
        <w:r>
          <w:rPr>
            <w:rFonts w:ascii="arial" w:eastAsia="arial" w:hAnsi="arial" w:cs="arial"/>
            <w:b w:val="0"/>
            <w:i/>
            <w:strike w:val="0"/>
            <w:noProof w:val="0"/>
            <w:color w:val="0077CC"/>
            <w:position w:val="0"/>
            <w:sz w:val="20"/>
            <w:u w:val="single"/>
            <w:vertAlign w:val="baseline"/>
          </w:rPr>
          <w:t>Constr. Interior Sys., v. Donohoe Cos.</w:t>
        </w:r>
      </w:hyperlink>
      <w:hyperlink r:id="rId596" w:history="1">
        <w:r>
          <w:rPr>
            <w:rFonts w:ascii="arial" w:eastAsia="arial" w:hAnsi="arial" w:cs="arial"/>
            <w:b w:val="0"/>
            <w:i/>
            <w:strike w:val="0"/>
            <w:noProof w:val="0"/>
            <w:color w:val="0077CC"/>
            <w:position w:val="0"/>
            <w:sz w:val="20"/>
            <w:u w:val="single"/>
            <w:vertAlign w:val="baseline"/>
          </w:rPr>
          <w:t>, 813 F. Supp. 29, 36 (D.D.C. 1992)</w:t>
        </w:r>
      </w:hyperlink>
      <w:r>
        <w:rPr>
          <w:rFonts w:ascii="arial" w:eastAsia="arial" w:hAnsi="arial" w:cs="arial"/>
          <w:b w:val="0"/>
          <w:i w:val="0"/>
          <w:strike w:val="0"/>
          <w:noProof w:val="0"/>
          <w:color w:val="000000"/>
          <w:position w:val="0"/>
          <w:sz w:val="20"/>
          <w:u w:val="none"/>
          <w:vertAlign w:val="baseline"/>
        </w:rPr>
        <w:t xml:space="preserve"> (similar).</w:t>
      </w:r>
    </w:p>
    <w:p>
      <w:pPr>
        <w:keepNext w:val="0"/>
        <w:widowControl w:val="0"/>
        <w:spacing w:before="200" w:after="0" w:line="260" w:lineRule="atLeast"/>
        <w:ind w:left="0" w:right="0" w:firstLine="0"/>
        <w:jc w:val="both"/>
      </w:pPr>
      <w:bookmarkStart w:id="2592" w:name="Bookmark_para_789"/>
      <w:bookmarkEnd w:id="2592"/>
      <w:r>
        <w:rPr>
          <w:rFonts w:ascii="arial" w:eastAsia="arial" w:hAnsi="arial" w:cs="arial"/>
          <w:b w:val="0"/>
          <w:i w:val="0"/>
          <w:strike w:val="0"/>
          <w:noProof w:val="0"/>
          <w:color w:val="000000"/>
          <w:position w:val="0"/>
          <w:sz w:val="20"/>
          <w:u w:val="none"/>
          <w:vertAlign w:val="baseline"/>
        </w:rPr>
        <w:t>We also note that the early class complaints alleged only persistent suppression, rather than trader-based manipulation. Trader-based claims rely on very different "evidence, memories, and witnesses" than suppression claims——different incentives, leading to qualitatively different misconduct committed by an overlapping but different set of people. Therefore, class-action tolling for trader-based claims must rely on class complaints that set forth trader-based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6.2.3. Tolling As to New Defendants</w:t>
      </w:r>
    </w:p>
    <w:p>
      <w:pPr>
        <w:keepNext w:val="0"/>
        <w:widowControl w:val="0"/>
        <w:spacing w:before="200" w:after="0" w:line="260" w:lineRule="atLeast"/>
        <w:ind w:left="0" w:right="0" w:firstLine="0"/>
        <w:jc w:val="both"/>
      </w:pPr>
      <w:bookmarkStart w:id="2593" w:name="Bookmark_para_790"/>
      <w:bookmarkEnd w:id="2593"/>
      <w:r>
        <w:rPr>
          <w:rFonts w:ascii="arial" w:eastAsia="arial" w:hAnsi="arial" w:cs="arial"/>
          <w:b w:val="0"/>
          <w:i w:val="0"/>
          <w:strike w:val="0"/>
          <w:noProof w:val="0"/>
          <w:color w:val="000000"/>
          <w:position w:val="0"/>
          <w:sz w:val="20"/>
          <w:u w:val="none"/>
          <w:vertAlign w:val="baseline"/>
        </w:rPr>
        <w:t>Defendants argue that class-action tolling is inappropriate as to defendants who were not named in a predicate class action. Plaintiffs contend</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that all relevant defendants had practical notice of the action, and some cases favor plaintiffs' view that a new defendant's awareness of a suit is the only relevant factor.</w:t>
      </w:r>
    </w:p>
    <w:p>
      <w:pPr>
        <w:keepNext w:val="0"/>
        <w:widowControl w:val="0"/>
        <w:spacing w:before="240" w:after="0" w:line="260" w:lineRule="atLeast"/>
        <w:ind w:left="0" w:right="0" w:firstLine="0"/>
        <w:jc w:val="both"/>
      </w:pPr>
      <w:bookmarkStart w:id="2594" w:name="Bookmark_para_791"/>
      <w:bookmarkEnd w:id="2594"/>
      <w:bookmarkStart w:id="2595" w:name="Bookmark_I5GW5YC12D6N4J0030000400"/>
      <w:bookmarkEnd w:id="2595"/>
      <w:r>
        <w:rPr>
          <w:rFonts w:ascii="arial" w:eastAsia="arial" w:hAnsi="arial" w:cs="arial"/>
          <w:b w:val="0"/>
          <w:i w:val="0"/>
          <w:strike w:val="0"/>
          <w:noProof w:val="0"/>
          <w:color w:val="000000"/>
          <w:position w:val="0"/>
          <w:sz w:val="20"/>
          <w:u w:val="none"/>
          <w:vertAlign w:val="baseline"/>
        </w:rPr>
        <w:t xml:space="preserve">The better view is that a defendant should not be charged with tolling unless the class action gave the newly added defendant notice that it would be exposed to liability. Awareness that a class action is progressing against other defendants is insufficient. </w:t>
      </w:r>
      <w:r>
        <w:rPr>
          <w:rFonts w:ascii="arial" w:eastAsia="arial" w:hAnsi="arial" w:cs="arial"/>
          <w:b w:val="0"/>
          <w:i w:val="0"/>
          <w:strike w:val="0"/>
          <w:noProof w:val="0"/>
          <w:color w:val="000000"/>
          <w:position w:val="0"/>
          <w:sz w:val="20"/>
          <w:u w:val="single"/>
          <w:vertAlign w:val="baseline"/>
        </w:rPr>
        <w:t xml:space="preserve">See </w:t>
      </w:r>
      <w:bookmarkStart w:id="2596" w:name="Bookmark_I5GW5YC12D6N4J0020000400"/>
      <w:bookmarkEnd w:id="2596"/>
      <w:hyperlink r:id="rId597" w:history="1">
        <w:r>
          <w:rPr>
            <w:rFonts w:ascii="arial" w:eastAsia="arial" w:hAnsi="arial" w:cs="arial"/>
            <w:b w:val="0"/>
            <w:i/>
            <w:strike w:val="0"/>
            <w:noProof w:val="0"/>
            <w:color w:val="0077CC"/>
            <w:position w:val="0"/>
            <w:sz w:val="20"/>
            <w:u w:val="single"/>
            <w:vertAlign w:val="baseline"/>
          </w:rPr>
          <w:t>Wachovia Bank &amp; Trust Co. v. Nat'l Student Mktg. Corp.</w:t>
        </w:r>
      </w:hyperlink>
      <w:hyperlink r:id="rId597" w:history="1">
        <w:r>
          <w:rPr>
            <w:rFonts w:ascii="arial" w:eastAsia="arial" w:hAnsi="arial" w:cs="arial"/>
            <w:b w:val="0"/>
            <w:i/>
            <w:strike w:val="0"/>
            <w:noProof w:val="0"/>
            <w:color w:val="0077CC"/>
            <w:position w:val="0"/>
            <w:sz w:val="20"/>
            <w:u w:val="single"/>
            <w:vertAlign w:val="baseline"/>
          </w:rPr>
          <w:t>, 461 F. Supp. 999, 1012 (D.D.C.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598" w:history="1">
        <w:r>
          <w:rPr>
            <w:rFonts w:ascii="arial" w:eastAsia="arial" w:hAnsi="arial" w:cs="arial"/>
            <w:b w:val="0"/>
            <w:i/>
            <w:strike w:val="0"/>
            <w:noProof w:val="0"/>
            <w:color w:val="0077CC"/>
            <w:position w:val="0"/>
            <w:sz w:val="20"/>
            <w:u w:val="single"/>
            <w:vertAlign w:val="baseline"/>
          </w:rPr>
          <w:t>650 F.2d 342, 209 U.S. App. D.C. 9 (D.C.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7" w:name="Bookmark_para_792"/>
      <w:bookmarkEnd w:id="2597"/>
      <w:r>
        <w:rPr>
          <w:rFonts w:ascii="arial" w:eastAsia="arial" w:hAnsi="arial" w:cs="arial"/>
          <w:b w:val="0"/>
          <w:i w:val="0"/>
          <w:strike w:val="0"/>
          <w:noProof w:val="0"/>
          <w:color w:val="000000"/>
          <w:position w:val="0"/>
          <w:sz w:val="20"/>
          <w:u w:val="none"/>
          <w:vertAlign w:val="baseline"/>
        </w:rPr>
        <w:t>This conclusion is not inequitable to plaintiffs. If a class member believes that the putative class representatives have failed to raise claims against a particular entity, then the class member may address his concerns with class counsel or may move to intervene in order to name the missing defendant. This would not lead to a deluge of intervenors or separate filings, because only one dissatisfied class member needs to intervene and state class claims against the missing defendant in order to toll claims against that defendant as to all class members.</w:t>
      </w:r>
    </w:p>
    <w:p>
      <w:pPr>
        <w:keepNext w:val="0"/>
        <w:widowControl w:val="0"/>
        <w:spacing w:before="240" w:after="0" w:line="260" w:lineRule="atLeast"/>
        <w:ind w:left="0" w:right="0" w:firstLine="0"/>
        <w:jc w:val="both"/>
      </w:pPr>
      <w:bookmarkStart w:id="2598" w:name="Bookmark_para_793"/>
      <w:bookmarkEnd w:id="2598"/>
      <w:r>
        <w:rPr>
          <w:rFonts w:ascii="arial" w:eastAsia="arial" w:hAnsi="arial" w:cs="arial"/>
          <w:b w:val="0"/>
          <w:i w:val="0"/>
          <w:strike w:val="0"/>
          <w:noProof w:val="0"/>
          <w:color w:val="000000"/>
          <w:position w:val="0"/>
          <w:sz w:val="20"/>
          <w:u w:val="none"/>
          <w:vertAlign w:val="baseline"/>
        </w:rPr>
        <w:t>The one exception is that claims may be tolled against a new defendant if the class complaint put that defendant on notice that the defendant should have been sued but for a mistake</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in the pleading.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594" w:history="1">
        <w:r>
          <w:rPr>
            <w:rFonts w:ascii="arial" w:eastAsia="arial" w:hAnsi="arial" w:cs="arial"/>
            <w:b w:val="0"/>
            <w:i/>
            <w:strike w:val="0"/>
            <w:noProof w:val="0"/>
            <w:color w:val="0077CC"/>
            <w:position w:val="0"/>
            <w:sz w:val="20"/>
            <w:u w:val="single"/>
            <w:vertAlign w:val="baseline"/>
          </w:rPr>
          <w:t>Fed. R. Civ. P. 15(c)(1)(C)</w:t>
        </w:r>
      </w:hyperlink>
      <w:r>
        <w:rPr>
          <w:rFonts w:ascii="arial" w:eastAsia="arial" w:hAnsi="arial" w:cs="arial"/>
          <w:b w:val="0"/>
          <w:i w:val="0"/>
          <w:strike w:val="0"/>
          <w:noProof w:val="0"/>
          <w:color w:val="000000"/>
          <w:position w:val="0"/>
          <w:sz w:val="20"/>
          <w:u w:val="none"/>
          <w:vertAlign w:val="baseline"/>
        </w:rPr>
        <w:t xml:space="preserve"> (permitting an amended pleading against a new defendant to relate back in such a circumstance). This exception applies to certain of the predicate class complaints in this MDL, which misstated Rabobank's lengthy official name or misspelled various entities' names.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6.2.4. Application to Extender Statutes</w:t>
      </w:r>
    </w:p>
    <w:p>
      <w:pPr>
        <w:keepNext w:val="0"/>
        <w:widowControl w:val="0"/>
        <w:spacing w:before="240" w:after="0" w:line="260" w:lineRule="atLeast"/>
        <w:ind w:left="0" w:right="0" w:firstLine="0"/>
        <w:jc w:val="both"/>
      </w:pPr>
      <w:bookmarkStart w:id="2599" w:name="Bookmark_para_794"/>
      <w:bookmarkEnd w:id="2599"/>
      <w:bookmarkStart w:id="2600" w:name="Bookmark_I5GW5YC12D6N4J0050000400"/>
      <w:bookmarkEnd w:id="2600"/>
      <w:bookmarkStart w:id="2601" w:name="Bookmark_I5GW5YC128T4KS0020000400"/>
      <w:bookmarkEnd w:id="2601"/>
      <w:r>
        <w:rPr>
          <w:rFonts w:ascii="arial" w:eastAsia="arial" w:hAnsi="arial" w:cs="arial"/>
          <w:b w:val="0"/>
          <w:i w:val="0"/>
          <w:strike w:val="0"/>
          <w:noProof w:val="0"/>
          <w:color w:val="000000"/>
          <w:position w:val="0"/>
          <w:sz w:val="20"/>
          <w:u w:val="none"/>
          <w:vertAlign w:val="baseline"/>
        </w:rPr>
        <w:t xml:space="preserve">The FDIC's and the NCUA's extender statutes adopt the longer of two limitations periods——a federal statutory term whose length depends on the type of action and the applicable term under state law. The first of these is a purely federal rule, and the federal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doctrine applies with full force to the federal statutory term. </w:t>
      </w:r>
      <w:r>
        <w:rPr>
          <w:rFonts w:ascii="arial" w:eastAsia="arial" w:hAnsi="arial" w:cs="arial"/>
          <w:b w:val="0"/>
          <w:i w:val="0"/>
          <w:strike w:val="0"/>
          <w:noProof w:val="0"/>
          <w:color w:val="000000"/>
          <w:position w:val="0"/>
          <w:sz w:val="20"/>
          <w:u w:val="single"/>
          <w:vertAlign w:val="baseline"/>
        </w:rPr>
        <w:t xml:space="preserve">See </w:t>
      </w:r>
      <w:bookmarkStart w:id="2602" w:name="Bookmark_I5GW5YC12D6N4J0040000400"/>
      <w:bookmarkEnd w:id="2602"/>
      <w:hyperlink r:id="rId599" w:history="1">
        <w:r>
          <w:rPr>
            <w:rFonts w:ascii="arial" w:eastAsia="arial" w:hAnsi="arial" w:cs="arial"/>
            <w:b w:val="0"/>
            <w:i/>
            <w:strike w:val="0"/>
            <w:noProof w:val="0"/>
            <w:color w:val="0077CC"/>
            <w:position w:val="0"/>
            <w:sz w:val="20"/>
            <w:u w:val="single"/>
            <w:vertAlign w:val="baseline"/>
          </w:rPr>
          <w:t>NCUA v. Bear, Stearns &amp; Co.</w:t>
        </w:r>
      </w:hyperlink>
      <w:hyperlink r:id="rId599" w:history="1">
        <w:r>
          <w:rPr>
            <w:rFonts w:ascii="arial" w:eastAsia="arial" w:hAnsi="arial" w:cs="arial"/>
            <w:b w:val="0"/>
            <w:i/>
            <w:strike w:val="0"/>
            <w:noProof w:val="0"/>
            <w:color w:val="0077CC"/>
            <w:position w:val="0"/>
            <w:sz w:val="20"/>
            <w:u w:val="single"/>
            <w:vertAlign w:val="baseline"/>
          </w:rPr>
          <w:t>, No. 12-2781 (JWL), 2013 U.S. Dist. LEXIS 125238, at *24, 2013 WL 4736247, at *8 (D. Kan. Sept. 3, 2013)</w:t>
        </w:r>
      </w:hyperlink>
      <w:r>
        <w:rPr>
          <w:rFonts w:ascii="arial" w:eastAsia="arial" w:hAnsi="arial" w:cs="arial"/>
          <w:b w:val="0"/>
          <w:i w:val="0"/>
          <w:strike w:val="0"/>
          <w:noProof w:val="0"/>
          <w:color w:val="000000"/>
          <w:position w:val="0"/>
          <w:sz w:val="20"/>
          <w:u w:val="none"/>
          <w:vertAlign w:val="baseline"/>
        </w:rPr>
        <w:t xml:space="preserve">. The second of these is a state rule incorporated into federal law. Absent any reason to believe otherwise, we assume that Congress intended to apply state-law tolling principles to the state-law limitations period. </w:t>
      </w:r>
      <w:r>
        <w:rPr>
          <w:rFonts w:ascii="arial" w:eastAsia="arial" w:hAnsi="arial" w:cs="arial"/>
          <w:b w:val="0"/>
          <w:i w:val="0"/>
          <w:strike w:val="0"/>
          <w:noProof w:val="0"/>
          <w:color w:val="000000"/>
          <w:position w:val="0"/>
          <w:sz w:val="20"/>
          <w:u w:val="single"/>
          <w:vertAlign w:val="baseline"/>
        </w:rPr>
        <w:t xml:space="preserve">Cf. </w:t>
      </w:r>
      <w:bookmarkStart w:id="2603" w:name="Bookmark_I5GW5YC128T4KS0010000400"/>
      <w:bookmarkEnd w:id="2603"/>
      <w:hyperlink r:id="rId600" w:history="1">
        <w:r>
          <w:rPr>
            <w:rFonts w:ascii="arial" w:eastAsia="arial" w:hAnsi="arial" w:cs="arial"/>
            <w:b w:val="0"/>
            <w:i/>
            <w:strike w:val="0"/>
            <w:noProof w:val="0"/>
            <w:color w:val="0077CC"/>
            <w:position w:val="0"/>
            <w:sz w:val="20"/>
            <w:u w:val="single"/>
            <w:vertAlign w:val="baseline"/>
          </w:rPr>
          <w:t>Hardin v. Straub</w:t>
        </w:r>
      </w:hyperlink>
      <w:hyperlink r:id="rId600" w:history="1">
        <w:r>
          <w:rPr>
            <w:rFonts w:ascii="arial" w:eastAsia="arial" w:hAnsi="arial" w:cs="arial"/>
            <w:b w:val="0"/>
            <w:i/>
            <w:strike w:val="0"/>
            <w:noProof w:val="0"/>
            <w:color w:val="0077CC"/>
            <w:position w:val="0"/>
            <w:sz w:val="20"/>
            <w:u w:val="single"/>
            <w:vertAlign w:val="baseline"/>
          </w:rPr>
          <w:t>, 490 U.S. 536, 539, 109 S. Ct. 1998, 104 L. Ed. 2d 582 (1989)</w:t>
        </w:r>
      </w:hyperlink>
      <w:r>
        <w:rPr>
          <w:rFonts w:ascii="arial" w:eastAsia="arial" w:hAnsi="arial" w:cs="arial"/>
          <w:b w:val="0"/>
          <w:i w:val="0"/>
          <w:strike w:val="0"/>
          <w:noProof w:val="0"/>
          <w:color w:val="000000"/>
          <w:position w:val="0"/>
          <w:sz w:val="20"/>
          <w:u w:val="none"/>
          <w:vertAlign w:val="baseline"/>
        </w:rPr>
        <w:t xml:space="preserve"> ("'In virtually all statutes of limitations the chronological length of the limitation period is interrelated with provisions regarding tolling, revival, and questions of application.' Courts thus should not unravel state limitations rules unless their full application would defeat the goals of the federal statute</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at issue." (quoting </w:t>
      </w:r>
      <w:bookmarkStart w:id="2604" w:name="Bookmark_I5GW5YC128T4KS0030000400"/>
      <w:bookmarkEnd w:id="2604"/>
      <w:hyperlink r:id="rId601" w:history="1">
        <w:r>
          <w:rPr>
            <w:rFonts w:ascii="arial" w:eastAsia="arial" w:hAnsi="arial" w:cs="arial"/>
            <w:b w:val="0"/>
            <w:i/>
            <w:strike w:val="0"/>
            <w:noProof w:val="0"/>
            <w:color w:val="0077CC"/>
            <w:position w:val="0"/>
            <w:sz w:val="20"/>
            <w:u w:val="single"/>
            <w:vertAlign w:val="baseline"/>
          </w:rPr>
          <w:t>Johnson v. Ry. Express Agency, Inc.</w:t>
        </w:r>
      </w:hyperlink>
      <w:hyperlink r:id="rId601" w:history="1">
        <w:r>
          <w:rPr>
            <w:rFonts w:ascii="arial" w:eastAsia="arial" w:hAnsi="arial" w:cs="arial"/>
            <w:b w:val="0"/>
            <w:i/>
            <w:strike w:val="0"/>
            <w:noProof w:val="0"/>
            <w:color w:val="0077CC"/>
            <w:position w:val="0"/>
            <w:sz w:val="20"/>
            <w:u w:val="single"/>
            <w:vertAlign w:val="baseline"/>
          </w:rPr>
          <w:t>, 421 U.S. 454, 464, 95 S. Ct. 1716, 44 L. Ed. 2d 295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5" w:name="Bookmark_para_795"/>
      <w:bookmarkEnd w:id="2605"/>
      <w:r>
        <w:rPr>
          <w:rFonts w:ascii="arial" w:eastAsia="arial" w:hAnsi="arial" w:cs="arial"/>
          <w:b w:val="0"/>
          <w:i w:val="0"/>
          <w:strike w:val="0"/>
          <w:noProof w:val="0"/>
          <w:color w:val="000000"/>
          <w:position w:val="0"/>
          <w:sz w:val="20"/>
          <w:u w:val="none"/>
          <w:vertAlign w:val="baseline"/>
        </w:rPr>
        <w:t>There is no merit to defendants' argument that the class-action tolling rule should not be combined with the extender statutes' accrual and revival rules. This contention is essentially a complaint that Congress selected an overly generous policy towards federal agencies. Congress passed and amended these extender statutes to help federal agencies recoup money that had been lost by failed financial institutions in the 1980s, much of it under scandalous circumstances. We find nothing in the legislative history to suggest that Congress wished to adopt parsimonious tolling rules to offset the statutes' liberal accrual and revival rules.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6.2.5. Application to Statute of Repose</w:t>
      </w:r>
    </w:p>
    <w:p>
      <w:pPr>
        <w:keepNext w:val="0"/>
        <w:widowControl w:val="0"/>
        <w:spacing w:before="240" w:after="0" w:line="260" w:lineRule="atLeast"/>
        <w:ind w:left="0" w:right="0" w:firstLine="0"/>
        <w:jc w:val="both"/>
      </w:pPr>
      <w:bookmarkStart w:id="2606" w:name="Bookmark_para_796"/>
      <w:bookmarkEnd w:id="2606"/>
      <w:bookmarkStart w:id="2607" w:name="Bookmark_I5GW5YC128T4KT0010000400"/>
      <w:bookmarkEnd w:id="2607"/>
      <w:r>
        <w:rPr>
          <w:rFonts w:ascii="arial" w:eastAsia="arial" w:hAnsi="arial" w:cs="arial"/>
          <w:b w:val="0"/>
          <w:i w:val="0"/>
          <w:strike w:val="0"/>
          <w:noProof w:val="0"/>
          <w:color w:val="000000"/>
          <w:position w:val="0"/>
          <w:sz w:val="20"/>
          <w:u w:val="none"/>
          <w:vertAlign w:val="baseline"/>
        </w:rPr>
        <w:t xml:space="preserve">In this Circuit,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does not toll a statute of repose. </w:t>
      </w:r>
      <w:r>
        <w:rPr>
          <w:rFonts w:ascii="arial" w:eastAsia="arial" w:hAnsi="arial" w:cs="arial"/>
          <w:b w:val="0"/>
          <w:i w:val="0"/>
          <w:strike w:val="0"/>
          <w:noProof w:val="0"/>
          <w:color w:val="000000"/>
          <w:position w:val="0"/>
          <w:sz w:val="20"/>
          <w:u w:val="single"/>
          <w:vertAlign w:val="baseline"/>
        </w:rPr>
        <w:t xml:space="preserve">See </w:t>
      </w:r>
      <w:bookmarkStart w:id="2608" w:name="Bookmark_I5GW5YC128T4KS0050000400"/>
      <w:bookmarkEnd w:id="2608"/>
      <w:hyperlink r:id="rId26" w:history="1">
        <w:r>
          <w:rPr>
            <w:rFonts w:ascii="arial" w:eastAsia="arial" w:hAnsi="arial" w:cs="arial"/>
            <w:b w:val="0"/>
            <w:i/>
            <w:strike w:val="0"/>
            <w:noProof w:val="0"/>
            <w:color w:val="0077CC"/>
            <w:position w:val="0"/>
            <w:sz w:val="20"/>
            <w:u w:val="single"/>
            <w:vertAlign w:val="baseline"/>
          </w:rPr>
          <w:t>Police &amp; Fire Ret. Sys. of Detroit v. IndyMac MBS, Inc.</w:t>
        </w:r>
      </w:hyperlink>
      <w:hyperlink r:id="rId26" w:history="1">
        <w:r>
          <w:rPr>
            <w:rFonts w:ascii="arial" w:eastAsia="arial" w:hAnsi="arial" w:cs="arial"/>
            <w:b w:val="0"/>
            <w:i/>
            <w:strike w:val="0"/>
            <w:noProof w:val="0"/>
            <w:color w:val="0077CC"/>
            <w:position w:val="0"/>
            <w:sz w:val="20"/>
            <w:u w:val="single"/>
            <w:vertAlign w:val="baseline"/>
          </w:rPr>
          <w:t>, 721 F.3d 95, 109 (2d Cir. 2013)</w:t>
        </w:r>
      </w:hyperlink>
      <w:r>
        <w:rPr>
          <w:rFonts w:ascii="arial" w:eastAsia="arial" w:hAnsi="arial" w:cs="arial"/>
          <w:b w:val="0"/>
          <w:i w:val="0"/>
          <w:strike w:val="0"/>
          <w:noProof w:val="0"/>
          <w:color w:val="000000"/>
          <w:position w:val="0"/>
          <w:sz w:val="20"/>
          <w:u w:val="none"/>
          <w:vertAlign w:val="baseline"/>
        </w:rPr>
        <w:t xml:space="preserve"> (citing </w:t>
      </w:r>
      <w:bookmarkStart w:id="2609" w:name="Bookmark_I5GW5YC128T4KT0020000400"/>
      <w:bookmarkEnd w:id="2609"/>
      <w:hyperlink r:id="rId602" w:history="1">
        <w:r>
          <w:rPr>
            <w:rFonts w:ascii="arial" w:eastAsia="arial" w:hAnsi="arial" w:cs="arial"/>
            <w:b w:val="0"/>
            <w:i/>
            <w:strike w:val="0"/>
            <w:noProof w:val="0"/>
            <w:color w:val="0077CC"/>
            <w:position w:val="0"/>
            <w:sz w:val="20"/>
            <w:u w:val="single"/>
            <w:vertAlign w:val="baseline"/>
          </w:rPr>
          <w:t>Lampf, Pleva, Lipkind, Prupis &amp; Petigrow v. Gilbertson</w:t>
        </w:r>
      </w:hyperlink>
      <w:hyperlink r:id="rId602" w:history="1">
        <w:r>
          <w:rPr>
            <w:rFonts w:ascii="arial" w:eastAsia="arial" w:hAnsi="arial" w:cs="arial"/>
            <w:b w:val="0"/>
            <w:i/>
            <w:strike w:val="0"/>
            <w:noProof w:val="0"/>
            <w:color w:val="0077CC"/>
            <w:position w:val="0"/>
            <w:sz w:val="20"/>
            <w:u w:val="single"/>
            <w:vertAlign w:val="baseline"/>
          </w:rPr>
          <w:t>, 501 U.S. 350, 363, 111 S. Ct. 2773, 115 L. Ed. 2d 321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dismissed as improvidently granted sub nom. </w:t>
      </w:r>
      <w:bookmarkStart w:id="2610" w:name="Bookmark_I5GW5YC128T4KT0040000400"/>
      <w:bookmarkEnd w:id="2610"/>
      <w:r>
        <w:rPr>
          <w:rFonts w:ascii="arial" w:eastAsia="arial" w:hAnsi="arial" w:cs="arial"/>
          <w:b w:val="0"/>
          <w:i/>
          <w:strike w:val="0"/>
          <w:noProof w:val="0"/>
          <w:color w:val="000000"/>
          <w:position w:val="0"/>
          <w:sz w:val="20"/>
          <w:u w:val="single"/>
          <w:vertAlign w:val="baseline"/>
        </w:rPr>
        <w:t>Pub. Emps.' Ret. Sys. of Miss. v. IndyMac MBS, Inc.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xml:space="preserve"> U.S.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135 S. Ct. 42, 189 L. Ed. 2d 893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contra </w:t>
      </w:r>
      <w:bookmarkStart w:id="2611" w:name="Bookmark_I5GW5YC12SF8BS0010000400"/>
      <w:bookmarkEnd w:id="2611"/>
      <w:hyperlink r:id="rId559" w:history="1">
        <w:r>
          <w:rPr>
            <w:rFonts w:ascii="arial" w:eastAsia="arial" w:hAnsi="arial" w:cs="arial"/>
            <w:b w:val="0"/>
            <w:i/>
            <w:strike w:val="0"/>
            <w:noProof w:val="0"/>
            <w:color w:val="0077CC"/>
            <w:position w:val="0"/>
            <w:sz w:val="20"/>
            <w:u w:val="single"/>
            <w:vertAlign w:val="baseline"/>
          </w:rPr>
          <w:t>Joseph v. Wiles</w:t>
        </w:r>
      </w:hyperlink>
      <w:hyperlink r:id="rId559" w:history="1">
        <w:r>
          <w:rPr>
            <w:rFonts w:ascii="arial" w:eastAsia="arial" w:hAnsi="arial" w:cs="arial"/>
            <w:b w:val="0"/>
            <w:i/>
            <w:strike w:val="0"/>
            <w:noProof w:val="0"/>
            <w:color w:val="0077CC"/>
            <w:position w:val="0"/>
            <w:sz w:val="20"/>
            <w:u w:val="single"/>
            <w:vertAlign w:val="baseline"/>
          </w:rPr>
          <w:t>, 223 F.3d 1155, 1167-68 (10th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2" w:name="Bookmark_para_797"/>
      <w:bookmarkEnd w:id="2612"/>
      <w:bookmarkStart w:id="2613" w:name="Bookmark_I5GW5YC12SF8BS0040000400"/>
      <w:bookmarkEnd w:id="2613"/>
      <w:r>
        <w:rPr>
          <w:rFonts w:ascii="arial" w:eastAsia="arial" w:hAnsi="arial" w:cs="arial"/>
          <w:b w:val="0"/>
          <w:i w:val="0"/>
          <w:strike w:val="0"/>
          <w:noProof w:val="0"/>
          <w:color w:val="000000"/>
          <w:position w:val="0"/>
          <w:sz w:val="20"/>
          <w:u w:val="none"/>
          <w:vertAlign w:val="baseline"/>
        </w:rPr>
        <w:t xml:space="preserve">We have already held, in the course of denying a remand motion, that the Schwab Plaintiffs' new Securities Act claims are untimely under that Act's three-year statute of repose. </w:t>
      </w:r>
      <w:r>
        <w:rPr>
          <w:rFonts w:ascii="arial" w:eastAsia="arial" w:hAnsi="arial" w:cs="arial"/>
          <w:b w:val="0"/>
          <w:i w:val="0"/>
          <w:strike w:val="0"/>
          <w:noProof w:val="0"/>
          <w:color w:val="000000"/>
          <w:position w:val="0"/>
          <w:sz w:val="20"/>
          <w:u w:val="single"/>
          <w:vertAlign w:val="baseline"/>
        </w:rPr>
        <w:t xml:space="preserve">See </w:t>
      </w:r>
      <w:bookmarkStart w:id="2614" w:name="Bookmark_I5GW5YC12SF8BS0030000400"/>
      <w:bookmarkEnd w:id="2614"/>
      <w:hyperlink r:id="rId112" w:history="1">
        <w:r>
          <w:rPr>
            <w:rFonts w:ascii="arial" w:eastAsia="arial" w:hAnsi="arial" w:cs="arial"/>
            <w:b w:val="0"/>
            <w:i/>
            <w:strike w:val="0"/>
            <w:noProof w:val="0"/>
            <w:color w:val="0077CC"/>
            <w:position w:val="0"/>
            <w:sz w:val="20"/>
            <w:u w:val="single"/>
            <w:vertAlign w:val="baseline"/>
          </w:rPr>
          <w:t>supra</w:t>
        </w:r>
      </w:hyperlink>
      <w:hyperlink r:id="rId112" w:history="1">
        <w:r>
          <w:rPr>
            <w:rFonts w:ascii="arial" w:eastAsia="arial" w:hAnsi="arial" w:cs="arial"/>
            <w:b w:val="0"/>
            <w:i/>
            <w:strike w:val="0"/>
            <w:noProof w:val="0"/>
            <w:color w:val="0077CC"/>
            <w:position w:val="0"/>
            <w:sz w:val="20"/>
            <w:u w:val="single"/>
            <w:vertAlign w:val="baseline"/>
          </w:rPr>
          <w:t xml:space="preserve"> at 25</w:t>
        </w:r>
      </w:hyperlink>
      <w:r>
        <w:rPr>
          <w:rFonts w:ascii="arial" w:eastAsia="arial" w:hAnsi="arial" w:cs="arial"/>
          <w:b w:val="0"/>
          <w:i w:val="0"/>
          <w:strike w:val="0"/>
          <w:noProof w:val="0"/>
          <w:color w:val="000000"/>
          <w:position w:val="0"/>
          <w:sz w:val="20"/>
          <w:u w:val="none"/>
          <w:vertAlign w:val="baseline"/>
        </w:rPr>
        <w:t xml:space="preserve">. Now that the Supreme Court has dismissed its review of </w:t>
      </w:r>
      <w:r>
        <w:rPr>
          <w:rFonts w:ascii="arial" w:eastAsia="arial" w:hAnsi="arial" w:cs="arial"/>
          <w:b w:val="0"/>
          <w:i w:val="0"/>
          <w:strike w:val="0"/>
          <w:noProof w:val="0"/>
          <w:color w:val="000000"/>
          <w:position w:val="0"/>
          <w:sz w:val="20"/>
          <w:u w:val="single"/>
          <w:vertAlign w:val="baseline"/>
        </w:rPr>
        <w:t>Police &amp; Fire</w:t>
      </w:r>
      <w:r>
        <w:rPr>
          <w:rFonts w:ascii="arial" w:eastAsia="arial" w:hAnsi="arial" w:cs="arial"/>
          <w:b w:val="0"/>
          <w:i w:val="0"/>
          <w:strike w:val="0"/>
          <w:noProof w:val="0"/>
          <w:color w:val="000000"/>
          <w:position w:val="0"/>
          <w:sz w:val="20"/>
          <w:u w:val="none"/>
          <w:vertAlign w:val="baseline"/>
        </w:rPr>
        <w:t>, the Schwab Plaintiffs accept that these claims are barred and have chosen to withdraw their federal</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Securities Act claim without prejudice in the hopes that the Supreme Court or the Second Circuit en banc will eventually adopt the rule of </w:t>
      </w:r>
      <w:r>
        <w:rPr>
          <w:rFonts w:ascii="arial" w:eastAsia="arial" w:hAnsi="arial" w:cs="arial"/>
          <w:b w:val="0"/>
          <w:i w:val="0"/>
          <w:strike w:val="0"/>
          <w:noProof w:val="0"/>
          <w:color w:val="000000"/>
          <w:position w:val="0"/>
          <w:sz w:val="20"/>
          <w:u w:val="single"/>
          <w:vertAlign w:val="baseline"/>
        </w:rPr>
        <w:t>Joseph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5" w:name="Bookmark_para_798"/>
      <w:bookmarkEnd w:id="2615"/>
      <w:r>
        <w:rPr>
          <w:rFonts w:ascii="arial" w:eastAsia="arial" w:hAnsi="arial" w:cs="arial"/>
          <w:b w:val="0"/>
          <w:i w:val="0"/>
          <w:strike w:val="0"/>
          <w:noProof w:val="0"/>
          <w:color w:val="000000"/>
          <w:position w:val="0"/>
          <w:sz w:val="20"/>
          <w:u w:val="none"/>
          <w:vertAlign w:val="baseline"/>
        </w:rPr>
        <w:t xml:space="preserve">At least some of the Schwab Plaintiffs' Securities Exchange Act claims are also barred by that Act's five-year statute of repose.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380, 423.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6.2.6. Application to Schwab</w:t>
      </w:r>
    </w:p>
    <w:p>
      <w:pPr>
        <w:keepNext w:val="0"/>
        <w:widowControl w:val="0"/>
        <w:spacing w:before="200" w:after="0" w:line="260" w:lineRule="atLeast"/>
        <w:ind w:left="0" w:right="0" w:firstLine="0"/>
        <w:jc w:val="both"/>
      </w:pPr>
      <w:bookmarkStart w:id="2616" w:name="Bookmark_para_799"/>
      <w:bookmarkEnd w:id="2616"/>
      <w:r>
        <w:rPr>
          <w:rFonts w:ascii="arial" w:eastAsia="arial" w:hAnsi="arial" w:cs="arial"/>
          <w:b w:val="0"/>
          <w:i w:val="0"/>
          <w:strike w:val="0"/>
          <w:noProof w:val="0"/>
          <w:color w:val="000000"/>
          <w:position w:val="0"/>
          <w:sz w:val="20"/>
          <w:u w:val="none"/>
          <w:vertAlign w:val="baseline"/>
        </w:rPr>
        <w:t xml:space="preserve">The Schwab Plaintiffs first filed LIBOR complaints in August 2011, in the Northern District of California, several months after the first of the LIBOR class actions was filed.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43,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380. After the JPML transferred all three Schwab actions to this Court, the Schwab Plaintiffs strategically abandoned all of their securities claims in order to bolster their arguments against dismissing their RICO claims. Indeed, at oral argument, Schwab counsel stated, regarding the Exchange Act claims:</w:t>
      </w:r>
    </w:p>
    <w:p>
      <w:pPr>
        <w:keepNext w:val="0"/>
        <w:widowControl w:val="0"/>
        <w:spacing w:after="0" w:line="260" w:lineRule="atLeast"/>
        <w:ind w:left="400" w:right="0" w:firstLine="0"/>
        <w:jc w:val="both"/>
      </w:pPr>
      <w:bookmarkStart w:id="2617" w:name="Bookmark_para_800"/>
      <w:bookmarkEnd w:id="2617"/>
      <w:r>
        <w:rPr>
          <w:rFonts w:ascii="arial" w:eastAsia="arial" w:hAnsi="arial" w:cs="arial"/>
          <w:b w:val="0"/>
          <w:i w:val="0"/>
          <w:strike w:val="0"/>
          <w:noProof w:val="0"/>
          <w:color w:val="000000"/>
          <w:position w:val="0"/>
          <w:sz w:val="20"/>
          <w:u w:val="none"/>
          <w:vertAlign w:val="baseline"/>
        </w:rPr>
        <w:t>If I was standing here today arguing . . . in support of a 10b-5 case, I could not do it credibly. . . . There's no predicate act here that gives rise to a 10b-5 case. . . .</w:t>
      </w:r>
    </w:p>
    <w:p>
      <w:pPr>
        <w:keepNext w:val="0"/>
        <w:widowControl w:val="0"/>
        <w:spacing w:before="240" w:after="0" w:line="260" w:lineRule="atLeast"/>
        <w:ind w:left="0" w:right="0" w:firstLine="0"/>
        <w:jc w:val="both"/>
      </w:pPr>
      <w:bookmarkStart w:id="2618" w:name="Bookmark_I5GW5YC12SF8BT0010000400"/>
      <w:bookmarkEnd w:id="2618"/>
      <w:r>
        <w:rPr>
          <w:rFonts w:ascii="arial" w:eastAsia="arial" w:hAnsi="arial" w:cs="arial"/>
          <w:b w:val="0"/>
          <w:i w:val="0"/>
          <w:strike w:val="0"/>
          <w:noProof w:val="0"/>
          <w:color w:val="000000"/>
          <w:position w:val="0"/>
          <w:sz w:val="20"/>
          <w:u w:val="none"/>
          <w:vertAlign w:val="baseline"/>
        </w:rPr>
        <w:t xml:space="preserve">Oral Arg. Tr. at 88:2-13, Mar. 5, 2013, ECF No. 325. Shortly after that oral argument, we dismissed the Schwab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claims with prejudice, and dismissed their remaining state-law claims without prejudice.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[*469] </w:t>
      </w:r>
      <w:r>
        <w:rPr>
          <w:rFonts w:ascii="arial" w:eastAsia="arial" w:hAnsi="arial" w:cs="arial"/>
          <w:b w:val="0"/>
          <w:i w:val="0"/>
          <w:strike w:val="0"/>
          <w:noProof w:val="0"/>
          <w:color w:val="000000"/>
          <w:position w:val="0"/>
          <w:sz w:val="20"/>
          <w:u w:val="single"/>
          <w:vertAlign w:val="baseline"/>
        </w:rPr>
        <w:t xml:space="preserve"> </w:t>
      </w:r>
      <w:bookmarkStart w:id="2619" w:name="Bookmark_I5GW5YC12SF8BS0050000400"/>
      <w:bookmarkEnd w:id="2619"/>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at 734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8"/>
        <w:t xml:space="preserve">171</w:t>
      </w:r>
    </w:p>
    <w:p>
      <w:pPr>
        <w:keepNext w:val="0"/>
        <w:widowControl w:val="0"/>
        <w:spacing w:before="200" w:after="0" w:line="260" w:lineRule="atLeast"/>
        <w:ind w:left="0" w:right="0" w:firstLine="0"/>
        <w:jc w:val="both"/>
      </w:pPr>
      <w:bookmarkStart w:id="2621" w:name="Bookmark_para_801"/>
      <w:bookmarkEnd w:id="2621"/>
      <w:r>
        <w:rPr>
          <w:rFonts w:ascii="arial" w:eastAsia="arial" w:hAnsi="arial" w:cs="arial"/>
          <w:b w:val="0"/>
          <w:i w:val="0"/>
          <w:strike w:val="0"/>
          <w:noProof w:val="0"/>
          <w:color w:val="000000"/>
          <w:position w:val="0"/>
          <w:sz w:val="20"/>
          <w:u w:val="none"/>
          <w:vertAlign w:val="baseline"/>
        </w:rPr>
        <w:t xml:space="preserve">The month after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plaintiffs filed the present </w:t>
      </w:r>
      <w:r>
        <w:rPr>
          <w:rFonts w:ascii="arial" w:eastAsia="arial" w:hAnsi="arial" w:cs="arial"/>
          <w:b w:val="0"/>
          <w:i w:val="0"/>
          <w:strike w:val="0"/>
          <w:noProof w:val="0"/>
          <w:color w:val="000000"/>
          <w:position w:val="0"/>
          <w:sz w:val="20"/>
          <w:u w:val="single"/>
          <w:vertAlign w:val="baseline"/>
        </w:rPr>
        <w:t>Charles Schwab</w:t>
      </w:r>
      <w:r>
        <w:rPr>
          <w:rFonts w:ascii="arial" w:eastAsia="arial" w:hAnsi="arial" w:cs="arial"/>
          <w:b w:val="0"/>
          <w:i w:val="0"/>
          <w:strike w:val="0"/>
          <w:noProof w:val="0"/>
          <w:color w:val="000000"/>
          <w:position w:val="0"/>
          <w:sz w:val="20"/>
          <w:u w:val="none"/>
          <w:vertAlign w:val="baseline"/>
        </w:rPr>
        <w:t xml:space="preserve"> action in California state court, re-asserting claims under the Securities Act and California state law but not under the Securities Exchange Act.</w:t>
      </w:r>
      <w:r>
        <w:rPr>
          <w:rFonts w:ascii="arial" w:eastAsia="arial" w:hAnsi="arial" w:cs="arial"/>
          <w:vertAlign w:val="superscript"/>
        </w:rPr>
        <w:footnoteReference w:customMarkFollows="1" w:id="169"/>
        <w:t xml:space="preserve">172</w:t>
      </w:r>
      <w:r>
        <w:rPr>
          <w:rFonts w:ascii="arial" w:eastAsia="arial" w:hAnsi="arial" w:cs="arial"/>
          <w:b w:val="0"/>
          <w:i w:val="0"/>
          <w:strike w:val="0"/>
          <w:noProof w:val="0"/>
          <w:color w:val="000000"/>
          <w:position w:val="0"/>
          <w:sz w:val="20"/>
          <w:u w:val="none"/>
          <w:vertAlign w:val="baseline"/>
        </w:rPr>
        <w:t xml:space="preserve"> After removal to federal court, plaintiffs amended their complaint in October 2014 to add Exchange Act claims that they had previously dismissed.</w:t>
      </w:r>
    </w:p>
    <w:p>
      <w:pPr>
        <w:keepNext w:val="0"/>
        <w:widowControl w:val="0"/>
        <w:spacing w:before="200" w:after="0" w:line="260" w:lineRule="atLeast"/>
        <w:ind w:left="0" w:right="0" w:firstLine="0"/>
        <w:jc w:val="both"/>
      </w:pPr>
      <w:bookmarkStart w:id="2623" w:name="Bookmark_para_802"/>
      <w:bookmarkEnd w:id="2623"/>
      <w:r>
        <w:rPr>
          <w:rFonts w:ascii="arial" w:eastAsia="arial" w:hAnsi="arial" w:cs="arial"/>
          <w:b w:val="0"/>
          <w:i w:val="0"/>
          <w:strike w:val="0"/>
          <w:noProof w:val="0"/>
          <w:color w:val="000000"/>
          <w:position w:val="0"/>
          <w:sz w:val="20"/>
          <w:u w:val="none"/>
          <w:vertAlign w:val="baseline"/>
        </w:rPr>
        <w:t xml:space="preserve">In this context, the Schwab Plaintiffs may not rely on class-action tolling to save their securities claims (including those under California's blue sky laws). Plaintiffs had a fair opportunity to present securities claims in their original set of cases, but made a conscious, strategic decision not to do so, even as an inconsistent alternative to their RICO theory. No equitable principle, including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requires us to alleviate the consequences of plaintiffs' own strategic decision simply because a class action happened to be progressing in parallel with plaintiffs' own cases.</w:t>
      </w:r>
    </w:p>
    <w:p>
      <w:pPr>
        <w:keepNext w:val="0"/>
        <w:widowControl w:val="0"/>
        <w:spacing w:before="200" w:after="0" w:line="260" w:lineRule="atLeast"/>
        <w:ind w:left="0" w:right="0" w:firstLine="0"/>
        <w:jc w:val="both"/>
      </w:pPr>
      <w:bookmarkStart w:id="2624" w:name="Bookmark_para_803"/>
      <w:bookmarkEnd w:id="2624"/>
      <w:r>
        <w:rPr>
          <w:rFonts w:ascii="arial" w:eastAsia="arial" w:hAnsi="arial" w:cs="arial"/>
          <w:b w:val="0"/>
          <w:i w:val="0"/>
          <w:strike w:val="0"/>
          <w:noProof w:val="0"/>
          <w:color w:val="000000"/>
          <w:position w:val="0"/>
          <w:sz w:val="20"/>
          <w:u w:val="none"/>
          <w:vertAlign w:val="baseline"/>
        </w:rPr>
        <w:t>The state-law</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claims that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dismissed without prejudice all effectively relate back to the original complaints of August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3" w:history="1">
        <w:r>
          <w:rPr>
            <w:rFonts w:ascii="arial" w:eastAsia="arial" w:hAnsi="arial" w:cs="arial"/>
            <w:b w:val="0"/>
            <w:i/>
            <w:strike w:val="0"/>
            <w:noProof w:val="0"/>
            <w:color w:val="0077CC"/>
            <w:position w:val="0"/>
            <w:sz w:val="20"/>
            <w:u w:val="single"/>
            <w:vertAlign w:val="baseline"/>
          </w:rPr>
          <w:t>28 U.S.C. § 1367(d) (2012)</w:t>
        </w:r>
      </w:hyperlink>
      <w:r>
        <w:rPr>
          <w:rFonts w:ascii="arial" w:eastAsia="arial" w:hAnsi="arial" w:cs="arial"/>
          <w:b w:val="0"/>
          <w:i w:val="0"/>
          <w:strike w:val="0"/>
          <w:noProof w:val="0"/>
          <w:color w:val="000000"/>
          <w:position w:val="0"/>
          <w:sz w:val="20"/>
          <w:u w:val="none"/>
          <w:vertAlign w:val="baseline"/>
        </w:rPr>
        <w:t xml:space="preserve">. Furthermore,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w:t>
      </w:r>
      <w:r>
        <w:rPr>
          <w:rFonts w:ascii="arial" w:eastAsia="arial" w:hAnsi="arial" w:cs="arial"/>
          <w:b w:val="0"/>
          <w:i w:val="0"/>
          <w:strike w:val="0"/>
          <w:noProof w:val="0"/>
          <w:color w:val="000000"/>
          <w:position w:val="0"/>
          <w:sz w:val="20"/>
          <w:u w:val="single"/>
          <w:vertAlign w:val="baseline"/>
        </w:rPr>
        <w:t>does</w:t>
      </w:r>
      <w:r>
        <w:rPr>
          <w:rFonts w:ascii="arial" w:eastAsia="arial" w:hAnsi="arial" w:cs="arial"/>
          <w:b w:val="0"/>
          <w:i w:val="0"/>
          <w:strike w:val="0"/>
          <w:noProof w:val="0"/>
          <w:color w:val="000000"/>
          <w:position w:val="0"/>
          <w:sz w:val="20"/>
          <w:u w:val="none"/>
          <w:vertAlign w:val="baseline"/>
        </w:rPr>
        <w:t xml:space="preserve"> apply to these claims for the brief period before the Schwab Plaintiffs originally filed in August 2013.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6.2.7. Other Arguments</w:t>
      </w:r>
    </w:p>
    <w:p>
      <w:pPr>
        <w:keepNext w:val="0"/>
        <w:widowControl w:val="0"/>
        <w:spacing w:before="240" w:after="0" w:line="260" w:lineRule="atLeast"/>
        <w:ind w:left="0" w:right="0" w:firstLine="0"/>
        <w:jc w:val="both"/>
      </w:pPr>
      <w:bookmarkStart w:id="2625" w:name="Bookmark_para_804"/>
      <w:bookmarkEnd w:id="2625"/>
      <w:r>
        <w:rPr>
          <w:rFonts w:ascii="arial" w:eastAsia="arial" w:hAnsi="arial" w:cs="arial"/>
          <w:b w:val="0"/>
          <w:i w:val="0"/>
          <w:strike w:val="0"/>
          <w:noProof w:val="0"/>
          <w:color w:val="000000"/>
          <w:position w:val="0"/>
          <w:sz w:val="20"/>
          <w:u w:val="none"/>
          <w:vertAlign w:val="baseline"/>
        </w:rPr>
        <w:t xml:space="preserve">Defendants criticize some pleadings for failing to allege facts supporting class-action tolling. </w:t>
      </w:r>
      <w:bookmarkStart w:id="2626" w:name="Bookmark_I5GW5YC12SF8BT0030000400"/>
      <w:bookmarkEnd w:id="2626"/>
      <w:r>
        <w:rPr>
          <w:rFonts w:ascii="arial" w:eastAsia="arial" w:hAnsi="arial" w:cs="arial"/>
          <w:b w:val="0"/>
          <w:i w:val="0"/>
          <w:strike w:val="0"/>
          <w:noProof w:val="0"/>
          <w:color w:val="000000"/>
          <w:position w:val="0"/>
          <w:sz w:val="20"/>
          <w:u w:val="none"/>
          <w:vertAlign w:val="baseline"/>
        </w:rPr>
        <w:t xml:space="preserve">This criticism is misplaced because the statute of limitations is an affirmative defense; rebuttal of the statute is not an element that must be pleaded in a complaint. Plaintiffs were therefore free to wait until defendants have raised the limitations argument before alleging their own facts in support of tolling. </w:t>
      </w:r>
      <w:r>
        <w:rPr>
          <w:rFonts w:ascii="arial" w:eastAsia="arial" w:hAnsi="arial" w:cs="arial"/>
          <w:b w:val="0"/>
          <w:i w:val="0"/>
          <w:strike w:val="0"/>
          <w:noProof w:val="0"/>
          <w:color w:val="000000"/>
          <w:position w:val="0"/>
          <w:sz w:val="20"/>
          <w:u w:val="single"/>
          <w:vertAlign w:val="baseline"/>
        </w:rPr>
        <w:t xml:space="preserve">See </w:t>
      </w:r>
      <w:bookmarkStart w:id="2627" w:name="Bookmark_I5GW5YC12SF8BT0020000400"/>
      <w:bookmarkEnd w:id="2627"/>
      <w:hyperlink r:id="rId604" w:history="1">
        <w:r>
          <w:rPr>
            <w:rFonts w:ascii="arial" w:eastAsia="arial" w:hAnsi="arial" w:cs="arial"/>
            <w:b w:val="0"/>
            <w:i/>
            <w:strike w:val="0"/>
            <w:noProof w:val="0"/>
            <w:color w:val="0077CC"/>
            <w:position w:val="0"/>
            <w:sz w:val="20"/>
            <w:u w:val="single"/>
            <w:vertAlign w:val="baseline"/>
          </w:rPr>
          <w:t>Abbas v. Dixon</w:t>
        </w:r>
      </w:hyperlink>
      <w:hyperlink r:id="rId604" w:history="1">
        <w:r>
          <w:rPr>
            <w:rFonts w:ascii="arial" w:eastAsia="arial" w:hAnsi="arial" w:cs="arial"/>
            <w:b w:val="0"/>
            <w:i/>
            <w:strike w:val="0"/>
            <w:noProof w:val="0"/>
            <w:color w:val="0077CC"/>
            <w:position w:val="0"/>
            <w:sz w:val="20"/>
            <w:u w:val="single"/>
            <w:vertAlign w:val="baseline"/>
          </w:rPr>
          <w:t>, 480 F.3d 636, 640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28" w:name="Bookmark_para_805"/>
      <w:bookmarkEnd w:id="2628"/>
      <w:r>
        <w:rPr>
          <w:rFonts w:ascii="arial" w:eastAsia="arial" w:hAnsi="arial" w:cs="arial"/>
          <w:b w:val="0"/>
          <w:i w:val="0"/>
          <w:strike w:val="0"/>
          <w:noProof w:val="0"/>
          <w:color w:val="000000"/>
          <w:position w:val="0"/>
          <w:sz w:val="20"/>
          <w:u w:val="none"/>
          <w:vertAlign w:val="baseline"/>
        </w:rPr>
        <w:t xml:space="preserve">Defendants also object that some of the underlying classes are too broad to have provided adequate notice. For example,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treated "all persons . . . that transaction in LIBOR-based derivatives" as class members. It is possible that these classes were too broad to achieve certification, but that fact does not prevent us from applying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which (in its most common applications) pre-supposes that certification has been denied. What matters</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is that these classes were sufficiently clear to put defendants on notice, and that it was plausible that the class claims would survive in some form, perhaps after sub-classing.</w:t>
      </w:r>
    </w:p>
    <w:p>
      <w:pPr>
        <w:keepNext w:val="0"/>
        <w:widowControl w:val="0"/>
        <w:spacing w:before="200" w:after="0" w:line="260" w:lineRule="atLeast"/>
        <w:ind w:left="0" w:right="0" w:firstLine="0"/>
        <w:jc w:val="both"/>
      </w:pPr>
      <w:bookmarkStart w:id="2629" w:name="Bookmark_para_806"/>
      <w:bookmarkEnd w:id="2629"/>
      <w:bookmarkStart w:id="2630" w:name="Bookmark_I5GW5YC12SF8BT0050000400"/>
      <w:bookmarkEnd w:id="2630"/>
      <w:r>
        <w:rPr>
          <w:rFonts w:ascii="arial" w:eastAsia="arial" w:hAnsi="arial" w:cs="arial"/>
          <w:b w:val="0"/>
          <w:i w:val="0"/>
          <w:strike w:val="0"/>
          <w:noProof w:val="0"/>
          <w:color w:val="000000"/>
          <w:position w:val="0"/>
          <w:sz w:val="20"/>
          <w:u w:val="none"/>
          <w:vertAlign w:val="baseline"/>
        </w:rPr>
        <w:t xml:space="preserve">Finally, neither party addresses whether tolling based on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continued after we dismissed that case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Federal courts have consistently held that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stops at the moment of decertification, even if a decertification order might ultimately be reversed or vacated on reconsideration or appeal. </w:t>
      </w:r>
      <w:r>
        <w:rPr>
          <w:rFonts w:ascii="arial" w:eastAsia="arial" w:hAnsi="arial" w:cs="arial"/>
          <w:b w:val="0"/>
          <w:i w:val="0"/>
          <w:strike w:val="0"/>
          <w:noProof w:val="0"/>
          <w:color w:val="000000"/>
          <w:position w:val="0"/>
          <w:sz w:val="20"/>
          <w:u w:val="single"/>
          <w:vertAlign w:val="baseline"/>
        </w:rPr>
        <w:t xml:space="preserve">See, e.g., </w:t>
      </w:r>
      <w:bookmarkStart w:id="2631" w:name="Bookmark_I5GW5YC12SF8BT0040000400"/>
      <w:bookmarkEnd w:id="2631"/>
      <w:hyperlink r:id="rId605" w:history="1">
        <w:r>
          <w:rPr>
            <w:rFonts w:ascii="arial" w:eastAsia="arial" w:hAnsi="arial" w:cs="arial"/>
            <w:b w:val="0"/>
            <w:i/>
            <w:strike w:val="0"/>
            <w:noProof w:val="0"/>
            <w:color w:val="0077CC"/>
            <w:position w:val="0"/>
            <w:sz w:val="20"/>
            <w:u w:val="single"/>
            <w:vertAlign w:val="baseline"/>
          </w:rPr>
          <w:t>Giovanniello v. ALM Media, LLC</w:t>
        </w:r>
      </w:hyperlink>
      <w:hyperlink r:id="rId605" w:history="1">
        <w:r>
          <w:rPr>
            <w:rFonts w:ascii="arial" w:eastAsia="arial" w:hAnsi="arial" w:cs="arial"/>
            <w:b w:val="0"/>
            <w:i/>
            <w:strike w:val="0"/>
            <w:noProof w:val="0"/>
            <w:color w:val="0077CC"/>
            <w:position w:val="0"/>
            <w:sz w:val="20"/>
            <w:u w:val="single"/>
            <w:vertAlign w:val="baseline"/>
          </w:rPr>
          <w:t>, 726 F.3d 106, 115-19 (2d Cir. 2013)</w:t>
        </w:r>
      </w:hyperlink>
      <w:r>
        <w:rPr>
          <w:rFonts w:ascii="arial" w:eastAsia="arial" w:hAnsi="arial" w:cs="arial"/>
          <w:b w:val="0"/>
          <w:i w:val="0"/>
          <w:strike w:val="0"/>
          <w:noProof w:val="0"/>
          <w:color w:val="000000"/>
          <w:position w:val="0"/>
          <w:sz w:val="20"/>
          <w:u w:val="none"/>
          <w:vertAlign w:val="baseline"/>
        </w:rPr>
        <w:t xml:space="preserve">. The same reasoning holds when a case is dismissed on the merits before a certification decision. An individual plaintiff should not, in such a case, rely on the outside chance that a dismissal will be reversed on appeal any more that an individual plaintiff should rely on the chance that a certification decision will be. Accordingly, no statute of limitations is tolled on the basis of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for the period after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(dated March 29, 2013) dismissed all of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's claims.</w:t>
      </w:r>
      <w:r>
        <w:rPr>
          <w:rFonts w:ascii="arial" w:eastAsia="arial" w:hAnsi="arial" w:cs="arial"/>
          <w:vertAlign w:val="superscript"/>
        </w:rPr>
        <w:footnoteReference w:customMarkFollows="1" w:id="170"/>
        <w:t xml:space="preserve">173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 Predicate Cases</w:t>
      </w:r>
      <w:r>
        <w:rPr>
          <w:rFonts w:ascii="arial" w:eastAsia="arial" w:hAnsi="arial" w:cs="arial"/>
          <w:vertAlign w:val="superscript"/>
        </w:rPr>
        <w:footnoteReference w:customMarkFollows="1" w:id="171"/>
        <w:t xml:space="preserve">174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6.3.1. OTC</w:t>
      </w:r>
    </w:p>
    <w:p>
      <w:pPr>
        <w:keepNext w:val="0"/>
        <w:widowControl w:val="0"/>
        <w:spacing w:before="200" w:after="0" w:line="260" w:lineRule="atLeast"/>
        <w:ind w:left="0" w:right="0" w:firstLine="0"/>
        <w:jc w:val="both"/>
      </w:pPr>
      <w:bookmarkStart w:id="2634" w:name="Bookmark_para_807"/>
      <w:bookmarkEnd w:id="2634"/>
      <w:r>
        <w:rPr>
          <w:rFonts w:ascii="arial" w:eastAsia="arial" w:hAnsi="arial" w:cs="arial"/>
          <w:b w:val="0"/>
          <w:i w:val="0"/>
          <w:strike w:val="0"/>
          <w:noProof w:val="0"/>
          <w:color w:val="000000"/>
          <w:position w:val="0"/>
          <w:sz w:val="20"/>
          <w:u w:val="none"/>
          <w:vertAlign w:val="baseline"/>
        </w:rPr>
        <w:t>Most of the individual plaintiffs assert claims related to over-the-counter derivatives. The following class complaints toll at least some of plaintiffs' claims:</w:t>
      </w:r>
    </w:p>
    <w:p>
      <w:pPr>
        <w:keepNext w:val="0"/>
        <w:widowControl w:val="0"/>
        <w:spacing w:before="240" w:after="0" w:line="260" w:lineRule="atLeast"/>
        <w:ind w:left="0" w:right="0" w:firstLine="0"/>
        <w:jc w:val="left"/>
      </w:pPr>
      <w:r>
        <w:pict>
          <v:shape id="_x0000_i1031" type="#_x0000_t75" style="width:15pt;height:15pt">
            <v:imagedata r:id="rId13" o:title=""/>
          </v:shape>
        </w:pict>
      </w:r>
      <w:bookmarkStart w:id="2635" w:name="Table4_insert"/>
      <w:hyperlink w:anchor="Table4" w:history="1">
        <w:r>
          <w:rPr>
            <w:rFonts w:ascii="arial" w:eastAsia="arial" w:hAnsi="arial" w:cs="arial"/>
            <w:b w:val="0"/>
            <w:i/>
            <w:strike w:val="0"/>
            <w:color w:val="0077CC"/>
            <w:sz w:val="20"/>
            <w:u w:val="single"/>
            <w:vertAlign w:val="baseline"/>
          </w:rPr>
          <w:t>Go to table4</w:t>
        </w:r>
      </w:hyperlink>
      <w:bookmarkEnd w:id="2635"/>
    </w:p>
    <w:p>
      <w:pPr>
        <w:keepNext w:val="0"/>
        <w:widowControl w:val="0"/>
        <w:spacing w:before="240" w:after="0" w:line="260" w:lineRule="atLeast"/>
        <w:ind w:left="0" w:right="0" w:firstLine="0"/>
        <w:jc w:val="left"/>
      </w:pPr>
      <w:r>
        <w:pict>
          <v:shape id="_x0000_i1032" type="#_x0000_t75" style="width:15pt;height:15pt">
            <v:imagedata r:id="rId13" o:title=""/>
          </v:shape>
        </w:pict>
      </w:r>
      <w:bookmarkStart w:id="2636" w:name="Table5_insert"/>
      <w:hyperlink w:anchor="Table5" w:history="1">
        <w:r>
          <w:rPr>
            <w:rFonts w:ascii="arial" w:eastAsia="arial" w:hAnsi="arial" w:cs="arial"/>
            <w:b w:val="0"/>
            <w:i/>
            <w:strike w:val="0"/>
            <w:color w:val="0077CC"/>
            <w:sz w:val="20"/>
            <w:u w:val="single"/>
            <w:vertAlign w:val="baseline"/>
          </w:rPr>
          <w:t>Go to table5</w:t>
        </w:r>
      </w:hyperlink>
      <w:bookmarkEnd w:id="2636"/>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6.3.2. Exchange-Based</w:t>
      </w:r>
    </w:p>
    <w:p>
      <w:pPr>
        <w:keepNext w:val="0"/>
        <w:widowControl w:val="0"/>
        <w:spacing w:before="200" w:after="0" w:line="260" w:lineRule="atLeast"/>
        <w:ind w:left="0" w:right="0" w:firstLine="0"/>
        <w:jc w:val="both"/>
      </w:pPr>
      <w:bookmarkStart w:id="2637" w:name="Bookmark_para_808"/>
      <w:bookmarkEnd w:id="2637"/>
      <w:r>
        <w:rPr>
          <w:rFonts w:ascii="arial" w:eastAsia="arial" w:hAnsi="arial" w:cs="arial"/>
          <w:b w:val="0"/>
          <w:i w:val="0"/>
          <w:strike w:val="0"/>
          <w:noProof w:val="0"/>
          <w:color w:val="000000"/>
          <w:position w:val="0"/>
          <w:sz w:val="20"/>
          <w:u w:val="none"/>
          <w:vertAlign w:val="baseline"/>
        </w:rPr>
        <w:t>The Amabile Plaintiffs assert claims related to over-thecounter derivatives. The following class complaints toll at least some of their claims:</w:t>
      </w:r>
    </w:p>
    <w:p>
      <w:pPr>
        <w:keepNext w:val="0"/>
        <w:widowControl w:val="0"/>
        <w:spacing w:before="240" w:after="0" w:line="260" w:lineRule="atLeast"/>
        <w:ind w:left="0" w:right="0" w:firstLine="0"/>
        <w:jc w:val="left"/>
      </w:pPr>
      <w:r>
        <w:pict>
          <v:shape id="_x0000_i1033" type="#_x0000_t75" style="width:15pt;height:15pt">
            <v:imagedata r:id="rId13" o:title=""/>
          </v:shape>
        </w:pict>
      </w:r>
      <w:bookmarkStart w:id="2638" w:name="Table6_insert"/>
      <w:hyperlink w:anchor="Table6" w:history="1">
        <w:r>
          <w:rPr>
            <w:rFonts w:ascii="arial" w:eastAsia="arial" w:hAnsi="arial" w:cs="arial"/>
            <w:b w:val="0"/>
            <w:i/>
            <w:strike w:val="0"/>
            <w:color w:val="0077CC"/>
            <w:sz w:val="20"/>
            <w:u w:val="single"/>
            <w:vertAlign w:val="baseline"/>
          </w:rPr>
          <w:t>Go to table6</w:t>
        </w:r>
      </w:hyperlink>
      <w:bookmarkEnd w:id="2638"/>
    </w:p>
    <w:p>
      <w:pPr>
        <w:keepNext w:val="0"/>
        <w:widowControl w:val="0"/>
        <w:spacing w:before="240" w:after="0" w:line="260" w:lineRule="atLeast"/>
        <w:ind w:left="0" w:right="0" w:firstLine="0"/>
        <w:jc w:val="left"/>
      </w:pPr>
      <w:r>
        <w:pict>
          <v:shape id="_x0000_i1034" type="#_x0000_t75" style="width:15pt;height:15pt">
            <v:imagedata r:id="rId13" o:title=""/>
          </v:shape>
        </w:pict>
      </w:r>
      <w:bookmarkStart w:id="2639" w:name="Table7_insert"/>
      <w:hyperlink w:anchor="Table7" w:history="1">
        <w:r>
          <w:rPr>
            <w:rFonts w:ascii="arial" w:eastAsia="arial" w:hAnsi="arial" w:cs="arial"/>
            <w:b w:val="0"/>
            <w:i/>
            <w:strike w:val="0"/>
            <w:color w:val="0077CC"/>
            <w:sz w:val="20"/>
            <w:u w:val="single"/>
            <w:vertAlign w:val="baseline"/>
          </w:rPr>
          <w:t>Go to table7</w:t>
        </w:r>
      </w:hyperlink>
      <w:bookmarkEnd w:id="2639"/>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6.3.3. Lenders</w:t>
      </w:r>
    </w:p>
    <w:p>
      <w:pPr>
        <w:keepNext w:val="0"/>
        <w:widowControl w:val="0"/>
        <w:spacing w:before="200" w:after="0" w:line="260" w:lineRule="atLeast"/>
        <w:ind w:left="0" w:right="0" w:firstLine="0"/>
        <w:jc w:val="both"/>
      </w:pPr>
      <w:bookmarkStart w:id="2640" w:name="Bookmark_para_809"/>
      <w:bookmarkEnd w:id="2640"/>
      <w:r>
        <w:rPr>
          <w:rFonts w:ascii="arial" w:eastAsia="arial" w:hAnsi="arial" w:cs="arial"/>
          <w:b w:val="0"/>
          <w:i w:val="0"/>
          <w:strike w:val="0"/>
          <w:noProof w:val="0"/>
          <w:color w:val="000000"/>
          <w:position w:val="0"/>
          <w:sz w:val="20"/>
          <w:u w:val="none"/>
          <w:vertAlign w:val="baseline"/>
        </w:rPr>
        <w:t>Some plaintiffs assert claims related to bonds or other debt instruments. The following class complaints toll at least some of plaintiffs' claims:</w:t>
      </w:r>
    </w:p>
    <w:p>
      <w:pPr>
        <w:keepNext w:val="0"/>
        <w:widowControl w:val="0"/>
        <w:spacing w:before="240" w:after="0" w:line="260" w:lineRule="atLeast"/>
        <w:ind w:left="0" w:right="0" w:firstLine="0"/>
        <w:jc w:val="left"/>
      </w:pPr>
      <w:r>
        <w:pict>
          <v:shape id="_x0000_i1035" type="#_x0000_t75" style="width:15pt;height:15pt">
            <v:imagedata r:id="rId13" o:title=""/>
          </v:shape>
        </w:pict>
      </w:r>
      <w:bookmarkStart w:id="2641" w:name="Table8_insert"/>
      <w:hyperlink w:anchor="Table8" w:history="1">
        <w:r>
          <w:rPr>
            <w:rFonts w:ascii="arial" w:eastAsia="arial" w:hAnsi="arial" w:cs="arial"/>
            <w:b w:val="0"/>
            <w:i/>
            <w:strike w:val="0"/>
            <w:color w:val="0077CC"/>
            <w:sz w:val="20"/>
            <w:u w:val="single"/>
            <w:vertAlign w:val="baseline"/>
          </w:rPr>
          <w:t>Go to table8</w:t>
        </w:r>
      </w:hyperlink>
      <w:bookmarkEnd w:id="2641"/>
    </w:p>
    <w:p>
      <w:pPr>
        <w:keepNext w:val="0"/>
        <w:widowControl w:val="0"/>
        <w:spacing w:before="240" w:after="0" w:line="260" w:lineRule="atLeast"/>
        <w:ind w:left="0" w:right="0" w:firstLine="0"/>
        <w:jc w:val="left"/>
      </w:pPr>
      <w:r>
        <w:pict>
          <v:shape id="_x0000_i1036" type="#_x0000_t75" style="width:15pt;height:15pt">
            <v:imagedata r:id="rId13" o:title=""/>
          </v:shape>
        </w:pict>
      </w:r>
      <w:bookmarkStart w:id="2642" w:name="Table9_insert"/>
      <w:hyperlink w:anchor="Table9" w:history="1">
        <w:r>
          <w:rPr>
            <w:rFonts w:ascii="arial" w:eastAsia="arial" w:hAnsi="arial" w:cs="arial"/>
            <w:b w:val="0"/>
            <w:i/>
            <w:strike w:val="0"/>
            <w:color w:val="0077CC"/>
            <w:sz w:val="20"/>
            <w:u w:val="single"/>
            <w:vertAlign w:val="baseline"/>
          </w:rPr>
          <w:t>Go to table9</w:t>
        </w:r>
      </w:hyperlink>
      <w:bookmarkEnd w:id="2642"/>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Relation Back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7.1. Defendants Added in Amended Complaints</w:t>
      </w:r>
    </w:p>
    <w:p>
      <w:pPr>
        <w:keepNext w:val="0"/>
        <w:widowControl w:val="0"/>
        <w:spacing w:before="200" w:after="0" w:line="260" w:lineRule="atLeast"/>
        <w:ind w:left="0" w:right="0" w:firstLine="0"/>
        <w:jc w:val="both"/>
      </w:pPr>
      <w:bookmarkStart w:id="2643" w:name="Bookmark_para_810"/>
      <w:bookmarkEnd w:id="2643"/>
      <w:r>
        <w:rPr>
          <w:rFonts w:ascii="arial" w:eastAsia="arial" w:hAnsi="arial" w:cs="arial"/>
          <w:b w:val="0"/>
          <w:i w:val="0"/>
          <w:strike w:val="0"/>
          <w:noProof w:val="0"/>
          <w:color w:val="000000"/>
          <w:position w:val="0"/>
          <w:sz w:val="20"/>
          <w:u w:val="none"/>
          <w:vertAlign w:val="baseline"/>
        </w:rPr>
        <w:t>When nearly all of the individual plaintiffs amended their complaints in late 2014, a few added claims against</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new defendants.</w:t>
      </w:r>
    </w:p>
    <w:p>
      <w:pPr>
        <w:keepNext w:val="0"/>
        <w:widowControl w:val="0"/>
        <w:spacing w:before="200" w:after="0" w:line="260" w:lineRule="atLeast"/>
        <w:ind w:left="0" w:right="0" w:firstLine="0"/>
        <w:jc w:val="both"/>
      </w:pPr>
      <w:bookmarkStart w:id="2644" w:name="Bookmark_para_811"/>
      <w:bookmarkEnd w:id="2644"/>
      <w:r>
        <w:rPr>
          <w:rFonts w:ascii="arial" w:eastAsia="arial" w:hAnsi="arial" w:cs="arial"/>
          <w:b w:val="0"/>
          <w:i w:val="0"/>
          <w:strike w:val="0"/>
          <w:noProof w:val="0"/>
          <w:color w:val="000000"/>
          <w:position w:val="0"/>
          <w:sz w:val="20"/>
          <w:u w:val="none"/>
          <w:vertAlign w:val="baseline"/>
        </w:rPr>
        <w:t>An amended complaint that "changes the party or the naming of the party against whom a claim is asserted" relates back to the date of a previous complaint only if:</w:t>
      </w:r>
    </w:p>
    <w:p>
      <w:pPr>
        <w:keepNext w:val="0"/>
        <w:widowControl w:val="0"/>
        <w:spacing w:after="0" w:line="260" w:lineRule="atLeast"/>
        <w:ind w:left="400" w:right="0" w:firstLine="0"/>
        <w:jc w:val="both"/>
      </w:pPr>
      <w:bookmarkStart w:id="2645" w:name="Bookmark_para_812"/>
      <w:bookmarkEnd w:id="2645"/>
      <w:r>
        <w:rPr>
          <w:rFonts w:ascii="arial" w:eastAsia="arial" w:hAnsi="arial" w:cs="arial"/>
          <w:b w:val="0"/>
          <w:i w:val="0"/>
          <w:strike w:val="0"/>
          <w:noProof w:val="0"/>
          <w:color w:val="000000"/>
          <w:position w:val="0"/>
          <w:sz w:val="20"/>
          <w:u w:val="none"/>
          <w:vertAlign w:val="baseline"/>
        </w:rPr>
        <w:t>(1) "the amendment asserts a claim or defense that arose out of the conduct, transaction, or occurrence set out——or attempted to be set out——in the original pleading";</w:t>
      </w:r>
    </w:p>
    <w:p>
      <w:pPr>
        <w:keepNext w:val="0"/>
        <w:widowControl w:val="0"/>
        <w:spacing w:after="0" w:line="260" w:lineRule="atLeast"/>
        <w:ind w:left="400" w:right="0" w:firstLine="0"/>
        <w:jc w:val="both"/>
      </w:pPr>
      <w:bookmarkStart w:id="2646" w:name="Bookmark_para_813"/>
      <w:bookmarkEnd w:id="2646"/>
      <w:r>
        <w:rPr>
          <w:rFonts w:ascii="arial" w:eastAsia="arial" w:hAnsi="arial" w:cs="arial"/>
          <w:b w:val="0"/>
          <w:i w:val="0"/>
          <w:strike w:val="0"/>
          <w:noProof w:val="0"/>
          <w:color w:val="000000"/>
          <w:position w:val="0"/>
          <w:sz w:val="20"/>
          <w:u w:val="none"/>
          <w:vertAlign w:val="baseline"/>
        </w:rPr>
        <w:t>(2) the new defendant, within 120 days after the original complaint was filed, "received such notice of the action that it will not be prejudiced in defending on the merits"; and</w:t>
      </w:r>
    </w:p>
    <w:p>
      <w:pPr>
        <w:keepNext w:val="0"/>
        <w:widowControl w:val="0"/>
        <w:spacing w:after="0" w:line="260" w:lineRule="atLeast"/>
        <w:ind w:left="400" w:right="0" w:firstLine="0"/>
        <w:jc w:val="both"/>
      </w:pPr>
      <w:bookmarkStart w:id="2647" w:name="Bookmark_para_814"/>
      <w:bookmarkEnd w:id="2647"/>
      <w:r>
        <w:rPr>
          <w:rFonts w:ascii="arial" w:eastAsia="arial" w:hAnsi="arial" w:cs="arial"/>
          <w:b w:val="0"/>
          <w:i w:val="0"/>
          <w:strike w:val="0"/>
          <w:noProof w:val="0"/>
          <w:color w:val="000000"/>
          <w:position w:val="0"/>
          <w:sz w:val="20"/>
          <w:u w:val="none"/>
          <w:vertAlign w:val="baseline"/>
        </w:rPr>
        <w:t>(3) the new defendant, within 120 days after the original complaint was filed, "knew or should have known that the action would have been brought against it, but for a mistake concerning the proper party's identity."</w:t>
      </w:r>
    </w:p>
    <w:p>
      <w:pPr>
        <w:keepNext w:val="0"/>
        <w:widowControl w:val="0"/>
        <w:spacing w:before="240" w:after="0" w:line="260" w:lineRule="atLeast"/>
        <w:ind w:left="0" w:right="0" w:firstLine="0"/>
        <w:jc w:val="both"/>
      </w:pPr>
      <w:hyperlink r:id="rId594" w:history="1">
        <w:r>
          <w:rPr>
            <w:rFonts w:ascii="arial" w:eastAsia="arial" w:hAnsi="arial" w:cs="arial"/>
            <w:b w:val="0"/>
            <w:i/>
            <w:strike w:val="0"/>
            <w:color w:val="0077CC"/>
            <w:sz w:val="20"/>
            <w:u w:val="single"/>
            <w:vertAlign w:val="baseline"/>
          </w:rPr>
          <w:t>Fed. R. Civ. P. 15(c)(1)(B)—(C)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2"/>
        <w:t xml:space="preserve">176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7.1.1. Principal</w:t>
      </w:r>
    </w:p>
    <w:p>
      <w:pPr>
        <w:keepNext w:val="0"/>
        <w:widowControl w:val="0"/>
        <w:spacing w:before="200" w:after="0" w:line="260" w:lineRule="atLeast"/>
        <w:ind w:left="0" w:right="0" w:firstLine="0"/>
        <w:jc w:val="both"/>
      </w:pPr>
      <w:bookmarkStart w:id="2649" w:name="Bookmark_para_815"/>
      <w:bookmarkEnd w:id="2649"/>
      <w:r>
        <w:rPr>
          <w:rFonts w:ascii="arial" w:eastAsia="arial" w:hAnsi="arial" w:cs="arial"/>
          <w:b w:val="0"/>
          <w:i w:val="0"/>
          <w:strike w:val="0"/>
          <w:noProof w:val="0"/>
          <w:color w:val="000000"/>
          <w:position w:val="0"/>
          <w:sz w:val="20"/>
          <w:u w:val="none"/>
          <w:vertAlign w:val="baseline"/>
        </w:rPr>
        <w:t xml:space="preserve">The original complaints in the </w:t>
      </w:r>
      <w:r>
        <w:rPr>
          <w:rFonts w:ascii="arial" w:eastAsia="arial" w:hAnsi="arial" w:cs="arial"/>
          <w:b w:val="0"/>
          <w:i w:val="0"/>
          <w:strike w:val="0"/>
          <w:noProof w:val="0"/>
          <w:color w:val="000000"/>
          <w:position w:val="0"/>
          <w:sz w:val="20"/>
          <w:u w:val="single"/>
          <w:vertAlign w:val="baseline"/>
        </w:rPr>
        <w:t>Principal Cases</w:t>
      </w:r>
      <w:r>
        <w:rPr>
          <w:rFonts w:ascii="arial" w:eastAsia="arial" w:hAnsi="arial" w:cs="arial"/>
          <w:b w:val="0"/>
          <w:i w:val="0"/>
          <w:strike w:val="0"/>
          <w:noProof w:val="0"/>
          <w:color w:val="000000"/>
          <w:position w:val="0"/>
          <w:sz w:val="20"/>
          <w:u w:val="none"/>
          <w:vertAlign w:val="baseline"/>
        </w:rPr>
        <w:t xml:space="preserve"> named certain entities</w:t>
      </w:r>
      <w:r>
        <w:rPr>
          <w:rFonts w:ascii="arial" w:eastAsia="arial" w:hAnsi="arial" w:cs="arial"/>
          <w:vertAlign w:val="superscript"/>
        </w:rPr>
        <w:footnoteReference w:customMarkFollows="1" w:id="173"/>
        <w:t xml:space="preserve">177</w:t>
      </w:r>
      <w:r>
        <w:rPr>
          <w:rFonts w:ascii="arial" w:eastAsia="arial" w:hAnsi="arial" w:cs="arial"/>
          <w:b w:val="0"/>
          <w:i w:val="0"/>
          <w:strike w:val="0"/>
          <w:noProof w:val="0"/>
          <w:color w:val="000000"/>
          <w:position w:val="0"/>
          <w:sz w:val="20"/>
          <w:u w:val="none"/>
          <w:vertAlign w:val="baseline"/>
        </w:rPr>
        <w:t xml:space="preserve"> as "Panel Bank Defendants," and alleged that these defendants committed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committed fraud (by making representations about</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the quality of LIBOR and by making false LIBOR quotes), breached their swap agreements with plaintiffs, and received unjust enrichment.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("Principal Funds Orig. Compl."), </w:t>
      </w:r>
      <w:r>
        <w:rPr>
          <w:rFonts w:ascii="arial" w:eastAsia="arial" w:hAnsi="arial" w:cs="arial"/>
          <w:b w:val="0"/>
          <w:i w:val="0"/>
          <w:strike w:val="0"/>
          <w:noProof w:val="0"/>
          <w:color w:val="000000"/>
          <w:position w:val="0"/>
          <w:sz w:val="20"/>
          <w:u w:val="single"/>
          <w:vertAlign w:val="baseline"/>
        </w:rPr>
        <w:t>Principal Funds</w:t>
      </w:r>
      <w:r>
        <w:rPr>
          <w:rFonts w:ascii="arial" w:eastAsia="arial" w:hAnsi="arial" w:cs="arial"/>
          <w:b w:val="0"/>
          <w:i w:val="0"/>
          <w:strike w:val="0"/>
          <w:noProof w:val="0"/>
          <w:color w:val="000000"/>
          <w:position w:val="0"/>
          <w:sz w:val="20"/>
          <w:u w:val="none"/>
          <w:vertAlign w:val="baseline"/>
        </w:rPr>
        <w:t xml:space="preserve">, Aug. 1, 2013, ECF No. 1; Compl. ("Principal Fin. Grp. Orig. Compl."), </w:t>
      </w:r>
      <w:r>
        <w:rPr>
          <w:rFonts w:ascii="arial" w:eastAsia="arial" w:hAnsi="arial" w:cs="arial"/>
          <w:b w:val="0"/>
          <w:i w:val="0"/>
          <w:strike w:val="0"/>
          <w:noProof w:val="0"/>
          <w:color w:val="000000"/>
          <w:position w:val="0"/>
          <w:sz w:val="20"/>
          <w:u w:val="single"/>
          <w:vertAlign w:val="baseline"/>
        </w:rPr>
        <w:t>Principal Fin. Grp.</w:t>
      </w:r>
      <w:r>
        <w:rPr>
          <w:rFonts w:ascii="arial" w:eastAsia="arial" w:hAnsi="arial" w:cs="arial"/>
          <w:b w:val="0"/>
          <w:i w:val="0"/>
          <w:strike w:val="0"/>
          <w:noProof w:val="0"/>
          <w:color w:val="000000"/>
          <w:position w:val="0"/>
          <w:sz w:val="20"/>
          <w:u w:val="none"/>
          <w:vertAlign w:val="baseline"/>
        </w:rPr>
        <w:t>, Aug. 1, 2013, ECF No. 1.</w:t>
      </w:r>
    </w:p>
    <w:p>
      <w:pPr>
        <w:keepNext w:val="0"/>
        <w:widowControl w:val="0"/>
        <w:spacing w:before="200" w:after="0" w:line="260" w:lineRule="atLeast"/>
        <w:ind w:left="0" w:right="0" w:firstLine="0"/>
        <w:jc w:val="both"/>
      </w:pPr>
      <w:bookmarkStart w:id="2651" w:name="Bookmark_para_816"/>
      <w:bookmarkEnd w:id="2651"/>
      <w:r>
        <w:rPr>
          <w:rFonts w:ascii="arial" w:eastAsia="arial" w:hAnsi="arial" w:cs="arial"/>
          <w:b w:val="0"/>
          <w:i w:val="0"/>
          <w:strike w:val="0"/>
          <w:noProof w:val="0"/>
          <w:color w:val="000000"/>
          <w:position w:val="0"/>
          <w:sz w:val="20"/>
          <w:u w:val="none"/>
          <w:vertAlign w:val="baseline"/>
        </w:rPr>
        <w:t>The Original Principal Financial Group Complaint listed examples of adjustable-rate bonds that plaintiffs owned, issued by the Royal Bank of Scotland Group PLC, "Bear Stearns," "Bank of America Capital," and "Chase Capital II"; asset-backed securities, including one labeled "Citigroup Global Markets Inc."; and interest rate swaps, including ones traded with "Bank of America" and "JP Morgan Chase."</w:t>
      </w:r>
    </w:p>
    <w:p>
      <w:pPr>
        <w:keepNext w:val="0"/>
        <w:widowControl w:val="0"/>
        <w:spacing w:before="200" w:after="0" w:line="260" w:lineRule="atLeast"/>
        <w:ind w:left="0" w:right="0" w:firstLine="0"/>
        <w:jc w:val="both"/>
      </w:pPr>
      <w:bookmarkStart w:id="2652" w:name="Bookmark_para_817"/>
      <w:bookmarkEnd w:id="2652"/>
      <w:r>
        <w:rPr>
          <w:rFonts w:ascii="arial" w:eastAsia="arial" w:hAnsi="arial" w:cs="arial"/>
          <w:b w:val="0"/>
          <w:i w:val="0"/>
          <w:strike w:val="0"/>
          <w:noProof w:val="0"/>
          <w:color w:val="000000"/>
          <w:position w:val="0"/>
          <w:sz w:val="20"/>
          <w:u w:val="none"/>
          <w:vertAlign w:val="baseline"/>
        </w:rPr>
        <w:t>The Original Principal Funds Complaint also listed examples of adjustable-rate bonds issued by "Bank of America," "Royal Bank of Scotland," and "JP Morgan Chase"; and asset-backed securities including ones labeled "Citigroup</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Mortgage Loan," "Deutsche Alt-A Securities," "JP Morgan Alternative Loan Tr," and "Bear Stearns Asset-backed Security." The Original Principal Funds Complaint provided no specific examples of interest rate swaps.</w:t>
      </w:r>
    </w:p>
    <w:p>
      <w:pPr>
        <w:keepNext w:val="0"/>
        <w:widowControl w:val="0"/>
        <w:spacing w:before="200" w:after="0" w:line="260" w:lineRule="atLeast"/>
        <w:ind w:left="0" w:right="0" w:firstLine="0"/>
        <w:jc w:val="both"/>
      </w:pPr>
      <w:bookmarkStart w:id="2653" w:name="Bookmark_para_818"/>
      <w:bookmarkEnd w:id="2653"/>
      <w:r>
        <w:rPr>
          <w:rFonts w:ascii="arial" w:eastAsia="arial" w:hAnsi="arial" w:cs="arial"/>
          <w:b w:val="0"/>
          <w:i w:val="0"/>
          <w:strike w:val="0"/>
          <w:noProof w:val="0"/>
          <w:color w:val="000000"/>
          <w:position w:val="0"/>
          <w:sz w:val="20"/>
          <w:u w:val="none"/>
          <w:vertAlign w:val="baseline"/>
        </w:rPr>
        <w:t>The Amended Complaints both added several affiliates as defendants.</w:t>
      </w:r>
      <w:r>
        <w:rPr>
          <w:rFonts w:ascii="arial" w:eastAsia="arial" w:hAnsi="arial" w:cs="arial"/>
          <w:vertAlign w:val="superscript"/>
        </w:rPr>
        <w:footnoteReference w:customMarkFollows="1" w:id="174"/>
        <w:t xml:space="preserve">178</w:t>
      </w:r>
      <w:r>
        <w:rPr>
          <w:rFonts w:ascii="arial" w:eastAsia="arial" w:hAnsi="arial" w:cs="arial"/>
          <w:b w:val="0"/>
          <w:i w:val="0"/>
          <w:strike w:val="0"/>
          <w:noProof w:val="0"/>
          <w:color w:val="000000"/>
          <w:position w:val="0"/>
          <w:sz w:val="20"/>
          <w:u w:val="none"/>
          <w:vertAlign w:val="baseline"/>
        </w:rPr>
        <w:t xml:space="preserve"> The Principal Financial Group Amended Complaint pleaded that some of these new defendants</w:t>
      </w:r>
      <w:r>
        <w:rPr>
          <w:rFonts w:ascii="arial" w:eastAsia="arial" w:hAnsi="arial" w:cs="arial"/>
          <w:vertAlign w:val="superscript"/>
        </w:rPr>
        <w:footnoteReference w:customMarkFollows="1" w:id="175"/>
        <w:t xml:space="preserve">179</w:t>
      </w:r>
      <w:r>
        <w:rPr>
          <w:rFonts w:ascii="arial" w:eastAsia="arial" w:hAnsi="arial" w:cs="arial"/>
          <w:b w:val="0"/>
          <w:i w:val="0"/>
          <w:strike w:val="0"/>
          <w:noProof w:val="0"/>
          <w:color w:val="000000"/>
          <w:position w:val="0"/>
          <w:sz w:val="20"/>
          <w:u w:val="none"/>
          <w:vertAlign w:val="baseline"/>
        </w:rPr>
        <w:t xml:space="preserve"> traded swaps with plaintiffs, while the Principal Funds Amended Complaint did not.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Principal Fin. Grp. Am. Compl. ¶ 203 (alleging specific counterparties)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Principal Funds Am. Compl. ¶ 201 (alleging swaps with "Bank of America, Barclays, Citigroup, Credit Suisse, Deutsche Bank, JPMorgan, RBS, and UBS"). Both amended complaints alleged that plaintiffs held specific bonds that were issued or underwritten by specific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Principal Funds Am. Compl., Ex. A; Principal Fin. Grp. Am. Compl., Ex. A.</w:t>
      </w:r>
    </w:p>
    <w:p>
      <w:pPr>
        <w:keepNext w:val="0"/>
        <w:widowControl w:val="0"/>
        <w:spacing w:before="200" w:after="0" w:line="260" w:lineRule="atLeast"/>
        <w:ind w:left="0" w:right="0" w:firstLine="0"/>
        <w:jc w:val="both"/>
      </w:pPr>
      <w:bookmarkStart w:id="2656" w:name="Bookmark_para_819"/>
      <w:bookmarkEnd w:id="2656"/>
      <w:r>
        <w:rPr>
          <w:rFonts w:ascii="arial" w:eastAsia="arial" w:hAnsi="arial" w:cs="arial"/>
          <w:b w:val="0"/>
          <w:i w:val="0"/>
          <w:strike w:val="0"/>
          <w:noProof w:val="0"/>
          <w:color w:val="000000"/>
          <w:position w:val="0"/>
          <w:sz w:val="20"/>
          <w:u w:val="none"/>
          <w:vertAlign w:val="baseline"/>
        </w:rPr>
        <w:t>Plaintiffs argue that the new defendants knew that the original complaints should have named them because the new defendants were counterparties to contracts identified in plaintiffs' original complaints. This argument fails because the original complaints completely failed to identify any contracts with enough precision that an unnamed party would have known that it was the intended defendant. For the most part, the original complaints speak in generalities of plaintiffs' "numerous variable rate bonds," "numerous asset-backed securities," "numerous loans," "numerous interest rate swaps," and "ISDA</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Master Agreements." When plaintiffs did list specific securities or contracts, they provided little to no identifying information.</w:t>
      </w:r>
    </w:p>
    <w:p>
      <w:pPr>
        <w:keepNext w:val="0"/>
        <w:widowControl w:val="0"/>
        <w:spacing w:before="200" w:after="0" w:line="260" w:lineRule="atLeast"/>
        <w:ind w:left="0" w:right="0" w:firstLine="0"/>
        <w:jc w:val="both"/>
      </w:pPr>
      <w:bookmarkStart w:id="2657" w:name="Bookmark_para_820"/>
      <w:bookmarkEnd w:id="2657"/>
      <w:r>
        <w:rPr>
          <w:rFonts w:ascii="arial" w:eastAsia="arial" w:hAnsi="arial" w:cs="arial"/>
          <w:b w:val="0"/>
          <w:i w:val="0"/>
          <w:strike w:val="0"/>
          <w:noProof w:val="0"/>
          <w:color w:val="000000"/>
          <w:position w:val="0"/>
          <w:sz w:val="20"/>
          <w:u w:val="none"/>
          <w:vertAlign w:val="baseline"/>
        </w:rPr>
        <w:t>Notwithstanding the general failure of Principal's original complaints to place new defendants on notice, there are two instances in which the Principal Financial Group Plaintiffs provided enough information to identify a security or contract. First, the Principal Financial Group Original Complaint listed an asset-backed security associated with "Citigroup Global Markets Inc." This is sufficient to inform Citigroup Global Markets, Inc., that it was associated in some way with a security that was the subject of the Principal Financial Group Plaintiffs' suit.</w:t>
      </w:r>
      <w:r>
        <w:rPr>
          <w:rFonts w:ascii="arial" w:eastAsia="arial" w:hAnsi="arial" w:cs="arial"/>
          <w:vertAlign w:val="superscript"/>
        </w:rPr>
        <w:footnoteReference w:customMarkFollows="1" w:id="176"/>
        <w:t xml:space="preserve">180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Principal Fin. Grp. Orig. Compl., line 5 of table at ¶ 136.</w:t>
      </w:r>
      <w:r>
        <w:rPr>
          <w:rFonts w:ascii="arial" w:eastAsia="arial" w:hAnsi="arial" w:cs="arial"/>
          <w:vertAlign w:val="superscript"/>
        </w:rPr>
        <w:footnoteReference w:customMarkFollows="1" w:id="177"/>
        <w:t xml:space="preserve">181</w:t>
      </w:r>
    </w:p>
    <w:p>
      <w:pPr>
        <w:keepNext w:val="0"/>
        <w:widowControl w:val="0"/>
        <w:spacing w:before="200" w:after="0" w:line="260" w:lineRule="atLeast"/>
        <w:ind w:left="0" w:right="0" w:firstLine="0"/>
        <w:jc w:val="both"/>
      </w:pPr>
      <w:bookmarkStart w:id="2660" w:name="Bookmark_para_821"/>
      <w:bookmarkEnd w:id="2660"/>
      <w:r>
        <w:rPr>
          <w:rFonts w:ascii="arial" w:eastAsia="arial" w:hAnsi="arial" w:cs="arial"/>
          <w:b w:val="0"/>
          <w:i w:val="0"/>
          <w:strike w:val="0"/>
          <w:noProof w:val="0"/>
          <w:color w:val="000000"/>
          <w:position w:val="0"/>
          <w:sz w:val="20"/>
          <w:u w:val="none"/>
          <w:vertAlign w:val="baseline"/>
        </w:rPr>
        <w:t>However, even in these two instances when the Original Complaints adequately identified certain contracts, a reasonable reader would have understood that panel banks——and not non-panel counterparties——were the target of the suit. "Defendants," said the complaints, were "the British Bankers Association, . . . the sixteen banks that comprised the U.S. Dollar Libor panel . . ., and the interdealer money brokers who the panel banks consulted." Principal Funds Orig. Compl. ¶ 12; Principal Fin. Grp. Orig. Compl. ¶ 17. Moreover, the complaints referred throughout to all of the defendants (except for some interdealer brokers and the BBA) as "Panel Bank Defendants," even when Count Four stated a claim against some of the "Panel Bank Defendants" for breach of contracts.</w:t>
      </w:r>
    </w:p>
    <w:p>
      <w:pPr>
        <w:keepNext w:val="0"/>
        <w:widowControl w:val="0"/>
        <w:spacing w:before="240" w:after="0" w:line="260" w:lineRule="atLeast"/>
        <w:ind w:left="0" w:right="0" w:firstLine="0"/>
        <w:jc w:val="both"/>
      </w:pPr>
      <w:bookmarkStart w:id="2661" w:name="Bookmark_para_822"/>
      <w:bookmarkEnd w:id="2661"/>
      <w:r>
        <w:rPr>
          <w:rFonts w:ascii="arial" w:eastAsia="arial" w:hAnsi="arial" w:cs="arial"/>
          <w:b w:val="0"/>
          <w:i w:val="0"/>
          <w:strike w:val="0"/>
          <w:noProof w:val="0"/>
          <w:color w:val="000000"/>
          <w:position w:val="0"/>
          <w:sz w:val="20"/>
          <w:u w:val="none"/>
          <w:vertAlign w:val="baseline"/>
        </w:rPr>
        <w:t>Significantly, this is not a case in which plaintiffs made a factual mistake as to who their counterparties were or were ignorant of their identity. Rather, any error was a strategic decision to sue panel banks in their capacity as panel banks, rather than counterparties in their capacity as affiliates</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of panel banks. </w:t>
      </w:r>
      <w:hyperlink r:id="rId59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does not save plaintiffs from this kind of "mistake."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7.1.2. Salix</w:t>
      </w:r>
    </w:p>
    <w:p>
      <w:pPr>
        <w:keepNext w:val="0"/>
        <w:widowControl w:val="0"/>
        <w:spacing w:before="240" w:after="0" w:line="260" w:lineRule="atLeast"/>
        <w:ind w:left="0" w:right="0" w:firstLine="0"/>
        <w:jc w:val="both"/>
      </w:pPr>
      <w:bookmarkStart w:id="2662" w:name="Bookmark_para_823"/>
      <w:bookmarkEnd w:id="2662"/>
      <w:r>
        <w:rPr>
          <w:rFonts w:ascii="arial" w:eastAsia="arial" w:hAnsi="arial" w:cs="arial"/>
          <w:b w:val="0"/>
          <w:i w:val="0"/>
          <w:strike w:val="0"/>
          <w:noProof w:val="0"/>
          <w:color w:val="000000"/>
          <w:position w:val="0"/>
          <w:sz w:val="20"/>
          <w:u w:val="none"/>
          <w:vertAlign w:val="baseline"/>
        </w:rPr>
        <w:t>Salix's original first amended complaint both alleged claims against "Credit Suisse Group AG" in its ostensible capacity as "a member of the USD Libor panel." Salix Compl. ¶ 26; Salix Am. Compl. ¶ 27(d). In fact, Credit Suisse AG was a member of the LIBOR panel. Salix has corrected this error in its second amended complaint by naming Credit Suisse AG as a new defendant. Salix Second Am. Compl. 29(e).</w:t>
      </w:r>
      <w:r>
        <w:rPr>
          <w:rFonts w:ascii="arial" w:eastAsia="arial" w:hAnsi="arial" w:cs="arial"/>
          <w:vertAlign w:val="superscript"/>
        </w:rPr>
        <w:footnoteReference w:customMarkFollows="1" w:id="178"/>
        <w:t xml:space="preserve">182</w:t>
      </w:r>
      <w:r>
        <w:rPr>
          <w:rFonts w:ascii="arial" w:eastAsia="arial" w:hAnsi="arial" w:cs="arial"/>
          <w:b w:val="0"/>
          <w:i w:val="0"/>
          <w:strike w:val="0"/>
          <w:noProof w:val="0"/>
          <w:color w:val="000000"/>
          <w:position w:val="0"/>
          <w:sz w:val="20"/>
          <w:u w:val="none"/>
          <w:vertAlign w:val="baseline"/>
        </w:rPr>
        <w:t xml:space="preserve"> </w:t>
      </w:r>
      <w:hyperlink r:id="rId59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is meant to offer a plaintiff reprieve for precisely this kind of factual mistake. The two Credit Suisse entities are closely allied, they have similar names, the first complaint made it clear that Salix intended to sue whichever entity was a panel member, and both defendant entities presumably knew which one was the panel member.</w:t>
      </w:r>
    </w:p>
    <w:p>
      <w:pPr>
        <w:keepNext w:val="0"/>
        <w:widowControl w:val="0"/>
        <w:spacing w:before="200" w:after="0" w:line="260" w:lineRule="atLeast"/>
        <w:ind w:left="0" w:right="0" w:firstLine="0"/>
        <w:jc w:val="both"/>
      </w:pPr>
      <w:bookmarkStart w:id="2664" w:name="Bookmark_para_824"/>
      <w:bookmarkEnd w:id="2664"/>
      <w:r>
        <w:rPr>
          <w:rFonts w:ascii="arial" w:eastAsia="arial" w:hAnsi="arial" w:cs="arial"/>
          <w:b w:val="0"/>
          <w:i w:val="0"/>
          <w:strike w:val="0"/>
          <w:noProof w:val="0"/>
          <w:color w:val="000000"/>
          <w:position w:val="0"/>
          <w:sz w:val="20"/>
          <w:u w:val="none"/>
          <w:vertAlign w:val="baseline"/>
        </w:rPr>
        <w:t>We cannot, and do not, resolve the factual question whether Credit Suisse AG actually knew of Salix's suit and knew that Credit Suisse Group AG had been named as a defendant panelist. On the circumstances presented</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here, it is entirely plausible that Credit Suisse AG did know this. This is enough for Salix to survive a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7.1.3. NCUA</w:t>
      </w:r>
    </w:p>
    <w:p>
      <w:pPr>
        <w:keepNext w:val="0"/>
        <w:widowControl w:val="0"/>
        <w:spacing w:before="200" w:after="0" w:line="260" w:lineRule="atLeast"/>
        <w:ind w:left="0" w:right="0" w:firstLine="0"/>
        <w:jc w:val="both"/>
      </w:pPr>
      <w:bookmarkStart w:id="2665" w:name="Bookmark_para_825"/>
      <w:bookmarkEnd w:id="2665"/>
      <w:r>
        <w:rPr>
          <w:rFonts w:ascii="arial" w:eastAsia="arial" w:hAnsi="arial" w:cs="arial"/>
          <w:b w:val="0"/>
          <w:i w:val="0"/>
          <w:strike w:val="0"/>
          <w:noProof w:val="0"/>
          <w:color w:val="000000"/>
          <w:position w:val="0"/>
          <w:sz w:val="20"/>
          <w:u w:val="none"/>
          <w:vertAlign w:val="baseline"/>
        </w:rPr>
        <w:t>The NCUA originally filed claims against Credit Suisse Group AG, Barclays Bank PLC, and entities associated with the Bank of Tokyo, Barclays, HBOS, JPMorgan, Lloyds, Norinchukin, Rabobank, RBC, RBS, Société Générale, WestImmo, and UBS. Its amended complaint adds claims against "Credit Suisse Group International," Barclays Capital, Inc., and entities associated with Bank of America, Citigroup, Deutsche Bank, and HSBC.</w:t>
      </w:r>
    </w:p>
    <w:p>
      <w:pPr>
        <w:keepNext w:val="0"/>
        <w:widowControl w:val="0"/>
        <w:spacing w:before="200" w:after="0" w:line="260" w:lineRule="atLeast"/>
        <w:ind w:left="0" w:right="0" w:firstLine="0"/>
        <w:jc w:val="both"/>
      </w:pPr>
      <w:bookmarkStart w:id="2666" w:name="Bookmark_para_826"/>
      <w:bookmarkEnd w:id="2666"/>
      <w:r>
        <w:rPr>
          <w:rFonts w:ascii="arial" w:eastAsia="arial" w:hAnsi="arial" w:cs="arial"/>
          <w:b w:val="0"/>
          <w:i w:val="0"/>
          <w:strike w:val="0"/>
          <w:noProof w:val="0"/>
          <w:color w:val="000000"/>
          <w:position w:val="0"/>
          <w:sz w:val="20"/>
          <w:u w:val="none"/>
          <w:vertAlign w:val="baseline"/>
        </w:rPr>
        <w:t>The new claims against Bank of America, Citigroup, Deutsche Bank, and HSBC clearly do not relate back, because none of these entities is remotely associated with any of the original defendants.</w:t>
      </w:r>
    </w:p>
    <w:p>
      <w:pPr>
        <w:keepNext w:val="0"/>
        <w:widowControl w:val="0"/>
        <w:spacing w:before="200" w:after="0" w:line="260" w:lineRule="atLeast"/>
        <w:ind w:left="0" w:right="0" w:firstLine="0"/>
        <w:jc w:val="both"/>
      </w:pPr>
      <w:bookmarkStart w:id="2667" w:name="Bookmark_para_827"/>
      <w:bookmarkEnd w:id="2667"/>
      <w:r>
        <w:rPr>
          <w:rFonts w:ascii="arial" w:eastAsia="arial" w:hAnsi="arial" w:cs="arial"/>
          <w:b w:val="0"/>
          <w:i w:val="0"/>
          <w:strike w:val="0"/>
          <w:noProof w:val="0"/>
          <w:color w:val="000000"/>
          <w:position w:val="0"/>
          <w:sz w:val="20"/>
          <w:u w:val="none"/>
          <w:vertAlign w:val="baseline"/>
        </w:rPr>
        <w:t>According to defendants, the entity "Credit Suisse Group International" does not exist. Moreover, no such entity is mentioned in the amended complaint except in the caption. Therefore, we simply dismiss the complaint against Credit Suisse Group International for failure to state a claim without reaching the relation-back issue.</w:t>
      </w:r>
    </w:p>
    <w:p>
      <w:pPr>
        <w:keepNext w:val="0"/>
        <w:widowControl w:val="0"/>
        <w:spacing w:before="200" w:after="0" w:line="260" w:lineRule="atLeast"/>
        <w:ind w:left="0" w:right="0" w:firstLine="0"/>
        <w:jc w:val="both"/>
      </w:pPr>
      <w:bookmarkStart w:id="2668" w:name="Bookmark_para_828"/>
      <w:bookmarkEnd w:id="2668"/>
      <w:r>
        <w:rPr>
          <w:rFonts w:ascii="arial" w:eastAsia="arial" w:hAnsi="arial" w:cs="arial"/>
          <w:b w:val="0"/>
          <w:i w:val="0"/>
          <w:strike w:val="0"/>
          <w:noProof w:val="0"/>
          <w:color w:val="000000"/>
          <w:position w:val="0"/>
          <w:sz w:val="20"/>
          <w:u w:val="none"/>
          <w:vertAlign w:val="baseline"/>
        </w:rPr>
        <w:t>It appears that Barclays Capital, Inc., was added because some of the unscrupulous swap traders mentioned in Barclays settlement</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documents worked for Barclays Capital, Inc. The original NCUA complaint is replete with allegations that Barclays's LIBOR submitters modified their submissions at the behest of Barclays's swap traders, and it is likely that at least some of these swap traders worked for Barclays Capital, Inc. Because the NCUA's allegations derive from Barclays's (both Barclays Bank's and Barclays Capital's) own admissions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prosecutors, Barclays Capital, Inc., was in a position to know that many of the NCUA's allegations referred to misconduct of its own employees.</w:t>
      </w:r>
    </w:p>
    <w:p>
      <w:pPr>
        <w:keepNext w:val="0"/>
        <w:widowControl w:val="0"/>
        <w:spacing w:before="200" w:after="0" w:line="260" w:lineRule="atLeast"/>
        <w:ind w:left="0" w:right="0" w:firstLine="0"/>
        <w:jc w:val="both"/>
      </w:pPr>
      <w:bookmarkStart w:id="2669" w:name="Bookmark_para_829"/>
      <w:bookmarkEnd w:id="2669"/>
      <w:r>
        <w:rPr>
          <w:rFonts w:ascii="arial" w:eastAsia="arial" w:hAnsi="arial" w:cs="arial"/>
          <w:b w:val="0"/>
          <w:i w:val="0"/>
          <w:strike w:val="0"/>
          <w:noProof w:val="0"/>
          <w:color w:val="000000"/>
          <w:position w:val="0"/>
          <w:sz w:val="20"/>
          <w:u w:val="none"/>
          <w:vertAlign w:val="baseline"/>
        </w:rPr>
        <w:t>As with Salix and Credit Suisse, we do not resolve whether Barclays Capital actually knew of the NCUA's suit and knew that the NCUA's suit alleged misconduct by Barclays Capital's employees. It is enough to survive a motion to dismiss that Barclays Capital may plausibly have known this.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7.2. Schwab</w:t>
      </w:r>
    </w:p>
    <w:p>
      <w:pPr>
        <w:keepNext w:val="0"/>
        <w:widowControl w:val="0"/>
        <w:spacing w:before="240" w:after="0" w:line="260" w:lineRule="atLeast"/>
        <w:ind w:left="0" w:right="0" w:firstLine="0"/>
        <w:jc w:val="both"/>
      </w:pPr>
      <w:bookmarkStart w:id="2670" w:name="Bookmark_para_830"/>
      <w:bookmarkEnd w:id="2670"/>
      <w:r>
        <w:rPr>
          <w:rFonts w:ascii="arial" w:eastAsia="arial" w:hAnsi="arial" w:cs="arial"/>
          <w:b w:val="0"/>
          <w:i w:val="0"/>
          <w:strike w:val="0"/>
          <w:noProof w:val="0"/>
          <w:color w:val="000000"/>
          <w:position w:val="0"/>
          <w:sz w:val="20"/>
          <w:u w:val="none"/>
          <w:vertAlign w:val="baseline"/>
        </w:rPr>
        <w:t xml:space="preserve">As described above, the Schwab Plaintiffs filed a group of cases in 2011. Plaintiffs dropped some of their claims in an amended complaint. Their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claims were dismissed with prejudice in 2013, and their remaining state-law claims were dismissed without prejudice. Approximately one month later, plaintiffs</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re-filed their dismissed state-law claims along with some new state and federal claims. Under </w:t>
      </w:r>
      <w:hyperlink r:id="rId603" w:history="1">
        <w:r>
          <w:rPr>
            <w:rFonts w:ascii="arial" w:eastAsia="arial" w:hAnsi="arial" w:cs="arial"/>
            <w:b w:val="0"/>
            <w:i/>
            <w:strike w:val="0"/>
            <w:noProof w:val="0"/>
            <w:color w:val="0077CC"/>
            <w:position w:val="0"/>
            <w:sz w:val="20"/>
            <w:u w:val="single"/>
            <w:vertAlign w:val="baseline"/>
          </w:rPr>
          <w:t>28 U.S.C. § 1367(d) (2012)</w:t>
        </w:r>
      </w:hyperlink>
      <w:r>
        <w:rPr>
          <w:rFonts w:ascii="arial" w:eastAsia="arial" w:hAnsi="arial" w:cs="arial"/>
          <w:b w:val="0"/>
          <w:i w:val="0"/>
          <w:strike w:val="0"/>
          <w:noProof w:val="0"/>
          <w:color w:val="000000"/>
          <w:position w:val="0"/>
          <w:sz w:val="20"/>
          <w:u w:val="none"/>
          <w:vertAlign w:val="baseline"/>
        </w:rPr>
        <w:t>, the dismissed state-law claims are timely in this second case so long as the dismissed state-law claims were timely in the first set of cases.</w:t>
      </w:r>
    </w:p>
    <w:p>
      <w:pPr>
        <w:keepNext w:val="0"/>
        <w:widowControl w:val="0"/>
        <w:spacing w:before="200" w:after="0" w:line="260" w:lineRule="atLeast"/>
        <w:ind w:left="0" w:right="0" w:firstLine="0"/>
        <w:jc w:val="both"/>
      </w:pPr>
      <w:bookmarkStart w:id="2671" w:name="Bookmark_para_831"/>
      <w:bookmarkEnd w:id="2671"/>
      <w:r>
        <w:rPr>
          <w:rFonts w:ascii="arial" w:eastAsia="arial" w:hAnsi="arial" w:cs="arial"/>
          <w:b w:val="0"/>
          <w:i w:val="0"/>
          <w:strike w:val="0"/>
          <w:noProof w:val="0"/>
          <w:color w:val="000000"/>
          <w:position w:val="0"/>
          <w:sz w:val="20"/>
          <w:u w:val="none"/>
          <w:vertAlign w:val="baseline"/>
        </w:rPr>
        <w:t xml:space="preserve">Plaintiffs go one step further and ask us to hold that their </w:t>
      </w:r>
      <w:r>
        <w:rPr>
          <w:rFonts w:ascii="arial" w:eastAsia="arial" w:hAnsi="arial" w:cs="arial"/>
          <w:b w:val="0"/>
          <w:i w:val="0"/>
          <w:strike w:val="0"/>
          <w:noProof w:val="0"/>
          <w:color w:val="000000"/>
          <w:position w:val="0"/>
          <w:sz w:val="20"/>
          <w:u w:val="single"/>
          <w:vertAlign w:val="baseline"/>
        </w:rPr>
        <w:t>other</w:t>
      </w:r>
      <w:r>
        <w:rPr>
          <w:rFonts w:ascii="arial" w:eastAsia="arial" w:hAnsi="arial" w:cs="arial"/>
          <w:b w:val="0"/>
          <w:i w:val="0"/>
          <w:strike w:val="0"/>
          <w:noProof w:val="0"/>
          <w:color w:val="000000"/>
          <w:position w:val="0"/>
          <w:sz w:val="20"/>
          <w:u w:val="none"/>
          <w:vertAlign w:val="baseline"/>
        </w:rPr>
        <w:t xml:space="preserve"> claims also somehow "relate back" to their 2011 complaints.</w:t>
      </w:r>
    </w:p>
    <w:p>
      <w:pPr>
        <w:keepNext w:val="0"/>
        <w:widowControl w:val="0"/>
        <w:spacing w:before="240" w:after="0" w:line="260" w:lineRule="atLeast"/>
        <w:ind w:left="0" w:right="0" w:firstLine="0"/>
        <w:jc w:val="both"/>
      </w:pPr>
      <w:bookmarkStart w:id="2672" w:name="Bookmark_para_832"/>
      <w:bookmarkEnd w:id="2672"/>
      <w:r>
        <w:rPr>
          <w:rFonts w:ascii="arial" w:eastAsia="arial" w:hAnsi="arial" w:cs="arial"/>
          <w:b w:val="0"/>
          <w:i w:val="0"/>
          <w:strike w:val="0"/>
          <w:noProof w:val="0"/>
          <w:color w:val="000000"/>
          <w:position w:val="0"/>
          <w:sz w:val="20"/>
          <w:u w:val="none"/>
          <w:vertAlign w:val="baseline"/>
        </w:rPr>
        <w:t xml:space="preserve">This argument fails. When a federal court declines to exercise supplemental jurisdiction over a timely state-law claim, as we did in </w:t>
      </w:r>
      <w:r>
        <w:rPr>
          <w:rFonts w:ascii="arial" w:eastAsia="arial" w:hAnsi="arial" w:cs="arial"/>
          <w:b w:val="0"/>
          <w:i w:val="0"/>
          <w:strike w:val="0"/>
          <w:noProof w:val="0"/>
          <w:color w:val="000000"/>
          <w:position w:val="0"/>
          <w:sz w:val="20"/>
          <w:u w:val="single"/>
          <w:vertAlign w:val="baseline"/>
        </w:rPr>
        <w:t>LIBOR I</w:t>
      </w:r>
      <w:r>
        <w:rPr>
          <w:rFonts w:ascii="arial" w:eastAsia="arial" w:hAnsi="arial" w:cs="arial"/>
          <w:b w:val="0"/>
          <w:i w:val="0"/>
          <w:strike w:val="0"/>
          <w:noProof w:val="0"/>
          <w:color w:val="000000"/>
          <w:position w:val="0"/>
          <w:sz w:val="20"/>
          <w:u w:val="none"/>
          <w:vertAlign w:val="baseline"/>
        </w:rPr>
        <w:t xml:space="preserve">, </w:t>
      </w:r>
      <w:hyperlink r:id="rId603" w:history="1">
        <w:r>
          <w:rPr>
            <w:rFonts w:ascii="arial" w:eastAsia="arial" w:hAnsi="arial" w:cs="arial"/>
            <w:b w:val="0"/>
            <w:i/>
            <w:strike w:val="0"/>
            <w:noProof w:val="0"/>
            <w:color w:val="0077CC"/>
            <w:position w:val="0"/>
            <w:sz w:val="20"/>
            <w:u w:val="single"/>
            <w:vertAlign w:val="baseline"/>
          </w:rPr>
          <w:t>subsection 1367(d)</w:t>
        </w:r>
      </w:hyperlink>
      <w:r>
        <w:rPr>
          <w:rFonts w:ascii="arial" w:eastAsia="arial" w:hAnsi="arial" w:cs="arial"/>
          <w:b w:val="0"/>
          <w:i w:val="0"/>
          <w:strike w:val="0"/>
          <w:noProof w:val="0"/>
          <w:color w:val="000000"/>
          <w:position w:val="0"/>
          <w:sz w:val="20"/>
          <w:u w:val="none"/>
          <w:vertAlign w:val="baseline"/>
        </w:rPr>
        <w:t xml:space="preserve"> allows such a claim to be re-filed within 30 days. But </w:t>
      </w:r>
      <w:hyperlink r:id="rId603" w:history="1">
        <w:r>
          <w:rPr>
            <w:rFonts w:ascii="arial" w:eastAsia="arial" w:hAnsi="arial" w:cs="arial"/>
            <w:b w:val="0"/>
            <w:i/>
            <w:strike w:val="0"/>
            <w:noProof w:val="0"/>
            <w:color w:val="0077CC"/>
            <w:position w:val="0"/>
            <w:sz w:val="20"/>
            <w:u w:val="single"/>
            <w:vertAlign w:val="baseline"/>
          </w:rPr>
          <w:t>subsection 1367(d)</w:t>
        </w:r>
      </w:hyperlink>
      <w:r>
        <w:rPr>
          <w:rFonts w:ascii="arial" w:eastAsia="arial" w:hAnsi="arial" w:cs="arial"/>
          <w:b w:val="0"/>
          <w:i w:val="0"/>
          <w:strike w:val="0"/>
          <w:noProof w:val="0"/>
          <w:color w:val="000000"/>
          <w:position w:val="0"/>
          <w:sz w:val="20"/>
          <w:u w:val="none"/>
          <w:vertAlign w:val="baseline"/>
        </w:rPr>
        <w:t xml:space="preserve"> plainly applies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to pendent state-law claims that are dismissed in this way (or voluntarily dismissed after a dismissal of predicate federal claims). </w:t>
      </w:r>
      <w:hyperlink r:id="rId603" w:history="1">
        <w:r>
          <w:rPr>
            <w:rFonts w:ascii="arial" w:eastAsia="arial" w:hAnsi="arial" w:cs="arial"/>
            <w:b w:val="0"/>
            <w:i/>
            <w:strike w:val="0"/>
            <w:noProof w:val="0"/>
            <w:color w:val="0077CC"/>
            <w:position w:val="0"/>
            <w:sz w:val="20"/>
            <w:u w:val="single"/>
            <w:vertAlign w:val="baseline"/>
          </w:rPr>
          <w:t>Subsection 1367(d)</w:t>
        </w:r>
      </w:hyperlink>
      <w:r>
        <w:rPr>
          <w:rFonts w:ascii="arial" w:eastAsia="arial" w:hAnsi="arial" w:cs="arial"/>
          <w:b w:val="0"/>
          <w:i w:val="0"/>
          <w:strike w:val="0"/>
          <w:noProof w:val="0"/>
          <w:color w:val="000000"/>
          <w:position w:val="0"/>
          <w:sz w:val="20"/>
          <w:u w:val="none"/>
          <w:vertAlign w:val="baseline"/>
        </w:rPr>
        <w:t xml:space="preserve"> cannot be read to revive claims that were never filed in the first case or claims that were withdrawn from the first case before a judicial dismissal of federal claims.</w:t>
      </w:r>
    </w:p>
    <w:p>
      <w:pPr>
        <w:keepNext w:val="0"/>
        <w:widowControl w:val="0"/>
        <w:spacing w:before="240" w:after="0" w:line="260" w:lineRule="atLeast"/>
        <w:ind w:left="0" w:right="0" w:firstLine="0"/>
        <w:jc w:val="both"/>
      </w:pPr>
      <w:bookmarkStart w:id="2673" w:name="Bookmark_para_833"/>
      <w:bookmarkEnd w:id="2673"/>
      <w:r>
        <w:rPr>
          <w:rFonts w:ascii="arial" w:eastAsia="arial" w:hAnsi="arial" w:cs="arial"/>
          <w:b w:val="0"/>
          <w:i w:val="0"/>
          <w:strike w:val="0"/>
          <w:noProof w:val="0"/>
          <w:color w:val="000000"/>
          <w:position w:val="0"/>
          <w:sz w:val="20"/>
          <w:u w:val="none"/>
          <w:vertAlign w:val="baseline"/>
        </w:rPr>
        <w:t xml:space="preserve">Nor does </w:t>
      </w:r>
      <w:hyperlink r:id="rId59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permit relation back. </w:t>
      </w:r>
      <w:hyperlink r:id="rId59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plainly applies to an "amendment to a pleading" and an "original pleading," not to two pleadings in different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4" w:history="1">
        <w:r>
          <w:rPr>
            <w:rFonts w:ascii="arial" w:eastAsia="arial" w:hAnsi="arial" w:cs="arial"/>
            <w:b w:val="0"/>
            <w:i/>
            <w:strike w:val="0"/>
            <w:noProof w:val="0"/>
            <w:color w:val="0077CC"/>
            <w:position w:val="0"/>
            <w:sz w:val="20"/>
            <w:u w:val="single"/>
            <w:vertAlign w:val="baseline"/>
          </w:rPr>
          <w:t>Fed. R. Civ. P. 15(c)(1)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Application</w:t>
      </w:r>
    </w:p>
    <w:p>
      <w:pPr>
        <w:keepNext w:val="0"/>
        <w:widowControl w:val="0"/>
        <w:spacing w:before="200" w:after="0" w:line="260" w:lineRule="atLeast"/>
        <w:ind w:left="0" w:right="0" w:firstLine="0"/>
        <w:jc w:val="both"/>
      </w:pPr>
      <w:bookmarkStart w:id="2674" w:name="Bookmark_para_834"/>
      <w:bookmarkEnd w:id="2674"/>
      <w:r>
        <w:rPr>
          <w:rFonts w:ascii="arial" w:eastAsia="arial" w:hAnsi="arial" w:cs="arial"/>
          <w:b w:val="0"/>
          <w:i w:val="0"/>
          <w:strike w:val="0"/>
          <w:noProof w:val="0"/>
          <w:color w:val="000000"/>
          <w:position w:val="0"/>
          <w:sz w:val="20"/>
          <w:u w:val="none"/>
          <w:vertAlign w:val="baseline"/>
        </w:rPr>
        <w:t>In this section, we briefly explain how our legal conclusions apply to each of the</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individual suits. As each case is situated differently, each subsection should be read separately; the charts, defined groups of claims, and analyses of each subsection refer only to the particular case under discussion in that subsection.</w:t>
      </w:r>
    </w:p>
    <w:p>
      <w:pPr>
        <w:keepNext w:val="0"/>
        <w:widowControl w:val="0"/>
        <w:spacing w:before="200" w:after="0" w:line="260" w:lineRule="atLeast"/>
        <w:ind w:left="0" w:right="0" w:firstLine="0"/>
        <w:jc w:val="both"/>
      </w:pPr>
      <w:bookmarkStart w:id="2675" w:name="Bookmark_para_835"/>
      <w:bookmarkEnd w:id="2675"/>
      <w:r>
        <w:rPr>
          <w:rFonts w:ascii="arial" w:eastAsia="arial" w:hAnsi="arial" w:cs="arial"/>
          <w:b w:val="0"/>
          <w:i w:val="0"/>
          <w:strike w:val="0"/>
          <w:noProof w:val="0"/>
          <w:color w:val="000000"/>
          <w:position w:val="0"/>
          <w:sz w:val="20"/>
          <w:u w:val="none"/>
          <w:vertAlign w:val="baseline"/>
        </w:rPr>
        <w:t>We do not analyze every legal and factual claim by every Individual Plaintiff against every defendant in complete detail, but rather indicate in broad strokes how this opinion affects each action. To the extent that we omit to discuss some particular claim, the foregoing discussion nevertheless applies with full force.</w:t>
      </w:r>
    </w:p>
    <w:p>
      <w:pPr>
        <w:keepNext w:val="0"/>
        <w:widowControl w:val="0"/>
        <w:spacing w:before="200" w:after="0" w:line="260" w:lineRule="atLeast"/>
        <w:ind w:left="0" w:right="0" w:firstLine="0"/>
        <w:jc w:val="both"/>
      </w:pPr>
      <w:bookmarkStart w:id="2676" w:name="Bookmark_para_836"/>
      <w:bookmarkEnd w:id="2676"/>
      <w:r>
        <w:rPr>
          <w:rFonts w:ascii="arial" w:eastAsia="arial" w:hAnsi="arial" w:cs="arial"/>
          <w:b w:val="0"/>
          <w:i w:val="0"/>
          <w:strike w:val="0"/>
          <w:noProof w:val="0"/>
          <w:color w:val="000000"/>
          <w:position w:val="0"/>
          <w:sz w:val="20"/>
          <w:u w:val="none"/>
          <w:vertAlign w:val="baseline"/>
        </w:rPr>
        <w:t>Claims that we refer to as "untimely" or "time-barred" in the following discussion fail as time-barred, and this opinion dismisses those claims entirely. However, we use the words "timely" and "not time-barred" to mean only that a claim survives this stage of motion practice——</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that a claim will ultimately prove to be timely. We have reserved judgment for a later stage on important factual issues relating to inquiry notice and discovery, and recognize that the parties have declined to thoroughly brief certain aspects of some states' limitations laws.</w:t>
      </w:r>
    </w:p>
    <w:p>
      <w:pPr>
        <w:keepNext w:val="0"/>
        <w:widowControl w:val="0"/>
        <w:spacing w:before="200" w:after="0" w:line="260" w:lineRule="atLeast"/>
        <w:ind w:left="0" w:right="0" w:firstLine="0"/>
        <w:jc w:val="both"/>
      </w:pPr>
      <w:bookmarkStart w:id="2677" w:name="Bookmark_para_837"/>
      <w:bookmarkEnd w:id="2677"/>
      <w:r>
        <w:rPr>
          <w:rFonts w:ascii="arial" w:eastAsia="arial" w:hAnsi="arial" w:cs="arial"/>
          <w:b w:val="0"/>
          <w:i w:val="0"/>
          <w:strike w:val="0"/>
          <w:noProof w:val="0"/>
          <w:color w:val="000000"/>
          <w:position w:val="0"/>
          <w:sz w:val="20"/>
          <w:u w:val="none"/>
          <w:vertAlign w:val="baseline"/>
        </w:rPr>
        <w:t>Some specific claims that we refer to as timely may even be time-barred on the basis</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of this opinion. For example, we note below that a CEA claim in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arising on April 15, 2009, against Bank of America Corp., is timely on the basis of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This comment is generally true, but only if the CEA claim overlaps factually with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that provides the basis for tolling. Thus, a </w:t>
      </w:r>
      <w:r>
        <w:rPr>
          <w:rFonts w:ascii="arial" w:eastAsia="arial" w:hAnsi="arial" w:cs="arial"/>
          <w:b w:val="0"/>
          <w:i w:val="0"/>
          <w:strike w:val="0"/>
          <w:noProof w:val="0"/>
          <w:color w:val="000000"/>
          <w:position w:val="0"/>
          <w:sz w:val="20"/>
          <w:u w:val="single"/>
          <w:vertAlign w:val="baseline"/>
        </w:rPr>
        <w:t>trader-based</w:t>
      </w:r>
      <w:r>
        <w:rPr>
          <w:rFonts w:ascii="arial" w:eastAsia="arial" w:hAnsi="arial" w:cs="arial"/>
          <w:b w:val="0"/>
          <w:i w:val="0"/>
          <w:strike w:val="0"/>
          <w:noProof w:val="0"/>
          <w:color w:val="000000"/>
          <w:position w:val="0"/>
          <w:sz w:val="20"/>
          <w:u w:val="none"/>
          <w:vertAlign w:val="baseline"/>
        </w:rPr>
        <w:t xml:space="preserve"> CEA claim would in fact be time-barred, because the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alleged persistent suppression only. The parties should therefore understand that we use "timely" as a shorthand, and that the following discussion must be read in light of the legal analysis above.</w:t>
      </w:r>
    </w:p>
    <w:p>
      <w:pPr>
        <w:keepNext w:val="0"/>
        <w:widowControl w:val="0"/>
        <w:spacing w:before="200" w:after="0" w:line="260" w:lineRule="atLeast"/>
        <w:ind w:left="0" w:right="0" w:firstLine="0"/>
        <w:jc w:val="both"/>
      </w:pPr>
      <w:bookmarkStart w:id="2678" w:name="Bookmark_para_838"/>
      <w:bookmarkEnd w:id="2678"/>
      <w:r>
        <w:rPr>
          <w:rFonts w:ascii="arial" w:eastAsia="arial" w:hAnsi="arial" w:cs="arial"/>
          <w:b w:val="0"/>
          <w:i w:val="0"/>
          <w:strike w:val="0"/>
          <w:noProof w:val="0"/>
          <w:color w:val="000000"/>
          <w:position w:val="0"/>
          <w:sz w:val="20"/>
          <w:u w:val="none"/>
          <w:vertAlign w:val="baseline"/>
        </w:rPr>
        <w:t>We use the word "arise" to indicate the time when a claim came into existence, even if some discovery rule or tolling principle delayed the legal accrual until some later date.</w:t>
      </w:r>
    </w:p>
    <w:p>
      <w:pPr>
        <w:keepNext w:val="0"/>
        <w:widowControl w:val="0"/>
        <w:spacing w:before="240" w:after="0" w:line="260" w:lineRule="atLeast"/>
        <w:ind w:left="0" w:right="0" w:firstLine="0"/>
        <w:jc w:val="both"/>
      </w:pPr>
      <w:bookmarkStart w:id="2679" w:name="Bookmark_para_839"/>
      <w:bookmarkEnd w:id="2679"/>
      <w:r>
        <w:rPr>
          <w:rFonts w:ascii="arial" w:eastAsia="arial" w:hAnsi="arial" w:cs="arial"/>
          <w:b w:val="0"/>
          <w:i w:val="0"/>
          <w:strike w:val="0"/>
          <w:noProof w:val="0"/>
          <w:color w:val="000000"/>
          <w:position w:val="0"/>
          <w:sz w:val="20"/>
          <w:u w:val="none"/>
          <w:vertAlign w:val="baseline"/>
        </w:rPr>
        <w:t xml:space="preserve">Finally, we assume that each relevant jurisdiction applies a rule that a complaint filed on a Monday is timely even if the statute of limitations expired on the previous weekend.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06" w:history="1">
        <w:r>
          <w:rPr>
            <w:rFonts w:ascii="arial" w:eastAsia="arial" w:hAnsi="arial" w:cs="arial"/>
            <w:b w:val="0"/>
            <w:i/>
            <w:strike w:val="0"/>
            <w:noProof w:val="0"/>
            <w:color w:val="0077CC"/>
            <w:position w:val="0"/>
            <w:sz w:val="20"/>
            <w:u w:val="single"/>
            <w:vertAlign w:val="baseline"/>
          </w:rPr>
          <w:t>Fed. R. Civ. P. 6(a)(1)(C)</w:t>
        </w:r>
      </w:hyperlink>
      <w:r>
        <w:rPr>
          <w:rFonts w:ascii="arial" w:eastAsia="arial" w:hAnsi="arial" w:cs="arial"/>
          <w:b w:val="0"/>
          <w:i w:val="0"/>
          <w:strike w:val="0"/>
          <w:noProof w:val="0"/>
          <w:color w:val="000000"/>
          <w:position w:val="0"/>
          <w:sz w:val="20"/>
          <w:u w:val="none"/>
          <w:vertAlign w:val="baseline"/>
        </w:rPr>
        <w:t xml:space="preserve">; </w:t>
      </w:r>
      <w:hyperlink r:id="rId607" w:history="1">
        <w:r>
          <w:rPr>
            <w:rFonts w:ascii="arial" w:eastAsia="arial" w:hAnsi="arial" w:cs="arial"/>
            <w:b w:val="0"/>
            <w:i/>
            <w:strike w:val="0"/>
            <w:noProof w:val="0"/>
            <w:color w:val="0077CC"/>
            <w:position w:val="0"/>
            <w:sz w:val="20"/>
            <w:u w:val="single"/>
            <w:vertAlign w:val="baseline"/>
          </w:rPr>
          <w:t>Cal. Code Civ. P. § 12</w:t>
        </w:r>
      </w:hyperlink>
      <w:r>
        <w:rPr>
          <w:rFonts w:ascii="arial" w:eastAsia="arial" w:hAnsi="arial" w:cs="arial"/>
          <w:b w:val="0"/>
          <w:i w:val="0"/>
          <w:strike w:val="0"/>
          <w:noProof w:val="0"/>
          <w:color w:val="000000"/>
          <w:position w:val="0"/>
          <w:sz w:val="20"/>
          <w:u w:val="none"/>
          <w:vertAlign w:val="baseline"/>
        </w:rPr>
        <w:t xml:space="preserve">; </w:t>
      </w:r>
      <w:hyperlink r:id="rId608" w:history="1">
        <w:r>
          <w:rPr>
            <w:rFonts w:ascii="arial" w:eastAsia="arial" w:hAnsi="arial" w:cs="arial"/>
            <w:b w:val="0"/>
            <w:i/>
            <w:strike w:val="0"/>
            <w:noProof w:val="0"/>
            <w:color w:val="0077CC"/>
            <w:position w:val="0"/>
            <w:sz w:val="20"/>
            <w:u w:val="single"/>
            <w:vertAlign w:val="baseline"/>
          </w:rPr>
          <w:t>Iowa Code Ann. § 4.1(34)</w:t>
        </w:r>
      </w:hyperlink>
      <w:r>
        <w:rPr>
          <w:rFonts w:ascii="arial" w:eastAsia="arial" w:hAnsi="arial" w:cs="arial"/>
          <w:b w:val="0"/>
          <w:i w:val="0"/>
          <w:strike w:val="0"/>
          <w:noProof w:val="0"/>
          <w:color w:val="000000"/>
          <w:position w:val="0"/>
          <w:sz w:val="20"/>
          <w:u w:val="none"/>
          <w:vertAlign w:val="baseline"/>
        </w:rPr>
        <w:t xml:space="preserve">; </w:t>
      </w:r>
      <w:hyperlink r:id="rId609" w:history="1">
        <w:r>
          <w:rPr>
            <w:rFonts w:ascii="arial" w:eastAsia="arial" w:hAnsi="arial" w:cs="arial"/>
            <w:b w:val="0"/>
            <w:i/>
            <w:strike w:val="0"/>
            <w:noProof w:val="0"/>
            <w:color w:val="0077CC"/>
            <w:position w:val="0"/>
            <w:sz w:val="20"/>
            <w:u w:val="single"/>
            <w:vertAlign w:val="baseline"/>
          </w:rPr>
          <w:t>N.Y. Gen. Constr. Law § 25-a(1)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 Amabile</w:t>
      </w:r>
    </w:p>
    <w:p>
      <w:pPr>
        <w:keepNext w:val="0"/>
        <w:widowControl w:val="0"/>
        <w:spacing w:before="200" w:after="0" w:line="260" w:lineRule="atLeast"/>
        <w:ind w:left="0" w:right="0" w:firstLine="0"/>
        <w:jc w:val="both"/>
      </w:pPr>
      <w:bookmarkStart w:id="2680" w:name="Bookmark_para_840"/>
      <w:bookmarkEnd w:id="268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Amabile</w:t>
      </w:r>
      <w:r>
        <w:rPr>
          <w:rFonts w:ascii="arial" w:eastAsia="arial" w:hAnsi="arial" w:cs="arial"/>
          <w:b w:val="0"/>
          <w:i w:val="0"/>
          <w:strike w:val="0"/>
          <w:noProof w:val="0"/>
          <w:color w:val="000000"/>
          <w:position w:val="0"/>
          <w:sz w:val="20"/>
          <w:u w:val="none"/>
          <w:vertAlign w:val="baseline"/>
        </w:rPr>
        <w:t xml:space="preserve"> plaintiffs filed suit in New York on March 13, 2013. Federal statutes of limitations govern their federal claims, while New York law governs their unjust enrichment claim.</w:t>
      </w:r>
      <w:r>
        <w:rPr>
          <w:rFonts w:ascii="arial" w:eastAsia="arial" w:hAnsi="arial" w:cs="arial"/>
          <w:vertAlign w:val="superscript"/>
        </w:rPr>
        <w:footnoteReference w:customMarkFollows="1" w:id="179"/>
        <w:t xml:space="preserve">183</w:t>
      </w:r>
      <w:r>
        <w:rPr>
          <w:rFonts w:ascii="arial" w:eastAsia="arial" w:hAnsi="arial" w:cs="arial"/>
          <w:b w:val="0"/>
          <w:i w:val="0"/>
          <w:strike w:val="0"/>
          <w:noProof w:val="0"/>
          <w:color w:val="000000"/>
          <w:position w:val="0"/>
          <w:sz w:val="20"/>
          <w:u w:val="none"/>
          <w:vertAlign w:val="baseline"/>
        </w:rPr>
        <w:t xml:space="preserve"> The dates of</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plaintiffs' exchange-based claims range from 2005 to 2010.</w:t>
      </w:r>
    </w:p>
    <w:p>
      <w:pPr>
        <w:keepNext w:val="0"/>
        <w:widowControl w:val="0"/>
        <w:spacing w:before="200" w:after="0" w:line="260" w:lineRule="atLeast"/>
        <w:ind w:left="0" w:right="0" w:firstLine="0"/>
        <w:jc w:val="both"/>
      </w:pPr>
      <w:bookmarkStart w:id="2682" w:name="Bookmark_para_841"/>
      <w:bookmarkEnd w:id="2682"/>
      <w:r>
        <w:rPr>
          <w:rFonts w:ascii="arial" w:eastAsia="arial" w:hAnsi="arial" w:cs="arial"/>
          <w:b w:val="0"/>
          <w:i/>
          <w:strike w:val="0"/>
          <w:noProof w:val="0"/>
          <w:color w:val="000000"/>
          <w:position w:val="0"/>
          <w:sz w:val="20"/>
          <w:u w:val="single"/>
          <w:vertAlign w:val="baseline"/>
        </w:rPr>
        <w:t>CEA:</w:t>
      </w:r>
      <w:r>
        <w:rPr>
          <w:rFonts w:ascii="arial" w:eastAsia="arial" w:hAnsi="arial" w:cs="arial"/>
          <w:b w:val="0"/>
          <w:i w:val="0"/>
          <w:strike w:val="0"/>
          <w:noProof w:val="0"/>
          <w:color w:val="000000"/>
          <w:position w:val="0"/>
          <w:sz w:val="20"/>
          <w:u w:val="none"/>
          <w:vertAlign w:val="baseline"/>
        </w:rPr>
        <w:t xml:space="preserve"> The statute of limitations runs for two years, so claims accruing on or after March 13, 2011, are indisputably timely.</w:t>
      </w:r>
    </w:p>
    <w:p>
      <w:pPr>
        <w:keepNext w:val="0"/>
        <w:widowControl w:val="0"/>
        <w:spacing w:before="200" w:after="0" w:line="260" w:lineRule="atLeast"/>
        <w:ind w:left="0" w:right="0" w:firstLine="0"/>
        <w:jc w:val="both"/>
      </w:pPr>
      <w:bookmarkStart w:id="2683" w:name="Bookmark_para_842"/>
      <w:bookmarkEnd w:id="2683"/>
      <w:r>
        <w:rPr>
          <w:rFonts w:ascii="arial" w:eastAsia="arial" w:hAnsi="arial" w:cs="arial"/>
          <w:b w:val="0"/>
          <w:i w:val="0"/>
          <w:strike w:val="0"/>
          <w:noProof w:val="0"/>
          <w:color w:val="000000"/>
          <w:position w:val="0"/>
          <w:sz w:val="20"/>
          <w:u w:val="none"/>
          <w:vertAlign w:val="baseline"/>
        </w:rPr>
        <w:t xml:space="preserve">The following class-action tolling periods based on the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complaints apply to the groups of claims defined in the following table:</w:t>
      </w:r>
    </w:p>
    <w:p>
      <w:pPr>
        <w:keepNext w:val="0"/>
        <w:widowControl w:val="0"/>
        <w:spacing w:before="240" w:after="0" w:line="260" w:lineRule="atLeast"/>
        <w:ind w:left="0" w:right="0" w:firstLine="0"/>
        <w:jc w:val="left"/>
      </w:pPr>
      <w:r>
        <w:pict>
          <v:shape id="_x0000_i1037" type="#_x0000_t75" style="width:15pt;height:15pt">
            <v:imagedata r:id="rId13" o:title=""/>
          </v:shape>
        </w:pict>
      </w:r>
      <w:bookmarkStart w:id="2684" w:name="Table10_insert"/>
      <w:hyperlink w:anchor="Table10" w:history="1">
        <w:r>
          <w:rPr>
            <w:rFonts w:ascii="arial" w:eastAsia="arial" w:hAnsi="arial" w:cs="arial"/>
            <w:b w:val="0"/>
            <w:i/>
            <w:strike w:val="0"/>
            <w:color w:val="0077CC"/>
            <w:sz w:val="20"/>
            <w:u w:val="single"/>
            <w:vertAlign w:val="baseline"/>
          </w:rPr>
          <w:t>Go to table10</w:t>
        </w:r>
      </w:hyperlink>
      <w:bookmarkEnd w:id="2684"/>
    </w:p>
    <w:p>
      <w:pPr>
        <w:keepNext w:val="0"/>
        <w:widowControl w:val="0"/>
        <w:spacing w:before="200" w:after="0" w:line="260" w:lineRule="atLeast"/>
        <w:ind w:left="0" w:right="0" w:firstLine="0"/>
        <w:jc w:val="both"/>
      </w:pPr>
      <w:bookmarkStart w:id="2685" w:name="Bookmark_para_843"/>
      <w:bookmarkEnd w:id="2685"/>
      <w:r>
        <w:rPr>
          <w:rFonts w:ascii="arial" w:eastAsia="arial" w:hAnsi="arial" w:cs="arial"/>
          <w:b w:val="0"/>
          <w:i w:val="0"/>
          <w:strike w:val="0"/>
          <w:noProof w:val="0"/>
          <w:color w:val="000000"/>
          <w:position w:val="0"/>
          <w:sz w:val="20"/>
          <w:u w:val="none"/>
          <w:vertAlign w:val="baseline"/>
        </w:rPr>
        <w:t>This set of tolling periods imply that, without</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applying a discovery rule, the following claims are timely through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Group B claims arising on or after April 15, 2009; and Group C claims arising on or after April 28, 2010.</w:t>
      </w:r>
    </w:p>
    <w:p>
      <w:pPr>
        <w:keepNext w:val="0"/>
        <w:widowControl w:val="0"/>
        <w:spacing w:before="200" w:after="0" w:line="260" w:lineRule="atLeast"/>
        <w:ind w:left="0" w:right="0" w:firstLine="0"/>
        <w:jc w:val="both"/>
      </w:pPr>
      <w:bookmarkStart w:id="2686" w:name="Bookmark_para_844"/>
      <w:bookmarkEnd w:id="2686"/>
      <w:r>
        <w:rPr>
          <w:rFonts w:ascii="arial" w:eastAsia="arial" w:hAnsi="arial" w:cs="arial"/>
          <w:b w:val="0"/>
          <w:i w:val="0"/>
          <w:strike w:val="0"/>
          <w:noProof w:val="0"/>
          <w:color w:val="000000"/>
          <w:position w:val="0"/>
          <w:sz w:val="20"/>
          <w:u w:val="none"/>
          <w:vertAlign w:val="baseline"/>
        </w:rPr>
        <w:t>Because these plaintiffs traded Eurodollar futures and options, each was on inquiry notice by May 29, 2008, of all claims arising on or after August 9, 2007. The manager of one plaintiff (Michael Rane, for plaintiff 303 Proprietary Trading LLC), has even stated in an affidavit (ECF No. 874) that he was personally aware of news articles regarding LIBOR in the spring of 2008. Plaintiffs were not, however, on inquiry notice of claims arising before August 9, 2007. Therefore, the following claims are time-barred: claims against Group A/B defendants arising between August 9, 2007, and April 14, 2009, or after May 2010; and claims against Group C defendants arising between August 9, 2007, and April 27, 2010 or after May 2010.</w:t>
      </w:r>
    </w:p>
    <w:p>
      <w:pPr>
        <w:keepNext w:val="0"/>
        <w:widowControl w:val="0"/>
        <w:spacing w:before="200" w:after="0" w:line="260" w:lineRule="atLeast"/>
        <w:ind w:left="0" w:right="0" w:firstLine="0"/>
        <w:jc w:val="both"/>
      </w:pPr>
      <w:bookmarkStart w:id="2687" w:name="Bookmark_para_845"/>
      <w:bookmarkEnd w:id="2687"/>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The statute of limitations runs for three years, so claims arising on or after March 13, 2010, are indisputably timely.</w:t>
      </w:r>
    </w:p>
    <w:p>
      <w:pPr>
        <w:keepNext w:val="0"/>
        <w:widowControl w:val="0"/>
        <w:spacing w:before="200" w:after="0" w:line="260" w:lineRule="atLeast"/>
        <w:ind w:left="0" w:right="0" w:firstLine="0"/>
        <w:jc w:val="both"/>
      </w:pPr>
      <w:bookmarkStart w:id="2688" w:name="Bookmark_para_846"/>
      <w:bookmarkEnd w:id="2688"/>
      <w:r>
        <w:rPr>
          <w:rFonts w:ascii="arial" w:eastAsia="arial" w:hAnsi="arial" w:cs="arial"/>
          <w:b w:val="0"/>
          <w:i w:val="0"/>
          <w:strike w:val="0"/>
          <w:noProof w:val="0"/>
          <w:color w:val="000000"/>
          <w:position w:val="0"/>
          <w:sz w:val="20"/>
          <w:u w:val="none"/>
          <w:vertAlign w:val="baseline"/>
        </w:rPr>
        <w:t>Class-action tolling applies equally to plaintiffs' unjust enrichment claims as to plaintiffs' CEA claims. However, New York does not apply</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a discovery rule to unjust enrichment claims, so the following claims are time-barred: claims against group A/B defendants arising before April 15, 2008; and claims against Group C defendants arising before April 28, 2009.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8.2. BATA</w:t>
      </w:r>
    </w:p>
    <w:p>
      <w:pPr>
        <w:keepNext w:val="0"/>
        <w:widowControl w:val="0"/>
        <w:spacing w:before="200" w:after="0" w:line="260" w:lineRule="atLeast"/>
        <w:ind w:left="0" w:right="0" w:firstLine="0"/>
        <w:jc w:val="both"/>
      </w:pPr>
      <w:bookmarkStart w:id="2689" w:name="Bookmark_para_847"/>
      <w:bookmarkEnd w:id="2689"/>
      <w:r>
        <w:rPr>
          <w:rFonts w:ascii="arial" w:eastAsia="arial" w:hAnsi="arial" w:cs="arial"/>
          <w:b w:val="0"/>
          <w:i w:val="0"/>
          <w:strike w:val="0"/>
          <w:noProof w:val="0"/>
          <w:color w:val="000000"/>
          <w:position w:val="0"/>
          <w:sz w:val="20"/>
          <w:u w:val="none"/>
          <w:vertAlign w:val="baseline"/>
        </w:rPr>
        <w:t>BATA filed suit in California on Monday, March 31, 2014, and the parties agree that California law governs. BATA's OTC claims range from August 2007</w:t>
      </w:r>
      <w:r>
        <w:rPr>
          <w:rFonts w:ascii="arial" w:eastAsia="arial" w:hAnsi="arial" w:cs="arial"/>
          <w:vertAlign w:val="superscript"/>
        </w:rPr>
        <w:footnoteReference w:customMarkFollows="1" w:id="180"/>
        <w:t xml:space="preserve">184</w:t>
      </w:r>
      <w:r>
        <w:rPr>
          <w:rFonts w:ascii="arial" w:eastAsia="arial" w:hAnsi="arial" w:cs="arial"/>
          <w:b w:val="0"/>
          <w:i w:val="0"/>
          <w:strike w:val="0"/>
          <w:noProof w:val="0"/>
          <w:color w:val="000000"/>
          <w:position w:val="0"/>
          <w:sz w:val="20"/>
          <w:u w:val="none"/>
          <w:vertAlign w:val="baseline"/>
        </w:rPr>
        <w:t xml:space="preserve"> to May 2010.</w:t>
      </w:r>
    </w:p>
    <w:p>
      <w:pPr>
        <w:keepNext w:val="0"/>
        <w:widowControl w:val="0"/>
        <w:spacing w:before="200" w:after="0" w:line="260" w:lineRule="atLeast"/>
        <w:ind w:left="0" w:right="0" w:firstLine="0"/>
        <w:jc w:val="both"/>
      </w:pPr>
      <w:bookmarkStart w:id="2691" w:name="Bookmark_para_848"/>
      <w:bookmarkEnd w:id="2691"/>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xml:space="preserve"> The statute of limitations runs for three years, so all claims are untimely in the absence of class-action tolling or a discovery rule.</w:t>
      </w:r>
    </w:p>
    <w:p>
      <w:pPr>
        <w:keepNext w:val="0"/>
        <w:widowControl w:val="0"/>
        <w:spacing w:before="200" w:after="0" w:line="260" w:lineRule="atLeast"/>
        <w:ind w:left="0" w:right="0" w:firstLine="0"/>
        <w:jc w:val="both"/>
      </w:pPr>
      <w:bookmarkStart w:id="2692" w:name="Bookmark_para_849"/>
      <w:bookmarkEnd w:id="2692"/>
      <w:r>
        <w:rPr>
          <w:rFonts w:ascii="arial" w:eastAsia="arial" w:hAnsi="arial" w:cs="arial"/>
          <w:b w:val="0"/>
          <w:i w:val="0"/>
          <w:strike w:val="0"/>
          <w:noProof w:val="0"/>
          <w:color w:val="000000"/>
          <w:position w:val="0"/>
          <w:sz w:val="20"/>
          <w:u w:val="none"/>
          <w:vertAlign w:val="baseline"/>
        </w:rPr>
        <w:t xml:space="preserve">Class-action tolling assists claims against every defendant except Citigroup Financial Products, Inc., the British Bankers' Association, BBA Enterprises Ltd., and BBA Libor Ltd. At least some of BATA's fraud claims were tolled as far back as the following dates on the basis of complaints in </w:t>
      </w:r>
      <w:r>
        <w:rPr>
          <w:rFonts w:ascii="arial" w:eastAsia="arial" w:hAnsi="arial" w:cs="arial"/>
          <w:b w:val="0"/>
          <w:i w:val="0"/>
          <w:strike w:val="0"/>
          <w:noProof w:val="0"/>
          <w:color w:val="000000"/>
          <w:position w:val="0"/>
          <w:sz w:val="20"/>
          <w:u w:val="single"/>
          <w:vertAlign w:val="baseline"/>
        </w:rPr>
        <w:t>Metzler, Baltimore</w:t>
      </w:r>
      <w:r>
        <w:rPr>
          <w:rFonts w:ascii="arial" w:eastAsia="arial" w:hAnsi="arial" w:cs="arial"/>
          <w:b w:val="0"/>
          <w:i w:val="0"/>
          <w:strike w:val="0"/>
          <w:noProof w:val="0"/>
          <w:color w:val="000000"/>
          <w:position w:val="0"/>
          <w:sz w:val="20"/>
          <w:u w:val="none"/>
          <w:vertAlign w:val="baseline"/>
        </w:rPr>
        <w:t>, and other OTC cases:</w:t>
      </w:r>
    </w:p>
    <w:p>
      <w:pPr>
        <w:keepNext w:val="0"/>
        <w:widowControl w:val="0"/>
        <w:spacing w:before="240" w:after="0" w:line="260" w:lineRule="atLeast"/>
        <w:ind w:left="0" w:right="0" w:firstLine="0"/>
        <w:jc w:val="left"/>
      </w:pPr>
      <w:r>
        <w:pict>
          <v:shape id="_x0000_i1038" type="#_x0000_t75" style="width:15pt;height:15pt">
            <v:imagedata r:id="rId13" o:title=""/>
          </v:shape>
        </w:pict>
      </w:r>
      <w:bookmarkStart w:id="2693" w:name="Table11_insert"/>
      <w:hyperlink w:anchor="Table11" w:history="1">
        <w:r>
          <w:rPr>
            <w:rFonts w:ascii="arial" w:eastAsia="arial" w:hAnsi="arial" w:cs="arial"/>
            <w:b w:val="0"/>
            <w:i/>
            <w:strike w:val="0"/>
            <w:color w:val="0077CC"/>
            <w:sz w:val="20"/>
            <w:u w:val="single"/>
            <w:vertAlign w:val="baseline"/>
          </w:rPr>
          <w:t>Go to table11</w:t>
        </w:r>
      </w:hyperlink>
      <w:bookmarkEnd w:id="2693"/>
    </w:p>
    <w:p>
      <w:pPr>
        <w:keepNext w:val="0"/>
        <w:widowControl w:val="0"/>
        <w:spacing w:before="200" w:after="0" w:line="260" w:lineRule="atLeast"/>
        <w:ind w:left="0" w:right="0" w:firstLine="0"/>
        <w:jc w:val="both"/>
      </w:pPr>
      <w:bookmarkStart w:id="2694" w:name="Bookmark_para_850"/>
      <w:bookmarkEnd w:id="2694"/>
      <w:r>
        <w:rPr>
          <w:rFonts w:ascii="arial" w:eastAsia="arial" w:hAnsi="arial" w:cs="arial"/>
          <w:b w:val="0"/>
          <w:i w:val="0"/>
          <w:strike w:val="0"/>
          <w:noProof w:val="0"/>
          <w:color w:val="000000"/>
          <w:position w:val="0"/>
          <w:sz w:val="20"/>
          <w:u w:val="none"/>
          <w:vertAlign w:val="baseline"/>
        </w:rPr>
        <w:t>BATA's complaint (¶¶ 307-11) implies that BATA was on inquiry notice by August 5, 2008. Therefore, claims against Group A defendants are timely, claims against Group B defendants arising on or after April 28, 2009, are timely, and claims against Group C defendants are time-barred.</w:t>
      </w:r>
    </w:p>
    <w:p>
      <w:pPr>
        <w:keepNext w:val="0"/>
        <w:widowControl w:val="0"/>
        <w:spacing w:before="200" w:after="0" w:line="260" w:lineRule="atLeast"/>
        <w:ind w:left="0" w:right="0" w:firstLine="0"/>
        <w:jc w:val="both"/>
      </w:pPr>
      <w:bookmarkStart w:id="2695" w:name="Bookmark_para_851"/>
      <w:bookmarkEnd w:id="2695"/>
      <w:r>
        <w:rPr>
          <w:rFonts w:ascii="arial" w:eastAsia="arial" w:hAnsi="arial" w:cs="arial"/>
          <w:b w:val="0"/>
          <w:i/>
          <w:strike w:val="0"/>
          <w:noProof w:val="0"/>
          <w:color w:val="000000"/>
          <w:position w:val="0"/>
          <w:sz w:val="20"/>
          <w:u w:val="single"/>
          <w:vertAlign w:val="baseline"/>
        </w:rPr>
        <w:t>Breach of contract and unjust enrichment:</w:t>
      </w:r>
      <w:r>
        <w:rPr>
          <w:rFonts w:ascii="arial" w:eastAsia="arial" w:hAnsi="arial" w:cs="arial"/>
          <w:b w:val="0"/>
          <w:i w:val="0"/>
          <w:strike w:val="0"/>
          <w:noProof w:val="0"/>
          <w:color w:val="000000"/>
          <w:position w:val="0"/>
          <w:sz w:val="20"/>
          <w:u w:val="none"/>
          <w:vertAlign w:val="baseline"/>
        </w:rPr>
        <w:t xml:space="preserve"> The statute of limitations runs for four years, so claims accruing on or after March 29, 2010, are indisputably timely.</w:t>
      </w:r>
    </w:p>
    <w:p>
      <w:pPr>
        <w:keepNext w:val="0"/>
        <w:widowControl w:val="0"/>
        <w:spacing w:before="200" w:after="0" w:line="260" w:lineRule="atLeast"/>
        <w:ind w:left="0" w:right="0" w:firstLine="0"/>
        <w:jc w:val="both"/>
      </w:pPr>
      <w:bookmarkStart w:id="2696" w:name="Bookmark_para_852"/>
      <w:bookmarkEnd w:id="2696"/>
      <w:r>
        <w:rPr>
          <w:rFonts w:ascii="arial" w:eastAsia="arial" w:hAnsi="arial" w:cs="arial"/>
          <w:b w:val="0"/>
          <w:i w:val="0"/>
          <w:strike w:val="0"/>
          <w:noProof w:val="0"/>
          <w:color w:val="000000"/>
          <w:position w:val="0"/>
          <w:sz w:val="20"/>
          <w:u w:val="none"/>
          <w:vertAlign w:val="baseline"/>
        </w:rPr>
        <w:t>Class-action tolling applies to at least some claims, extending the limitations period as far back as April 15, 2007.</w:t>
      </w:r>
      <w:r>
        <w:rPr>
          <w:rFonts w:ascii="arial" w:eastAsia="arial" w:hAnsi="arial" w:cs="arial"/>
          <w:b/>
          <w:i w:val="0"/>
          <w:strike w:val="0"/>
          <w:noProof w:val="0"/>
          <w:color w:val="000000"/>
          <w:position w:val="0"/>
          <w:sz w:val="20"/>
          <w:u w:val="none"/>
          <w:vertAlign w:val="baseline"/>
        </w:rPr>
        <w:t> [*498] </w:t>
      </w:r>
    </w:p>
    <w:p>
      <w:pPr>
        <w:keepNext w:val="0"/>
        <w:widowControl w:val="0"/>
        <w:spacing w:before="200" w:after="0" w:line="260" w:lineRule="atLeast"/>
        <w:ind w:left="0" w:right="0" w:firstLine="0"/>
        <w:jc w:val="both"/>
      </w:pPr>
      <w:bookmarkStart w:id="2697" w:name="Bookmark_para_853"/>
      <w:bookmarkEnd w:id="2697"/>
      <w:r>
        <w:rPr>
          <w:rFonts w:ascii="arial" w:eastAsia="arial" w:hAnsi="arial" w:cs="arial"/>
          <w:b w:val="0"/>
          <w:i w:val="0"/>
          <w:strike w:val="0"/>
          <w:noProof w:val="0"/>
          <w:color w:val="000000"/>
          <w:position w:val="0"/>
          <w:sz w:val="20"/>
          <w:u w:val="none"/>
          <w:vertAlign w:val="baseline"/>
        </w:rPr>
        <w:t>By May 29, 2008, BATA's injuries were no longer "difficult for the plaintiff to detect," so BATA's contract claims are time-barred to the extent that class-action tolling does not extend the limitations period back to the later of the accrual date or May 29, 2008.</w:t>
      </w:r>
    </w:p>
    <w:p>
      <w:pPr>
        <w:keepNext w:val="0"/>
        <w:widowControl w:val="0"/>
        <w:spacing w:before="200" w:after="0" w:line="260" w:lineRule="atLeast"/>
        <w:ind w:left="0" w:right="0" w:firstLine="0"/>
        <w:jc w:val="both"/>
      </w:pPr>
      <w:bookmarkStart w:id="2698" w:name="Bookmark_para_854"/>
      <w:bookmarkEnd w:id="2698"/>
      <w:r>
        <w:rPr>
          <w:rFonts w:ascii="arial" w:eastAsia="arial" w:hAnsi="arial" w:cs="arial"/>
          <w:b w:val="0"/>
          <w:i w:val="0"/>
          <w:strike w:val="0"/>
          <w:noProof w:val="0"/>
          <w:color w:val="000000"/>
          <w:position w:val="0"/>
          <w:sz w:val="20"/>
          <w:u w:val="none"/>
          <w:vertAlign w:val="baseline"/>
        </w:rPr>
        <w:t>Applying the above chart on class-action tolling, claims against Group A and Group B defendants are timely, while claims against Group C defendants are time-barred.</w:t>
      </w:r>
    </w:p>
    <w:p>
      <w:pPr>
        <w:keepNext w:val="0"/>
        <w:widowControl w:val="0"/>
        <w:spacing w:before="200" w:after="0" w:line="260" w:lineRule="atLeast"/>
        <w:ind w:left="0" w:right="0" w:firstLine="0"/>
        <w:jc w:val="both"/>
      </w:pPr>
      <w:bookmarkStart w:id="2699" w:name="Bookmark_para_855"/>
      <w:bookmarkEnd w:id="2699"/>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xml:space="preserve"> The statute of limitations runs for two years, so all claims are untimely in the absence of class-action tolling or a discovery rule. Class-action tolling does not apply to tortious interference claims, and BATA was on inquiry notice of its claims by August 5, 2008. Thus, all tortious interference claims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8.3. California Consolidated</w:t>
      </w:r>
    </w:p>
    <w:p>
      <w:pPr>
        <w:keepNext w:val="0"/>
        <w:widowControl w:val="0"/>
        <w:spacing w:before="200" w:after="0" w:line="260" w:lineRule="atLeast"/>
        <w:ind w:left="0" w:right="0" w:firstLine="0"/>
        <w:jc w:val="both"/>
      </w:pPr>
      <w:bookmarkStart w:id="2700" w:name="Bookmark_para_856"/>
      <w:bookmarkEnd w:id="2700"/>
      <w:r>
        <w:rPr>
          <w:rFonts w:ascii="arial" w:eastAsia="arial" w:hAnsi="arial" w:cs="arial"/>
          <w:b w:val="0"/>
          <w:i w:val="0"/>
          <w:strike w:val="0"/>
          <w:noProof w:val="0"/>
          <w:color w:val="000000"/>
          <w:position w:val="0"/>
          <w:sz w:val="20"/>
          <w:u w:val="none"/>
          <w:vertAlign w:val="baseline"/>
        </w:rPr>
        <w:t>The California Consolidated Plaintiffs filed suits in California between January 9, 2013, and November 13, 2013, and the parties agree that California law governs. The dates of their claims range from 2005 to March 2011.</w:t>
      </w:r>
    </w:p>
    <w:p>
      <w:pPr>
        <w:keepNext w:val="0"/>
        <w:widowControl w:val="0"/>
        <w:spacing w:before="200" w:after="0" w:line="260" w:lineRule="atLeast"/>
        <w:ind w:left="0" w:right="0" w:firstLine="0"/>
        <w:jc w:val="both"/>
      </w:pPr>
      <w:bookmarkStart w:id="2701" w:name="Bookmark_para_857"/>
      <w:bookmarkEnd w:id="2701"/>
      <w:r>
        <w:rPr>
          <w:rFonts w:ascii="arial" w:eastAsia="arial" w:hAnsi="arial" w:cs="arial"/>
          <w:b w:val="0"/>
          <w:i/>
          <w:strike w:val="0"/>
          <w:noProof w:val="0"/>
          <w:color w:val="000000"/>
          <w:position w:val="0"/>
          <w:sz w:val="20"/>
          <w:u w:val="single"/>
          <w:vertAlign w:val="baseline"/>
        </w:rPr>
        <w:t>Fraud and negligent misrepresentation:</w:t>
      </w:r>
      <w:r>
        <w:rPr>
          <w:rFonts w:ascii="arial" w:eastAsia="arial" w:hAnsi="arial" w:cs="arial"/>
          <w:b w:val="0"/>
          <w:i w:val="0"/>
          <w:strike w:val="0"/>
          <w:noProof w:val="0"/>
          <w:color w:val="000000"/>
          <w:position w:val="0"/>
          <w:sz w:val="20"/>
          <w:u w:val="none"/>
          <w:vertAlign w:val="baseline"/>
        </w:rPr>
        <w:t xml:space="preserve"> The statute of limitations runs for three years, so claims accruing on or after the following dates are indisputably timely.</w:t>
      </w:r>
    </w:p>
    <w:p>
      <w:pPr>
        <w:keepNext w:val="0"/>
        <w:widowControl w:val="0"/>
        <w:spacing w:before="200" w:after="0" w:line="260" w:lineRule="atLeast"/>
        <w:ind w:left="0" w:right="0" w:firstLine="0"/>
        <w:jc w:val="both"/>
      </w:pPr>
      <w:bookmarkStart w:id="2702" w:name="Bookmark_para_858"/>
      <w:bookmarkEnd w:id="2702"/>
      <w:r>
        <w:rPr>
          <w:rFonts w:ascii="arial" w:eastAsia="arial" w:hAnsi="arial" w:cs="arial"/>
          <w:b w:val="0"/>
          <w:i w:val="0"/>
          <w:strike w:val="0"/>
          <w:noProof w:val="0"/>
          <w:color w:val="000000"/>
          <w:position w:val="0"/>
          <w:sz w:val="20"/>
          <w:u w:val="none"/>
          <w:vertAlign w:val="baseline"/>
        </w:rPr>
        <w:t>By May 29, 2008,</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BATA's injuries were no longer "difficult for the plaintiff to detect," so BATA's contract claims are time-barred to the extent that class-action tolling does not extend the limitations period back to the later of the accrual date or May 29, 2008.</w:t>
      </w:r>
    </w:p>
    <w:p>
      <w:pPr>
        <w:keepNext w:val="0"/>
        <w:widowControl w:val="0"/>
        <w:spacing w:before="200" w:after="0" w:line="260" w:lineRule="atLeast"/>
        <w:ind w:left="0" w:right="0" w:firstLine="0"/>
        <w:jc w:val="both"/>
      </w:pPr>
      <w:bookmarkStart w:id="2703" w:name="Bookmark_para_859"/>
      <w:bookmarkEnd w:id="2703"/>
      <w:r>
        <w:rPr>
          <w:rFonts w:ascii="arial" w:eastAsia="arial" w:hAnsi="arial" w:cs="arial"/>
          <w:b w:val="0"/>
          <w:i w:val="0"/>
          <w:strike w:val="0"/>
          <w:noProof w:val="0"/>
          <w:color w:val="000000"/>
          <w:position w:val="0"/>
          <w:sz w:val="20"/>
          <w:u w:val="none"/>
          <w:vertAlign w:val="baseline"/>
        </w:rPr>
        <w:t>Applying the above chart on class-action tolling, claims against Group A and Group B defendants are timely, while claims against Group C defendants are time-barred.</w:t>
      </w:r>
    </w:p>
    <w:p>
      <w:pPr>
        <w:keepNext w:val="0"/>
        <w:widowControl w:val="0"/>
        <w:spacing w:before="200" w:after="0" w:line="260" w:lineRule="atLeast"/>
        <w:ind w:left="0" w:right="0" w:firstLine="0"/>
        <w:jc w:val="both"/>
      </w:pPr>
      <w:bookmarkStart w:id="2704" w:name="Bookmark_para_860"/>
      <w:bookmarkEnd w:id="2704"/>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xml:space="preserve"> The statute of limitations runs for two years, so all claims are untimely in the absence of class-action tolling or a discovery rule. Class-action tolling does not apply to tortious interference claims, and BATA was on inquiry notice of its claims by August 5, 2008. Thus, all tortious interference claims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8.3. California Consolidated</w:t>
      </w:r>
    </w:p>
    <w:p>
      <w:pPr>
        <w:keepNext w:val="0"/>
        <w:widowControl w:val="0"/>
        <w:spacing w:before="200" w:after="0" w:line="260" w:lineRule="atLeast"/>
        <w:ind w:left="0" w:right="0" w:firstLine="0"/>
        <w:jc w:val="both"/>
      </w:pPr>
      <w:bookmarkStart w:id="2705" w:name="Bookmark_para_861"/>
      <w:bookmarkEnd w:id="2705"/>
      <w:r>
        <w:rPr>
          <w:rFonts w:ascii="arial" w:eastAsia="arial" w:hAnsi="arial" w:cs="arial"/>
          <w:b w:val="0"/>
          <w:i w:val="0"/>
          <w:strike w:val="0"/>
          <w:noProof w:val="0"/>
          <w:color w:val="000000"/>
          <w:position w:val="0"/>
          <w:sz w:val="20"/>
          <w:u w:val="none"/>
          <w:vertAlign w:val="baseline"/>
        </w:rPr>
        <w:t>The California Consolidated Plaintiffs filed suits in California between January 9, 2013, and November 13, 2013, and the parties agree that California law governs. The dates of their claims range from 2005 to March 2011.</w:t>
      </w:r>
    </w:p>
    <w:p>
      <w:pPr>
        <w:keepNext w:val="0"/>
        <w:widowControl w:val="0"/>
        <w:spacing w:before="200" w:after="0" w:line="260" w:lineRule="atLeast"/>
        <w:ind w:left="0" w:right="0" w:firstLine="0"/>
        <w:jc w:val="both"/>
      </w:pPr>
      <w:bookmarkStart w:id="2706" w:name="Bookmark_para_862"/>
      <w:bookmarkEnd w:id="2706"/>
      <w:r>
        <w:rPr>
          <w:rFonts w:ascii="arial" w:eastAsia="arial" w:hAnsi="arial" w:cs="arial"/>
          <w:b w:val="0"/>
          <w:i/>
          <w:strike w:val="0"/>
          <w:noProof w:val="0"/>
          <w:color w:val="000000"/>
          <w:position w:val="0"/>
          <w:sz w:val="20"/>
          <w:u w:val="single"/>
          <w:vertAlign w:val="baseline"/>
        </w:rPr>
        <w:t>Fraud and negligent misrepresentation:</w:t>
      </w:r>
      <w:r>
        <w:rPr>
          <w:rFonts w:ascii="arial" w:eastAsia="arial" w:hAnsi="arial" w:cs="arial"/>
          <w:b w:val="0"/>
          <w:i w:val="0"/>
          <w:strike w:val="0"/>
          <w:noProof w:val="0"/>
          <w:color w:val="000000"/>
          <w:position w:val="0"/>
          <w:sz w:val="20"/>
          <w:u w:val="none"/>
          <w:vertAlign w:val="baseline"/>
        </w:rPr>
        <w:t xml:space="preserve"> The statute of limitations runs for three years, so claims accruing on or after the following dates are indisputably timely.</w:t>
      </w:r>
    </w:p>
    <w:p>
      <w:pPr>
        <w:keepNext w:val="0"/>
        <w:widowControl w:val="0"/>
        <w:spacing w:before="240" w:after="0" w:line="260" w:lineRule="atLeast"/>
        <w:ind w:left="0" w:right="0" w:firstLine="0"/>
        <w:jc w:val="left"/>
      </w:pPr>
      <w:r>
        <w:pict>
          <v:shape id="_x0000_i1039" type="#_x0000_t75" style="width:15pt;height:15pt">
            <v:imagedata r:id="rId13" o:title=""/>
          </v:shape>
        </w:pict>
      </w:r>
      <w:bookmarkStart w:id="2707" w:name="Table12_insert"/>
      <w:hyperlink w:anchor="Table12" w:history="1">
        <w:r>
          <w:rPr>
            <w:rFonts w:ascii="arial" w:eastAsia="arial" w:hAnsi="arial" w:cs="arial"/>
            <w:b w:val="0"/>
            <w:i/>
            <w:strike w:val="0"/>
            <w:color w:val="0077CC"/>
            <w:sz w:val="20"/>
            <w:u w:val="single"/>
            <w:vertAlign w:val="baseline"/>
          </w:rPr>
          <w:t>Go to table12</w:t>
        </w:r>
      </w:hyperlink>
      <w:bookmarkEnd w:id="2707"/>
    </w:p>
    <w:p>
      <w:pPr>
        <w:keepNext w:val="0"/>
        <w:widowControl w:val="0"/>
        <w:spacing w:before="200" w:after="0" w:line="260" w:lineRule="atLeast"/>
        <w:ind w:left="0" w:right="0" w:firstLine="0"/>
        <w:jc w:val="both"/>
      </w:pPr>
      <w:bookmarkStart w:id="2708" w:name="Bookmark_para_863"/>
      <w:bookmarkEnd w:id="2708"/>
      <w:r>
        <w:rPr>
          <w:rFonts w:ascii="arial" w:eastAsia="arial" w:hAnsi="arial" w:cs="arial"/>
          <w:b w:val="0"/>
          <w:i w:val="0"/>
          <w:strike w:val="0"/>
          <w:noProof w:val="0"/>
          <w:color w:val="000000"/>
          <w:position w:val="0"/>
          <w:sz w:val="20"/>
          <w:u w:val="none"/>
          <w:vertAlign w:val="baseline"/>
        </w:rPr>
        <w:t>For OTC claims, essentially the same tolling applies to these plaintiffs as to BATA, above. And, like BATA, plaintiffs plead information showing that they were on inquiry notice by August 5, 2008. As a result, essentially the same OTC claims are timely for the California Consolidated Plaintiffs as for BATA.</w:t>
      </w:r>
    </w:p>
    <w:p>
      <w:pPr>
        <w:keepNext w:val="0"/>
        <w:widowControl w:val="0"/>
        <w:spacing w:before="200" w:after="0" w:line="260" w:lineRule="atLeast"/>
        <w:ind w:left="0" w:right="0" w:firstLine="0"/>
        <w:jc w:val="both"/>
      </w:pPr>
      <w:bookmarkStart w:id="2709" w:name="Bookmark_para_864"/>
      <w:bookmarkEnd w:id="2709"/>
      <w:r>
        <w:rPr>
          <w:rFonts w:ascii="arial" w:eastAsia="arial" w:hAnsi="arial" w:cs="arial"/>
          <w:b w:val="0"/>
          <w:i w:val="0"/>
          <w:strike w:val="0"/>
          <w:noProof w:val="0"/>
          <w:color w:val="000000"/>
          <w:position w:val="0"/>
          <w:sz w:val="20"/>
          <w:u w:val="none"/>
          <w:vertAlign w:val="baseline"/>
        </w:rPr>
        <w:t xml:space="preserve">Plaintiffs' fraud claims relating to bonds and notes were possibly tolled by the original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(depending on whether each issuer was a Fortune 500 company and whether each bond was underwritten by a defendant), but not by the amended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(because that complaint excluded bonds issued by a defendant) or by the </w:t>
      </w:r>
      <w:r>
        <w:rPr>
          <w:rFonts w:ascii="arial" w:eastAsia="arial" w:hAnsi="arial" w:cs="arial"/>
          <w:b w:val="0"/>
          <w:i w:val="0"/>
          <w:strike w:val="0"/>
          <w:noProof w:val="0"/>
          <w:color w:val="000000"/>
          <w:position w:val="0"/>
          <w:sz w:val="20"/>
          <w:u w:val="single"/>
          <w:vertAlign w:val="baseline"/>
        </w:rPr>
        <w:t>Berkshire Bank</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Directors Financial</w:t>
      </w:r>
      <w:r>
        <w:rPr>
          <w:rFonts w:ascii="arial" w:eastAsia="arial" w:hAnsi="arial" w:cs="arial"/>
          <w:b w:val="0"/>
          <w:i w:val="0"/>
          <w:strike w:val="0"/>
          <w:noProof w:val="0"/>
          <w:color w:val="000000"/>
          <w:position w:val="0"/>
          <w:sz w:val="20"/>
          <w:u w:val="none"/>
          <w:vertAlign w:val="baseline"/>
        </w:rPr>
        <w:t xml:space="preserve"> complaints (because none of the California Consolidated Plaintiffs are financial institutions). Therefore, plaintiffs' bond-related claims are tolled for at most 81 days (from February 9 to April 30, 2012), and the following are time-barred:</w:t>
      </w:r>
    </w:p>
    <w:p>
      <w:pPr>
        <w:keepNext w:val="0"/>
        <w:widowControl w:val="0"/>
        <w:spacing w:before="240" w:after="0" w:line="260" w:lineRule="atLeast"/>
        <w:ind w:left="0" w:right="0" w:firstLine="0"/>
        <w:jc w:val="left"/>
      </w:pPr>
      <w:r>
        <w:pict>
          <v:shape id="_x0000_i1040" type="#_x0000_t75" style="width:15pt;height:15pt">
            <v:imagedata r:id="rId13" o:title=""/>
          </v:shape>
        </w:pict>
      </w:r>
      <w:bookmarkStart w:id="2710" w:name="Table13_insert"/>
      <w:hyperlink w:anchor="Table13" w:history="1">
        <w:r>
          <w:rPr>
            <w:rFonts w:ascii="arial" w:eastAsia="arial" w:hAnsi="arial" w:cs="arial"/>
            <w:b w:val="0"/>
            <w:i/>
            <w:strike w:val="0"/>
            <w:color w:val="0077CC"/>
            <w:sz w:val="20"/>
            <w:u w:val="single"/>
            <w:vertAlign w:val="baseline"/>
          </w:rPr>
          <w:t>Go to table13</w:t>
        </w:r>
      </w:hyperlink>
      <w:bookmarkEnd w:id="2710"/>
    </w:p>
    <w:p>
      <w:pPr>
        <w:keepNext w:val="0"/>
        <w:widowControl w:val="0"/>
        <w:spacing w:before="200" w:after="0" w:line="260" w:lineRule="atLeast"/>
        <w:ind w:left="0" w:right="0" w:firstLine="0"/>
        <w:jc w:val="both"/>
      </w:pPr>
      <w:bookmarkStart w:id="2711" w:name="Bookmark_para_865"/>
      <w:bookmarkEnd w:id="2711"/>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The statute of limitations runs for three years, so claims arising on or after the dates listed above for fraud are untimely. The same class-action tolling analysis also applies.</w:t>
      </w:r>
    </w:p>
    <w:p>
      <w:pPr>
        <w:keepNext w:val="0"/>
        <w:widowControl w:val="0"/>
        <w:spacing w:before="200" w:after="0" w:line="260" w:lineRule="atLeast"/>
        <w:ind w:left="0" w:right="0" w:firstLine="0"/>
        <w:jc w:val="both"/>
      </w:pPr>
      <w:bookmarkStart w:id="2712" w:name="Bookmark_para_866"/>
      <w:bookmarkEnd w:id="2712"/>
      <w:r>
        <w:rPr>
          <w:rFonts w:ascii="arial" w:eastAsia="arial" w:hAnsi="arial" w:cs="arial"/>
          <w:b w:val="0"/>
          <w:i w:val="0"/>
          <w:strike w:val="0"/>
          <w:noProof w:val="0"/>
          <w:color w:val="000000"/>
          <w:position w:val="0"/>
          <w:sz w:val="20"/>
          <w:u w:val="none"/>
          <w:vertAlign w:val="baseline"/>
        </w:rPr>
        <w:t>By May 29, 2008, plaintiffs' Period One and Two injuries were no longer "difficult for the plaintiff to detect," so no discovery rule saves plaintiffs' unjust enrichment claims after that date. Thus, unlike fraud claims arising before August 2007, unjust enrichment claims arising before then are all time-barred.</w:t>
      </w:r>
    </w:p>
    <w:p>
      <w:pPr>
        <w:keepNext w:val="0"/>
        <w:widowControl w:val="0"/>
        <w:spacing w:before="200" w:after="0" w:line="260" w:lineRule="atLeast"/>
        <w:ind w:left="0" w:right="0" w:firstLine="0"/>
        <w:jc w:val="both"/>
      </w:pPr>
      <w:bookmarkStart w:id="2713" w:name="Bookmark_para_867"/>
      <w:bookmarkEnd w:id="2713"/>
      <w:r>
        <w:rPr>
          <w:rFonts w:ascii="arial" w:eastAsia="arial" w:hAnsi="arial" w:cs="arial"/>
          <w:b w:val="0"/>
          <w:i/>
          <w:strike w:val="0"/>
          <w:noProof w:val="0"/>
          <w:color w:val="000000"/>
          <w:position w:val="0"/>
          <w:sz w:val="20"/>
          <w:u w:val="single"/>
          <w:vertAlign w:val="baseline"/>
        </w:rPr>
        <w:t>Breach of contract:</w:t>
      </w:r>
      <w:r>
        <w:rPr>
          <w:rFonts w:ascii="arial" w:eastAsia="arial" w:hAnsi="arial" w:cs="arial"/>
          <w:b w:val="0"/>
          <w:i w:val="0"/>
          <w:strike w:val="0"/>
          <w:noProof w:val="0"/>
          <w:color w:val="000000"/>
          <w:position w:val="0"/>
          <w:sz w:val="20"/>
          <w:u w:val="none"/>
          <w:vertAlign w:val="baseline"/>
        </w:rPr>
        <w:t xml:space="preserve"> The statute of limitations runs for four years, so claims accruing on or after the following dates are indisputably timely.</w:t>
      </w:r>
    </w:p>
    <w:p>
      <w:pPr>
        <w:keepNext w:val="0"/>
        <w:widowControl w:val="0"/>
        <w:spacing w:before="240" w:after="0" w:line="260" w:lineRule="atLeast"/>
        <w:ind w:left="0" w:right="0" w:firstLine="0"/>
        <w:jc w:val="left"/>
      </w:pPr>
      <w:r>
        <w:pict>
          <v:shape id="_x0000_i1041" type="#_x0000_t75" style="width:15pt;height:15pt">
            <v:imagedata r:id="rId13" o:title=""/>
          </v:shape>
        </w:pict>
      </w:r>
      <w:bookmarkStart w:id="2714" w:name="Table14_insert"/>
      <w:hyperlink w:anchor="Table14" w:history="1">
        <w:r>
          <w:rPr>
            <w:rFonts w:ascii="arial" w:eastAsia="arial" w:hAnsi="arial" w:cs="arial"/>
            <w:b w:val="0"/>
            <w:i/>
            <w:strike w:val="0"/>
            <w:color w:val="0077CC"/>
            <w:sz w:val="20"/>
            <w:u w:val="single"/>
            <w:vertAlign w:val="baseline"/>
          </w:rPr>
          <w:t>Go to table14</w:t>
        </w:r>
      </w:hyperlink>
      <w:bookmarkEnd w:id="2714"/>
    </w:p>
    <w:p>
      <w:pPr>
        <w:keepNext w:val="0"/>
        <w:widowControl w:val="0"/>
        <w:spacing w:before="200" w:after="0" w:line="260" w:lineRule="atLeast"/>
        <w:ind w:left="0" w:right="0" w:firstLine="0"/>
        <w:jc w:val="both"/>
      </w:pPr>
      <w:bookmarkStart w:id="2715" w:name="Bookmark_para_868"/>
      <w:bookmarkEnd w:id="2715"/>
      <w:r>
        <w:rPr>
          <w:rFonts w:ascii="arial" w:eastAsia="arial" w:hAnsi="arial" w:cs="arial"/>
          <w:b w:val="0"/>
          <w:i w:val="0"/>
          <w:strike w:val="0"/>
          <w:noProof w:val="0"/>
          <w:color w:val="000000"/>
          <w:position w:val="0"/>
          <w:sz w:val="20"/>
          <w:u w:val="none"/>
          <w:vertAlign w:val="baseline"/>
        </w:rPr>
        <w:t>Class-action tolling makes the OTC claims and the following bond claims timely:</w:t>
      </w:r>
    </w:p>
    <w:p>
      <w:pPr>
        <w:keepNext w:val="0"/>
        <w:widowControl w:val="0"/>
        <w:spacing w:before="240" w:after="0" w:line="260" w:lineRule="atLeast"/>
        <w:ind w:left="0" w:right="0" w:firstLine="0"/>
        <w:jc w:val="left"/>
      </w:pPr>
      <w:r>
        <w:pict>
          <v:shape id="_x0000_i1042" type="#_x0000_t75" style="width:15pt;height:15pt">
            <v:imagedata r:id="rId13" o:title=""/>
          </v:shape>
        </w:pict>
      </w:r>
      <w:bookmarkStart w:id="2716" w:name="Table15_insert"/>
      <w:hyperlink w:anchor="Table15" w:history="1">
        <w:r>
          <w:rPr>
            <w:rFonts w:ascii="arial" w:eastAsia="arial" w:hAnsi="arial" w:cs="arial"/>
            <w:b w:val="0"/>
            <w:i/>
            <w:strike w:val="0"/>
            <w:color w:val="0077CC"/>
            <w:sz w:val="20"/>
            <w:u w:val="single"/>
            <w:vertAlign w:val="baseline"/>
          </w:rPr>
          <w:t>Go to table15</w:t>
        </w:r>
      </w:hyperlink>
      <w:bookmarkEnd w:id="2716"/>
    </w:p>
    <w:p>
      <w:pPr>
        <w:keepNext w:val="0"/>
        <w:widowControl w:val="0"/>
        <w:spacing w:before="200" w:after="0" w:line="260" w:lineRule="atLeast"/>
        <w:ind w:left="0" w:right="0" w:firstLine="0"/>
        <w:jc w:val="both"/>
      </w:pPr>
      <w:bookmarkStart w:id="2717" w:name="Bookmark_para_869"/>
      <w:bookmarkEnd w:id="2717"/>
      <w:r>
        <w:rPr>
          <w:rFonts w:ascii="arial" w:eastAsia="arial" w:hAnsi="arial" w:cs="arial"/>
          <w:b w:val="0"/>
          <w:i w:val="0"/>
          <w:strike w:val="0"/>
          <w:noProof w:val="0"/>
          <w:color w:val="000000"/>
          <w:position w:val="0"/>
          <w:sz w:val="20"/>
          <w:u w:val="none"/>
          <w:vertAlign w:val="baseline"/>
        </w:rPr>
        <w:t>By May 29, 2008, plaintiffs' Period One and Two injuries were no longer "difficult for the plaintiff to detect," so no discovery rule saves plaintiffs' unjust enrichment claims after these dates.</w:t>
      </w:r>
    </w:p>
    <w:p>
      <w:pPr>
        <w:keepNext w:val="0"/>
        <w:widowControl w:val="0"/>
        <w:spacing w:before="200" w:after="0" w:line="260" w:lineRule="atLeast"/>
        <w:ind w:left="0" w:right="0" w:firstLine="0"/>
        <w:jc w:val="both"/>
      </w:pPr>
      <w:bookmarkStart w:id="2718" w:name="Bookmark_para_870"/>
      <w:bookmarkEnd w:id="2718"/>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xml:space="preserve"> The statute of limitations runs for two years, so claims accruing on or after the following dates are indisputably timely.</w:t>
      </w:r>
    </w:p>
    <w:p>
      <w:pPr>
        <w:keepNext w:val="0"/>
        <w:widowControl w:val="0"/>
        <w:spacing w:before="240" w:after="0" w:line="260" w:lineRule="atLeast"/>
        <w:ind w:left="0" w:right="0" w:firstLine="0"/>
        <w:jc w:val="left"/>
      </w:pPr>
      <w:r>
        <w:pict>
          <v:shape id="_x0000_i1043" type="#_x0000_t75" style="width:15pt;height:15pt">
            <v:imagedata r:id="rId13" o:title=""/>
          </v:shape>
        </w:pict>
      </w:r>
      <w:bookmarkStart w:id="2719" w:name="Table16_insert"/>
      <w:hyperlink w:anchor="Table16" w:history="1">
        <w:r>
          <w:rPr>
            <w:rFonts w:ascii="arial" w:eastAsia="arial" w:hAnsi="arial" w:cs="arial"/>
            <w:b w:val="0"/>
            <w:i/>
            <w:strike w:val="0"/>
            <w:color w:val="0077CC"/>
            <w:sz w:val="20"/>
            <w:u w:val="single"/>
            <w:vertAlign w:val="baseline"/>
          </w:rPr>
          <w:t>Go to table16</w:t>
        </w:r>
      </w:hyperlink>
      <w:bookmarkEnd w:id="2719"/>
    </w:p>
    <w:p>
      <w:pPr>
        <w:keepNext w:val="0"/>
        <w:widowControl w:val="0"/>
        <w:spacing w:before="200" w:after="0" w:line="260" w:lineRule="atLeast"/>
        <w:ind w:left="0" w:right="0" w:firstLine="0"/>
        <w:jc w:val="both"/>
      </w:pPr>
      <w:bookmarkStart w:id="2720" w:name="Bookmark_para_871"/>
      <w:bookmarkEnd w:id="2720"/>
      <w:r>
        <w:rPr>
          <w:rFonts w:ascii="arial" w:eastAsia="arial" w:hAnsi="arial" w:cs="arial"/>
          <w:b w:val="0"/>
          <w:i w:val="0"/>
          <w:strike w:val="0"/>
          <w:noProof w:val="0"/>
          <w:color w:val="000000"/>
          <w:position w:val="0"/>
          <w:sz w:val="20"/>
          <w:u w:val="none"/>
          <w:vertAlign w:val="baseline"/>
        </w:rPr>
        <w:t>Class-action tolling does not apply to tortious interference claims, and plaintiffs were on inquiry notice of Period One and Two claims by August 2008, so all of plaintiffs' tortious interference claims accruing between August 2007 and the above dates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8.4. CEMA</w:t>
      </w:r>
    </w:p>
    <w:p>
      <w:pPr>
        <w:keepNext w:val="0"/>
        <w:widowControl w:val="0"/>
        <w:spacing w:before="200" w:after="0" w:line="260" w:lineRule="atLeast"/>
        <w:ind w:left="0" w:right="0" w:firstLine="0"/>
        <w:jc w:val="both"/>
      </w:pPr>
      <w:bookmarkStart w:id="2721" w:name="Bookmark_para_872"/>
      <w:bookmarkEnd w:id="2721"/>
      <w:r>
        <w:rPr>
          <w:rFonts w:ascii="arial" w:eastAsia="arial" w:hAnsi="arial" w:cs="arial"/>
          <w:b w:val="0"/>
          <w:i w:val="0"/>
          <w:strike w:val="0"/>
          <w:noProof w:val="0"/>
          <w:color w:val="000000"/>
          <w:position w:val="0"/>
          <w:sz w:val="20"/>
          <w:u w:val="none"/>
          <w:vertAlign w:val="baseline"/>
        </w:rPr>
        <w:t xml:space="preserve">Defendants' Notice of Motion did not seek to dismiss any claims on timeliness grounds, so we will not do so.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Master App.;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Joint Limitations Spreadsheet (omitting arguments for or against timeliness of</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CEMA claims).</w:t>
      </w:r>
    </w:p>
    <w:p>
      <w:pPr>
        <w:keepNext w:val="0"/>
        <w:widowControl w:val="0"/>
        <w:spacing w:before="200" w:after="0" w:line="260" w:lineRule="atLeast"/>
        <w:ind w:left="0" w:right="0" w:firstLine="0"/>
        <w:jc w:val="both"/>
      </w:pPr>
      <w:bookmarkStart w:id="2722" w:name="Bookmark_para_873"/>
      <w:bookmarkEnd w:id="2722"/>
      <w:r>
        <w:rPr>
          <w:rFonts w:ascii="arial" w:eastAsia="arial" w:hAnsi="arial" w:cs="arial"/>
          <w:b w:val="0"/>
          <w:i w:val="0"/>
          <w:strike w:val="0"/>
          <w:noProof w:val="0"/>
          <w:color w:val="000000"/>
          <w:position w:val="0"/>
          <w:sz w:val="20"/>
          <w:u w:val="none"/>
          <w:vertAlign w:val="baseline"/>
        </w:rPr>
        <w:t>In any event, many of CEMA's claims, at least against the Royal Bank of Scotland Group PLC, would probably survive, because Ohio recognizes cross-jurisdictional class-action tolling.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8.5. Darby</w:t>
      </w:r>
    </w:p>
    <w:p>
      <w:pPr>
        <w:keepNext w:val="0"/>
        <w:widowControl w:val="0"/>
        <w:spacing w:before="200" w:after="0" w:line="260" w:lineRule="atLeast"/>
        <w:ind w:left="0" w:right="0" w:firstLine="0"/>
        <w:jc w:val="both"/>
      </w:pPr>
      <w:bookmarkStart w:id="2723" w:name="Bookmark_para_874"/>
      <w:bookmarkEnd w:id="2723"/>
      <w:r>
        <w:rPr>
          <w:rFonts w:ascii="arial" w:eastAsia="arial" w:hAnsi="arial" w:cs="arial"/>
          <w:b w:val="0"/>
          <w:i w:val="0"/>
          <w:strike w:val="0"/>
          <w:noProof w:val="0"/>
          <w:color w:val="000000"/>
          <w:position w:val="0"/>
          <w:sz w:val="20"/>
          <w:u w:val="none"/>
          <w:vertAlign w:val="baseline"/>
        </w:rPr>
        <w:t>The Darby Plaintiffs, Darby Financial and Capital Ventures, filed their suit in New York on November 21, 2013. The dates of their claims range from at least August 2007 to the end of 2010.</w:t>
      </w:r>
      <w:r>
        <w:rPr>
          <w:rFonts w:ascii="arial" w:eastAsia="arial" w:hAnsi="arial" w:cs="arial"/>
          <w:vertAlign w:val="superscript"/>
        </w:rPr>
        <w:footnoteReference w:customMarkFollows="1" w:id="181"/>
        <w:t xml:space="preserve">185</w:t>
      </w:r>
    </w:p>
    <w:p>
      <w:pPr>
        <w:keepNext w:val="0"/>
        <w:widowControl w:val="0"/>
        <w:spacing w:before="200" w:after="0" w:line="260" w:lineRule="atLeast"/>
        <w:ind w:left="0" w:right="0" w:firstLine="0"/>
        <w:jc w:val="both"/>
      </w:pPr>
      <w:bookmarkStart w:id="2725" w:name="Bookmark_para_875"/>
      <w:bookmarkEnd w:id="2725"/>
      <w:r>
        <w:rPr>
          <w:rFonts w:ascii="arial" w:eastAsia="arial" w:hAnsi="arial" w:cs="arial"/>
          <w:b w:val="0"/>
          <w:i w:val="0"/>
          <w:strike w:val="0"/>
          <w:noProof w:val="0"/>
          <w:color w:val="000000"/>
          <w:position w:val="0"/>
          <w:sz w:val="20"/>
          <w:u w:val="none"/>
          <w:vertAlign w:val="baseline"/>
        </w:rPr>
        <w:t xml:space="preserve">Both plaintiffs were on inquiry notice of their claims by April 15, 2011, when they allege relying on class 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Darby Am. Compl. ¶ 383. This implies that New York's two-year limitations period for fraud began to run by April 15, 2011, and that Pennsylvania's limitations periods began to run by April 15, 2012, as to panel bank defendants, when a diligent inquiry would have uncovered 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8.5.1. Darby Financial</w:t>
      </w:r>
    </w:p>
    <w:p>
      <w:pPr>
        <w:keepNext w:val="0"/>
        <w:widowControl w:val="0"/>
        <w:spacing w:before="200" w:after="0" w:line="260" w:lineRule="atLeast"/>
        <w:ind w:left="0" w:right="0" w:firstLine="0"/>
        <w:jc w:val="both"/>
      </w:pPr>
      <w:bookmarkStart w:id="2726" w:name="Bookmark_para_876"/>
      <w:bookmarkEnd w:id="2726"/>
      <w:r>
        <w:rPr>
          <w:rFonts w:ascii="arial" w:eastAsia="arial" w:hAnsi="arial" w:cs="arial"/>
          <w:b w:val="0"/>
          <w:i w:val="0"/>
          <w:strike w:val="0"/>
          <w:noProof w:val="0"/>
          <w:color w:val="000000"/>
          <w:position w:val="0"/>
          <w:sz w:val="20"/>
          <w:u w:val="none"/>
          <w:vertAlign w:val="baseline"/>
        </w:rPr>
        <w:t>Because Darby Financial's principal place of business is in Pennsylvania, the parties agree that New York's borrowing rule requires Darby</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Financial's claims to be timely under both New York and Pennsylvania law.</w:t>
      </w:r>
    </w:p>
    <w:p>
      <w:pPr>
        <w:keepNext w:val="0"/>
        <w:widowControl w:val="0"/>
        <w:spacing w:before="200" w:after="0" w:line="260" w:lineRule="atLeast"/>
        <w:ind w:left="0" w:right="0" w:firstLine="0"/>
        <w:jc w:val="both"/>
      </w:pPr>
      <w:bookmarkStart w:id="2727" w:name="Bookmark_para_877"/>
      <w:bookmarkEnd w:id="2727"/>
      <w:bookmarkStart w:id="2728" w:name="Bookmark_I5GW5YC12HM5RP0020000400"/>
      <w:bookmarkEnd w:id="2728"/>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The New York statute of limitations runs for three years</w:t>
      </w:r>
      <w:r>
        <w:rPr>
          <w:rFonts w:ascii="arial" w:eastAsia="arial" w:hAnsi="arial" w:cs="arial"/>
          <w:vertAlign w:val="superscript"/>
        </w:rPr>
        <w:footnoteReference w:customMarkFollows="1" w:id="182"/>
        <w:t xml:space="preserve">186</w:t>
      </w:r>
      <w:r>
        <w:rPr>
          <w:rFonts w:ascii="arial" w:eastAsia="arial" w:hAnsi="arial" w:cs="arial"/>
          <w:b w:val="0"/>
          <w:i w:val="0"/>
          <w:strike w:val="0"/>
          <w:noProof w:val="0"/>
          <w:color w:val="000000"/>
          <w:position w:val="0"/>
          <w:sz w:val="20"/>
          <w:u w:val="none"/>
          <w:vertAlign w:val="baseline"/>
        </w:rPr>
        <w:t xml:space="preserve"> and the Pennsylvania statute runs for four, so claims accruing on or after November 21, 2010, are indisputably timely.</w:t>
      </w:r>
    </w:p>
    <w:p>
      <w:pPr>
        <w:keepNext w:val="0"/>
        <w:widowControl w:val="0"/>
        <w:spacing w:before="200" w:after="0" w:line="260" w:lineRule="atLeast"/>
        <w:ind w:left="0" w:right="0" w:firstLine="0"/>
        <w:jc w:val="both"/>
      </w:pPr>
      <w:bookmarkStart w:id="2731" w:name="Bookmark_para_878"/>
      <w:bookmarkEnd w:id="2731"/>
      <w:r>
        <w:rPr>
          <w:rFonts w:ascii="arial" w:eastAsia="arial" w:hAnsi="arial" w:cs="arial"/>
          <w:b w:val="0"/>
          <w:i w:val="0"/>
          <w:strike w:val="0"/>
          <w:noProof w:val="0"/>
          <w:color w:val="000000"/>
          <w:position w:val="0"/>
          <w:sz w:val="20"/>
          <w:u w:val="none"/>
          <w:vertAlign w:val="baseline"/>
        </w:rPr>
        <w:t>At this stage, Pennsylvania's discovery rule makes all claims timely under Pennsylvania law, so New York is the limiting factor. No discovery rule applies to unjust enrichment in New York, so claims arising before November 21, 2010, are time-barred unless preserved by class-action tolling.</w:t>
      </w:r>
    </w:p>
    <w:p>
      <w:pPr>
        <w:keepNext w:val="0"/>
        <w:widowControl w:val="0"/>
        <w:spacing w:before="200" w:after="0" w:line="260" w:lineRule="atLeast"/>
        <w:ind w:left="0" w:right="0" w:firstLine="0"/>
        <w:jc w:val="both"/>
      </w:pPr>
      <w:bookmarkStart w:id="2732" w:name="Bookmark_para_879"/>
      <w:bookmarkEnd w:id="2732"/>
      <w:r>
        <w:rPr>
          <w:rFonts w:ascii="arial" w:eastAsia="arial" w:hAnsi="arial" w:cs="arial"/>
          <w:b w:val="0"/>
          <w:i w:val="0"/>
          <w:strike w:val="0"/>
          <w:noProof w:val="0"/>
          <w:color w:val="000000"/>
          <w:position w:val="0"/>
          <w:sz w:val="20"/>
          <w:u w:val="none"/>
          <w:vertAlign w:val="baseline"/>
        </w:rPr>
        <w:t>The New York statute of limitations was tolled by the OTC class actions, making the following claims time-barred:</w:t>
      </w:r>
    </w:p>
    <w:p>
      <w:pPr>
        <w:keepNext w:val="0"/>
        <w:widowControl w:val="0"/>
        <w:spacing w:before="240" w:after="0" w:line="260" w:lineRule="atLeast"/>
        <w:ind w:left="0" w:right="0" w:firstLine="0"/>
        <w:jc w:val="left"/>
      </w:pPr>
      <w:r>
        <w:pict>
          <v:shape id="_x0000_i1044" type="#_x0000_t75" style="width:15pt;height:15pt">
            <v:imagedata r:id="rId13" o:title=""/>
          </v:shape>
        </w:pict>
      </w:r>
      <w:bookmarkStart w:id="2733" w:name="Table17_insert"/>
      <w:hyperlink w:anchor="Table17" w:history="1">
        <w:r>
          <w:rPr>
            <w:rFonts w:ascii="arial" w:eastAsia="arial" w:hAnsi="arial" w:cs="arial"/>
            <w:b w:val="0"/>
            <w:i/>
            <w:strike w:val="0"/>
            <w:color w:val="0077CC"/>
            <w:sz w:val="20"/>
            <w:u w:val="single"/>
            <w:vertAlign w:val="baseline"/>
          </w:rPr>
          <w:t>Go to table17</w:t>
        </w:r>
      </w:hyperlink>
      <w:bookmarkEnd w:id="2733"/>
    </w:p>
    <w:p>
      <w:pPr>
        <w:keepNext w:val="0"/>
        <w:widowControl w:val="0"/>
        <w:spacing w:before="200" w:after="0" w:line="260" w:lineRule="atLeast"/>
        <w:ind w:left="0" w:right="0" w:firstLine="0"/>
        <w:jc w:val="both"/>
      </w:pPr>
      <w:bookmarkStart w:id="2734" w:name="Bookmark_para_880"/>
      <w:bookmarkEnd w:id="2734"/>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xml:space="preserve"> As with unjust enrichment, Pennsylvania's discovery rule makes New York's six-year period the limiting factor at this point. Applying the same class-action tolling as above, the following claims are time-barred:</w:t>
      </w:r>
    </w:p>
    <w:p>
      <w:pPr>
        <w:keepNext w:val="0"/>
        <w:widowControl w:val="0"/>
        <w:spacing w:before="240" w:after="0" w:line="260" w:lineRule="atLeast"/>
        <w:ind w:left="0" w:right="0" w:firstLine="0"/>
        <w:jc w:val="left"/>
      </w:pPr>
      <w:r>
        <w:pict>
          <v:shape id="_x0000_i1045" type="#_x0000_t75" style="width:15pt;height:15pt">
            <v:imagedata r:id="rId13" o:title=""/>
          </v:shape>
        </w:pict>
      </w:r>
      <w:bookmarkStart w:id="2735" w:name="Table18_insert"/>
      <w:hyperlink w:anchor="Table18" w:history="1">
        <w:r>
          <w:rPr>
            <w:rFonts w:ascii="arial" w:eastAsia="arial" w:hAnsi="arial" w:cs="arial"/>
            <w:b w:val="0"/>
            <w:i/>
            <w:strike w:val="0"/>
            <w:color w:val="0077CC"/>
            <w:sz w:val="20"/>
            <w:u w:val="single"/>
            <w:vertAlign w:val="baseline"/>
          </w:rPr>
          <w:t>Go to table18</w:t>
        </w:r>
      </w:hyperlink>
      <w:bookmarkEnd w:id="2735"/>
    </w:p>
    <w:p>
      <w:pPr>
        <w:keepNext w:val="0"/>
        <w:widowControl w:val="0"/>
        <w:spacing w:before="200" w:after="0" w:line="260" w:lineRule="atLeast"/>
        <w:ind w:left="0" w:right="0" w:firstLine="0"/>
        <w:jc w:val="both"/>
      </w:pPr>
      <w:bookmarkStart w:id="2736" w:name="Bookmark_para_881"/>
      <w:bookmarkEnd w:id="2736"/>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xml:space="preserve"> The New York statute of limitations runs for the longer of six years from injury or two years from discovery (imputed for Period One and Two claims as of April 15, 2011), while the Pennsylvania statute runs for two years from discovery (imputed for Period One and Two claims as of April 15, 2012).</w:t>
      </w:r>
    </w:p>
    <w:p>
      <w:pPr>
        <w:keepNext w:val="0"/>
        <w:widowControl w:val="0"/>
        <w:spacing w:before="200" w:after="0" w:line="260" w:lineRule="atLeast"/>
        <w:ind w:left="0" w:right="0" w:firstLine="0"/>
        <w:jc w:val="both"/>
      </w:pPr>
      <w:bookmarkStart w:id="2737" w:name="Bookmark_para_882"/>
      <w:bookmarkEnd w:id="2737"/>
      <w:r>
        <w:rPr>
          <w:rFonts w:ascii="arial" w:eastAsia="arial" w:hAnsi="arial" w:cs="arial"/>
          <w:b w:val="0"/>
          <w:i w:val="0"/>
          <w:strike w:val="0"/>
          <w:noProof w:val="0"/>
          <w:color w:val="000000"/>
          <w:position w:val="0"/>
          <w:sz w:val="20"/>
          <w:u w:val="none"/>
          <w:vertAlign w:val="baseline"/>
        </w:rPr>
        <w:t>Applying the same class-action tolling as above, the following claims are time-barred:</w:t>
      </w:r>
    </w:p>
    <w:p>
      <w:pPr>
        <w:keepNext w:val="0"/>
        <w:widowControl w:val="0"/>
        <w:spacing w:before="240" w:after="0" w:line="260" w:lineRule="atLeast"/>
        <w:ind w:left="0" w:right="0" w:firstLine="0"/>
        <w:jc w:val="left"/>
      </w:pPr>
      <w:r>
        <w:pict>
          <v:shape id="_x0000_i1046" type="#_x0000_t75" style="width:15pt;height:15pt">
            <v:imagedata r:id="rId13" o:title=""/>
          </v:shape>
        </w:pict>
      </w:r>
      <w:bookmarkStart w:id="2738" w:name="Table19_insert"/>
      <w:hyperlink w:anchor="Table19" w:history="1">
        <w:r>
          <w:rPr>
            <w:rFonts w:ascii="arial" w:eastAsia="arial" w:hAnsi="arial" w:cs="arial"/>
            <w:b w:val="0"/>
            <w:i/>
            <w:strike w:val="0"/>
            <w:color w:val="0077CC"/>
            <w:sz w:val="20"/>
            <w:u w:val="single"/>
            <w:vertAlign w:val="baseline"/>
          </w:rPr>
          <w:t>Go to table19</w:t>
        </w:r>
      </w:hyperlink>
      <w:bookmarkEnd w:id="2738"/>
    </w:p>
    <w:p>
      <w:pPr>
        <w:keepNext w:val="0"/>
        <w:widowControl w:val="0"/>
        <w:spacing w:before="200" w:after="0" w:line="260" w:lineRule="atLeast"/>
        <w:ind w:left="0" w:right="0" w:firstLine="0"/>
        <w:jc w:val="both"/>
      </w:pPr>
      <w:bookmarkStart w:id="2739" w:name="Bookmark_para_883"/>
      <w:bookmarkEnd w:id="2739"/>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xml:space="preserve"> The New York statute of limitations runs for three years from injury, while the Pennsylvania statute runs for two years from discovery (imputed for Period One and Two claims as of April 15, 2012). As with fraud, it follows that New York's statute of limitations controls the result. Because class-action tolling is unavailable for tortious interference, all claims arising before Nov. 21, 2010,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8.5.2. Capital Ventures</w:t>
      </w:r>
    </w:p>
    <w:p>
      <w:pPr>
        <w:keepNext w:val="0"/>
        <w:widowControl w:val="0"/>
        <w:spacing w:before="200" w:after="0" w:line="260" w:lineRule="atLeast"/>
        <w:ind w:left="0" w:right="0" w:firstLine="0"/>
        <w:jc w:val="both"/>
      </w:pPr>
      <w:bookmarkStart w:id="2740" w:name="Bookmark_para_884"/>
      <w:bookmarkEnd w:id="2740"/>
      <w:r>
        <w:rPr>
          <w:rFonts w:ascii="arial" w:eastAsia="arial" w:hAnsi="arial" w:cs="arial"/>
          <w:b w:val="0"/>
          <w:i w:val="0"/>
          <w:strike w:val="0"/>
          <w:noProof w:val="0"/>
          <w:color w:val="000000"/>
          <w:position w:val="0"/>
          <w:sz w:val="20"/>
          <w:u w:val="none"/>
          <w:vertAlign w:val="baseline"/>
        </w:rPr>
        <w:t>Because Capital Ventures' principal place of business is in the Cayman Islands, the parties agree that New York's borrowing rule requires Capital Ventures' claims to be timely under both New York and Caymanian law. We have not analyzed Caymanian law because defendants have not argued that Caymanian law renders any claims untimely.</w:t>
      </w:r>
    </w:p>
    <w:p>
      <w:pPr>
        <w:keepNext w:val="0"/>
        <w:widowControl w:val="0"/>
        <w:spacing w:before="200" w:after="0" w:line="260" w:lineRule="atLeast"/>
        <w:ind w:left="0" w:right="0" w:firstLine="0"/>
        <w:jc w:val="both"/>
      </w:pPr>
      <w:bookmarkStart w:id="2741" w:name="Bookmark_para_885"/>
      <w:bookmarkEnd w:id="2741"/>
      <w:r>
        <w:rPr>
          <w:rFonts w:ascii="arial" w:eastAsia="arial" w:hAnsi="arial" w:cs="arial"/>
          <w:b w:val="0"/>
          <w:i/>
          <w:strike w:val="0"/>
          <w:noProof w:val="0"/>
          <w:color w:val="000000"/>
          <w:position w:val="0"/>
          <w:sz w:val="20"/>
          <w:u w:val="single"/>
          <w:vertAlign w:val="baseline"/>
        </w:rPr>
        <w:t>Unjust enrichment and tortious interference:</w:t>
      </w:r>
      <w:r>
        <w:rPr>
          <w:rFonts w:ascii="arial" w:eastAsia="arial" w:hAnsi="arial" w:cs="arial"/>
          <w:b w:val="0"/>
          <w:i w:val="0"/>
          <w:strike w:val="0"/>
          <w:noProof w:val="0"/>
          <w:color w:val="000000"/>
          <w:position w:val="0"/>
          <w:sz w:val="20"/>
          <w:u w:val="none"/>
          <w:vertAlign w:val="baseline"/>
        </w:rPr>
        <w:t xml:space="preserve"> The New York analysis for Capital Ventures is the same as for Darby Financial, since New York is the limiting factor for both plaintiffs. Accordingly, the same set of claims are time-barred for Capital Ventures as for Darby.</w:t>
      </w:r>
    </w:p>
    <w:p>
      <w:pPr>
        <w:keepNext w:val="0"/>
        <w:widowControl w:val="0"/>
        <w:spacing w:before="200" w:after="0" w:line="260" w:lineRule="atLeast"/>
        <w:ind w:left="0" w:right="0" w:firstLine="0"/>
        <w:jc w:val="both"/>
      </w:pPr>
      <w:bookmarkStart w:id="2742" w:name="Bookmark_para_886"/>
      <w:bookmarkEnd w:id="2742"/>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xml:space="preserve"> It is not clear whether defendants seek to dismiss Capital Ventures' contract</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claims on timeliness grounds. Defendants' Master Appendix cites only Pennsylvania law, which is not relevant to Capital Ventures, and the Joint Limitations Spreadsheet makes no mention of these claims. Accordingly, we will not dismiss any of Capital Ventures' contract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8.6. Fannie Mae</w:t>
      </w:r>
    </w:p>
    <w:p>
      <w:pPr>
        <w:keepNext w:val="0"/>
        <w:widowControl w:val="0"/>
        <w:spacing w:before="200" w:after="0" w:line="260" w:lineRule="atLeast"/>
        <w:ind w:left="0" w:right="0" w:firstLine="0"/>
        <w:jc w:val="both"/>
      </w:pPr>
      <w:bookmarkStart w:id="2743" w:name="Bookmark_para_887"/>
      <w:bookmarkEnd w:id="2743"/>
      <w:r>
        <w:rPr>
          <w:rFonts w:ascii="arial" w:eastAsia="arial" w:hAnsi="arial" w:cs="arial"/>
          <w:b w:val="0"/>
          <w:i w:val="0"/>
          <w:strike w:val="0"/>
          <w:noProof w:val="0"/>
          <w:color w:val="000000"/>
          <w:position w:val="0"/>
          <w:sz w:val="20"/>
          <w:u w:val="none"/>
          <w:vertAlign w:val="baseline"/>
        </w:rPr>
        <w:t>Fannie Mae filed suit in New York on October 31, 2013. Applying New York's borrowing rule, Fannie Mae's claims must be timely under both New York and District of Columbia law. The dates of Fannie Mae's claims range from at least August 2007 to 2010.</w:t>
      </w:r>
    </w:p>
    <w:p>
      <w:pPr>
        <w:keepNext w:val="0"/>
        <w:widowControl w:val="0"/>
        <w:spacing w:before="200" w:after="0" w:line="260" w:lineRule="atLeast"/>
        <w:ind w:left="0" w:right="0" w:firstLine="0"/>
        <w:jc w:val="both"/>
      </w:pPr>
      <w:bookmarkStart w:id="2744" w:name="Bookmark_para_888"/>
      <w:bookmarkEnd w:id="2744"/>
      <w:r>
        <w:rPr>
          <w:rFonts w:ascii="arial" w:eastAsia="arial" w:hAnsi="arial" w:cs="arial"/>
          <w:b w:val="0"/>
          <w:i w:val="0"/>
          <w:strike w:val="0"/>
          <w:noProof w:val="0"/>
          <w:color w:val="000000"/>
          <w:position w:val="0"/>
          <w:sz w:val="20"/>
          <w:u w:val="none"/>
          <w:vertAlign w:val="baseline"/>
        </w:rPr>
        <w:t>Fannie Mae has not advocated class-action tolling as a defense to the statute of limitations, and the parties have not briefed the District of Columbia's tolling law. Accordingly, we do not consider whether class-action tolling applies to Fannie Mae's claims.</w:t>
      </w:r>
    </w:p>
    <w:p>
      <w:pPr>
        <w:keepNext w:val="0"/>
        <w:widowControl w:val="0"/>
        <w:spacing w:before="200" w:after="0" w:line="260" w:lineRule="atLeast"/>
        <w:ind w:left="0" w:right="0" w:firstLine="0"/>
        <w:jc w:val="both"/>
      </w:pPr>
      <w:bookmarkStart w:id="2745" w:name="Bookmark_para_889"/>
      <w:bookmarkEnd w:id="2745"/>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xml:space="preserve"> New York's statute of limitations runs for the longer of six years from injury or two years from discovery, while the District of Columbia's runs for three years from discovery. Thus, claims arising on or after October 31, 2010, are indisputably timely.</w:t>
      </w:r>
    </w:p>
    <w:p>
      <w:pPr>
        <w:keepNext w:val="0"/>
        <w:widowControl w:val="0"/>
        <w:spacing w:before="200" w:after="0" w:line="260" w:lineRule="atLeast"/>
        <w:ind w:left="0" w:right="0" w:firstLine="0"/>
        <w:jc w:val="both"/>
      </w:pPr>
      <w:bookmarkStart w:id="2746" w:name="Bookmark_para_890"/>
      <w:bookmarkEnd w:id="2746"/>
      <w:r>
        <w:rPr>
          <w:rFonts w:ascii="arial" w:eastAsia="arial" w:hAnsi="arial" w:cs="arial"/>
          <w:b w:val="0"/>
          <w:i w:val="0"/>
          <w:strike w:val="0"/>
          <w:noProof w:val="0"/>
          <w:color w:val="000000"/>
          <w:position w:val="0"/>
          <w:sz w:val="20"/>
          <w:u w:val="none"/>
          <w:vertAlign w:val="baseline"/>
        </w:rPr>
        <w:t>It is difficult to believe that an institutional entity tasked with purchasing and guaranteeing residential mortgages did not inform itself of</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readily available information regarding a critical ingredient of many of the adjustable-rate mortgages in its portfolio. Nevertheless, at the present stage, we cannot discern from the pleadings whether Fannie Mae learned of articles relating to LIBOR before October 31, 2010, so none of Fannie Mae's claims are time-barred.</w:t>
      </w:r>
    </w:p>
    <w:p>
      <w:pPr>
        <w:keepNext w:val="0"/>
        <w:widowControl w:val="0"/>
        <w:spacing w:before="200" w:after="0" w:line="260" w:lineRule="atLeast"/>
        <w:ind w:left="0" w:right="0" w:firstLine="0"/>
        <w:jc w:val="both"/>
      </w:pPr>
      <w:bookmarkStart w:id="2747" w:name="Bookmark_para_891"/>
      <w:bookmarkEnd w:id="2747"/>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xml:space="preserve"> New York's statute of limitations runs for six years, and the District of Columbia's for three. Thus, claims arising on or after October 31, 2010, are indisputably timely.</w:t>
      </w:r>
    </w:p>
    <w:p>
      <w:pPr>
        <w:keepNext w:val="0"/>
        <w:widowControl w:val="0"/>
        <w:spacing w:before="200" w:after="0" w:line="260" w:lineRule="atLeast"/>
        <w:ind w:left="0" w:right="0" w:firstLine="0"/>
        <w:jc w:val="both"/>
      </w:pPr>
      <w:bookmarkStart w:id="2748" w:name="Bookmark_para_892"/>
      <w:bookmarkEnd w:id="2748"/>
      <w:r>
        <w:rPr>
          <w:rFonts w:ascii="arial" w:eastAsia="arial" w:hAnsi="arial" w:cs="arial"/>
          <w:b w:val="0"/>
          <w:i w:val="0"/>
          <w:strike w:val="0"/>
          <w:noProof w:val="0"/>
          <w:color w:val="000000"/>
          <w:position w:val="0"/>
          <w:sz w:val="20"/>
          <w:u w:val="none"/>
          <w:vertAlign w:val="baseline"/>
        </w:rPr>
        <w:t>New York does not apply a discovery rule to contract claims, so claims accruing before October 31, 2007, are time-barred by the New York limitations rule.</w:t>
      </w:r>
    </w:p>
    <w:p>
      <w:pPr>
        <w:keepNext w:val="0"/>
        <w:widowControl w:val="0"/>
        <w:spacing w:before="200" w:after="0" w:line="260" w:lineRule="atLeast"/>
        <w:ind w:left="0" w:right="0" w:firstLine="0"/>
        <w:jc w:val="both"/>
      </w:pPr>
      <w:bookmarkStart w:id="2749" w:name="Bookmark_para_893"/>
      <w:bookmarkEnd w:id="2749"/>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New York's and the District of Columbia's statutes of limitations both run for three years, so that claims arising on or after October 31, 2010, are timely.</w:t>
      </w:r>
    </w:p>
    <w:p>
      <w:pPr>
        <w:keepNext w:val="0"/>
        <w:widowControl w:val="0"/>
        <w:spacing w:before="200" w:after="0" w:line="260" w:lineRule="atLeast"/>
        <w:ind w:left="0" w:right="0" w:firstLine="0"/>
        <w:jc w:val="both"/>
      </w:pPr>
      <w:bookmarkStart w:id="2750" w:name="Bookmark_para_894"/>
      <w:bookmarkEnd w:id="2750"/>
      <w:r>
        <w:rPr>
          <w:rFonts w:ascii="arial" w:eastAsia="arial" w:hAnsi="arial" w:cs="arial"/>
          <w:b w:val="0"/>
          <w:i w:val="0"/>
          <w:strike w:val="0"/>
          <w:noProof w:val="0"/>
          <w:color w:val="000000"/>
          <w:position w:val="0"/>
          <w:sz w:val="20"/>
          <w:u w:val="none"/>
          <w:vertAlign w:val="baseline"/>
        </w:rPr>
        <w:t>New York does not apply a discovery rule to unjust enrichment claims, so claims arising before October 31, 2010,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8.7. FDIC</w:t>
      </w:r>
    </w:p>
    <w:p>
      <w:pPr>
        <w:keepNext w:val="0"/>
        <w:widowControl w:val="0"/>
        <w:spacing w:before="200" w:after="0" w:line="260" w:lineRule="atLeast"/>
        <w:ind w:left="0" w:right="0" w:firstLine="0"/>
        <w:jc w:val="both"/>
      </w:pPr>
      <w:bookmarkStart w:id="2751" w:name="Bookmark_para_895"/>
      <w:bookmarkEnd w:id="2751"/>
      <w:r>
        <w:rPr>
          <w:rFonts w:ascii="arial" w:eastAsia="arial" w:hAnsi="arial" w:cs="arial"/>
          <w:b w:val="0"/>
          <w:i w:val="0"/>
          <w:strike w:val="0"/>
          <w:noProof w:val="0"/>
          <w:color w:val="000000"/>
          <w:position w:val="0"/>
          <w:sz w:val="20"/>
          <w:u w:val="none"/>
          <w:vertAlign w:val="baseline"/>
        </w:rPr>
        <w:t>The FDIC filed suit in New York on March 14, 2014, in its capacity as receiver for thirty-eight failed banks in several states and Puerto Rico. The parties agree that the FDIC's extender statute (</w:t>
      </w:r>
      <w:hyperlink r:id="rId31" w:history="1">
        <w:r>
          <w:rPr>
            <w:rFonts w:ascii="arial" w:eastAsia="arial" w:hAnsi="arial" w:cs="arial"/>
            <w:b w:val="0"/>
            <w:i/>
            <w:strike w:val="0"/>
            <w:noProof w:val="0"/>
            <w:color w:val="0077CC"/>
            <w:position w:val="0"/>
            <w:sz w:val="20"/>
            <w:u w:val="single"/>
            <w:vertAlign w:val="baseline"/>
          </w:rPr>
          <w:t>12 U.S.C. § 1821(d)(14) (2012)</w:t>
        </w:r>
      </w:hyperlink>
      <w:r>
        <w:rPr>
          <w:rFonts w:ascii="arial" w:eastAsia="arial" w:hAnsi="arial" w:cs="arial"/>
          <w:b w:val="0"/>
          <w:i w:val="0"/>
          <w:strike w:val="0"/>
          <w:noProof w:val="0"/>
          <w:color w:val="000000"/>
          <w:position w:val="0"/>
          <w:sz w:val="20"/>
          <w:u w:val="none"/>
          <w:vertAlign w:val="baseline"/>
        </w:rPr>
        <w:t>) governs. Each failed</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bank was based outside New York so, to the extent that state law is relevant, we apply the more restrictive limitations doctrine of New York or the bank's home state. The relevant appointment dates and home states are as follows, organized by state:</w:t>
      </w:r>
    </w:p>
    <w:p>
      <w:pPr>
        <w:keepNext w:val="0"/>
        <w:widowControl w:val="0"/>
        <w:spacing w:before="240" w:after="0" w:line="260" w:lineRule="atLeast"/>
        <w:ind w:left="0" w:right="0" w:firstLine="0"/>
        <w:jc w:val="left"/>
      </w:pPr>
      <w:r>
        <w:pict>
          <v:shape id="_x0000_i1047" type="#_x0000_t75" style="width:15pt;height:15pt">
            <v:imagedata r:id="rId13" o:title=""/>
          </v:shape>
        </w:pict>
      </w:r>
      <w:bookmarkStart w:id="2752" w:name="Table20_insert"/>
      <w:hyperlink w:anchor="Table20" w:history="1">
        <w:r>
          <w:rPr>
            <w:rFonts w:ascii="arial" w:eastAsia="arial" w:hAnsi="arial" w:cs="arial"/>
            <w:b w:val="0"/>
            <w:i/>
            <w:strike w:val="0"/>
            <w:color w:val="0077CC"/>
            <w:sz w:val="20"/>
            <w:u w:val="single"/>
            <w:vertAlign w:val="baseline"/>
          </w:rPr>
          <w:t>Go to table20</w:t>
        </w:r>
      </w:hyperlink>
      <w:bookmarkEnd w:id="2752"/>
    </w:p>
    <w:p>
      <w:pPr>
        <w:keepNext w:val="0"/>
        <w:widowControl w:val="0"/>
        <w:spacing w:before="200" w:after="0" w:line="260" w:lineRule="atLeast"/>
        <w:ind w:left="0" w:right="0" w:firstLine="0"/>
        <w:jc w:val="both"/>
      </w:pPr>
      <w:bookmarkStart w:id="2753" w:name="Bookmark_para_896"/>
      <w:bookmarkEnd w:id="2753"/>
      <w:r>
        <w:rPr>
          <w:rFonts w:ascii="arial" w:eastAsia="arial" w:hAnsi="arial" w:cs="arial"/>
          <w:b w:val="0"/>
          <w:i w:val="0"/>
          <w:strike w:val="0"/>
          <w:noProof w:val="0"/>
          <w:color w:val="000000"/>
          <w:position w:val="0"/>
          <w:sz w:val="20"/>
          <w:u w:val="none"/>
          <w:vertAlign w:val="baseline"/>
        </w:rPr>
        <w:t xml:space="preserve">The FDIC complaint does not contain a clear, simple statement of the range of time during which the FDIC alleges that defendants manipulated LIBOR. It appears that the FDIC's claims relate to persistent suppression between "summer of 2007" (which we take to mean August 9, 2007) and 2011.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FDIC Am. Compl. ¶ 122.</w:t>
      </w:r>
    </w:p>
    <w:p>
      <w:pPr>
        <w:keepNext w:val="0"/>
        <w:widowControl w:val="0"/>
        <w:spacing w:before="200" w:after="0" w:line="260" w:lineRule="atLeast"/>
        <w:ind w:left="0" w:right="0" w:firstLine="0"/>
        <w:jc w:val="both"/>
      </w:pPr>
      <w:bookmarkStart w:id="2754" w:name="Bookmark_para_897"/>
      <w:bookmarkEnd w:id="2754"/>
      <w:r>
        <w:rPr>
          <w:rFonts w:ascii="arial" w:eastAsia="arial" w:hAnsi="arial" w:cs="arial"/>
          <w:b w:val="0"/>
          <w:i w:val="0"/>
          <w:strike w:val="0"/>
          <w:noProof w:val="0"/>
          <w:color w:val="000000"/>
          <w:position w:val="0"/>
          <w:sz w:val="20"/>
          <w:u w:val="none"/>
          <w:vertAlign w:val="baseline"/>
        </w:rPr>
        <w:t>To assess whether a particular claim by a particular failed bank against a particular defendant is timely, we take the following steps:</w:t>
      </w:r>
    </w:p>
    <w:p>
      <w:pPr>
        <w:keepNext w:val="0"/>
        <w:widowControl w:val="0"/>
        <w:spacing w:after="0" w:line="260" w:lineRule="atLeast"/>
        <w:ind w:left="400" w:right="0" w:firstLine="0"/>
        <w:jc w:val="both"/>
      </w:pPr>
      <w:bookmarkStart w:id="2755" w:name="Bookmark_para_898"/>
      <w:bookmarkEnd w:id="2755"/>
      <w:r>
        <w:rPr>
          <w:rFonts w:ascii="arial" w:eastAsia="arial" w:hAnsi="arial" w:cs="arial"/>
          <w:b w:val="0"/>
          <w:i w:val="0"/>
          <w:strike w:val="0"/>
          <w:noProof w:val="0"/>
          <w:color w:val="000000"/>
          <w:position w:val="0"/>
          <w:sz w:val="20"/>
          <w:u w:val="none"/>
          <w:vertAlign w:val="baseline"/>
        </w:rPr>
        <w:t>1. If the claim is for negligent misrepresentation (not an intentional tort), and the claim arose before the FDIC's appointment date, then we assess whether the claim was still timely on the appointment date under state law. If not, then we conclude our analysis and consider the claim time-barred. Otherwise, we continue.</w:t>
      </w:r>
    </w:p>
    <w:p>
      <w:pPr>
        <w:keepNext w:val="0"/>
        <w:widowControl w:val="0"/>
        <w:spacing w:after="0" w:line="260" w:lineRule="atLeast"/>
        <w:ind w:left="400" w:right="0" w:firstLine="0"/>
        <w:jc w:val="both"/>
      </w:pPr>
      <w:bookmarkStart w:id="2756" w:name="Bookmark_para_899"/>
      <w:bookmarkEnd w:id="2756"/>
      <w:r>
        <w:rPr>
          <w:rFonts w:ascii="arial" w:eastAsia="arial" w:hAnsi="arial" w:cs="arial"/>
          <w:b w:val="0"/>
          <w:i w:val="0"/>
          <w:strike w:val="0"/>
          <w:noProof w:val="0"/>
          <w:color w:val="000000"/>
          <w:position w:val="0"/>
          <w:sz w:val="20"/>
          <w:u w:val="none"/>
          <w:vertAlign w:val="baseline"/>
        </w:rPr>
        <w:t>2. We mark the starting date for the statute of limitations as the later of the accrual date or the appointment date.</w:t>
      </w:r>
    </w:p>
    <w:p>
      <w:pPr>
        <w:keepNext w:val="0"/>
        <w:widowControl w:val="0"/>
        <w:spacing w:before="200" w:after="0" w:line="260" w:lineRule="atLeast"/>
        <w:ind w:left="400" w:right="0" w:firstLine="0"/>
        <w:jc w:val="both"/>
      </w:pPr>
      <w:bookmarkStart w:id="2757" w:name="Bookmark_para_900"/>
      <w:bookmarkEnd w:id="2757"/>
      <w:r>
        <w:rPr>
          <w:rFonts w:ascii="arial" w:eastAsia="arial" w:hAnsi="arial" w:cs="arial"/>
          <w:b w:val="0"/>
          <w:i w:val="0"/>
          <w:strike w:val="0"/>
          <w:noProof w:val="0"/>
          <w:color w:val="000000"/>
          <w:position w:val="0"/>
          <w:sz w:val="20"/>
          <w:u w:val="none"/>
          <w:vertAlign w:val="baseline"/>
        </w:rPr>
        <w:t xml:space="preserve">3. We calculate whether the claim is timely under the extender statute's fixed-length limitations period. To do so, we apply the federal "intermediate inquiry notice" rule and </w:t>
      </w:r>
      <w:r>
        <w:rPr>
          <w:rFonts w:ascii="arial" w:eastAsia="arial" w:hAnsi="arial" w:cs="arial"/>
          <w:b w:val="0"/>
          <w:i w:val="0"/>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none"/>
          <w:vertAlign w:val="baseline"/>
        </w:rPr>
        <w:t xml:space="preserve"> tolling. If the claim is timely according to the fixed-length limitations period, then</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we conclude our analysis and consider the claim timely. Otherwise, we continue to step 4.</w:t>
      </w:r>
    </w:p>
    <w:p>
      <w:pPr>
        <w:keepNext w:val="0"/>
        <w:widowControl w:val="0"/>
        <w:spacing w:after="0" w:line="260" w:lineRule="atLeast"/>
        <w:ind w:left="400" w:right="0" w:firstLine="0"/>
        <w:jc w:val="both"/>
      </w:pPr>
      <w:bookmarkStart w:id="2758" w:name="Bookmark_para_901"/>
      <w:bookmarkEnd w:id="2758"/>
      <w:r>
        <w:rPr>
          <w:rFonts w:ascii="arial" w:eastAsia="arial" w:hAnsi="arial" w:cs="arial"/>
          <w:b w:val="0"/>
          <w:i w:val="0"/>
          <w:strike w:val="0"/>
          <w:noProof w:val="0"/>
          <w:color w:val="000000"/>
          <w:position w:val="0"/>
          <w:sz w:val="20"/>
          <w:u w:val="none"/>
          <w:vertAlign w:val="baseline"/>
        </w:rPr>
        <w:t>4. We calculate whether the claim is timely under both New York law and the law of the failed bank's home state. To do so, we apply each state's discovery rule and class-action tolling doctrine separately. If the claim is timely under both laws, then we consider the claim timely; if the claim is untimely under either law, then we consider the claim untimely.</w:t>
      </w:r>
    </w:p>
    <w:p>
      <w:pPr>
        <w:keepNext w:val="0"/>
        <w:widowControl w:val="0"/>
        <w:spacing w:before="200" w:after="0" w:line="260" w:lineRule="atLeast"/>
        <w:ind w:left="0" w:right="0" w:firstLine="0"/>
        <w:jc w:val="both"/>
      </w:pPr>
      <w:bookmarkStart w:id="2759" w:name="Bookmark_para_902"/>
      <w:bookmarkEnd w:id="2759"/>
      <w:r>
        <w:rPr>
          <w:rFonts w:ascii="arial" w:eastAsia="arial" w:hAnsi="arial" w:cs="arial"/>
          <w:b w:val="0"/>
          <w:i/>
          <w:strike w:val="0"/>
          <w:noProof w:val="0"/>
          <w:color w:val="000000"/>
          <w:position w:val="0"/>
          <w:sz w:val="20"/>
          <w:u w:val="single"/>
          <w:vertAlign w:val="baseline"/>
        </w:rPr>
        <w:t>Revival:</w:t>
      </w:r>
      <w:r>
        <w:rPr>
          <w:rFonts w:ascii="arial" w:eastAsia="arial" w:hAnsi="arial" w:cs="arial"/>
          <w:b w:val="0"/>
          <w:i w:val="0"/>
          <w:strike w:val="0"/>
          <w:noProof w:val="0"/>
          <w:color w:val="000000"/>
          <w:position w:val="0"/>
          <w:sz w:val="20"/>
          <w:u w:val="none"/>
          <w:vertAlign w:val="baseline"/>
        </w:rPr>
        <w:t xml:space="preserve"> Each failed bank's intentional tort claims (including its unjust enrichment claims) were timely within five years of the corresponding appointment date. Accordingly, every claim on behalf of a failed bank is deemed to have accrued no later than the FDIC's corresponding appointment date.</w:t>
      </w:r>
    </w:p>
    <w:p>
      <w:pPr>
        <w:keepNext w:val="0"/>
        <w:widowControl w:val="0"/>
        <w:spacing w:before="200" w:after="0" w:line="260" w:lineRule="atLeast"/>
        <w:ind w:left="0" w:right="0" w:firstLine="0"/>
        <w:jc w:val="both"/>
      </w:pPr>
      <w:bookmarkStart w:id="2760" w:name="Bookmark_para_903"/>
      <w:bookmarkEnd w:id="2760"/>
      <w:r>
        <w:rPr>
          <w:rFonts w:ascii="arial" w:eastAsia="arial" w:hAnsi="arial" w:cs="arial"/>
          <w:b w:val="0"/>
          <w:i/>
          <w:strike w:val="0"/>
          <w:noProof w:val="0"/>
          <w:color w:val="000000"/>
          <w:position w:val="0"/>
          <w:sz w:val="20"/>
          <w:u w:val="single"/>
          <w:vertAlign w:val="baseline"/>
        </w:rPr>
        <w:t>Class-action tolling:</w:t>
      </w:r>
      <w:r>
        <w:rPr>
          <w:rFonts w:ascii="arial" w:eastAsia="arial" w:hAnsi="arial" w:cs="arial"/>
          <w:b w:val="0"/>
          <w:i w:val="0"/>
          <w:strike w:val="0"/>
          <w:noProof w:val="0"/>
          <w:color w:val="000000"/>
          <w:position w:val="0"/>
          <w:sz w:val="20"/>
          <w:u w:val="none"/>
          <w:vertAlign w:val="baseline"/>
        </w:rPr>
        <w:t xml:space="preserve"> The FDIC states OTC-related claims, so several class actions are relevant to the tolling analysis. Class-action tolling does not apply to tortious interference, to other factual claims outside the scope of class complaints, or to the limitations law of certain states.</w:t>
      </w:r>
      <w:r>
        <w:rPr>
          <w:rFonts w:ascii="arial" w:eastAsia="arial" w:hAnsi="arial" w:cs="arial"/>
          <w:vertAlign w:val="superscript"/>
        </w:rPr>
        <w:footnoteReference w:customMarkFollows="1" w:id="183"/>
        <w:t xml:space="preserve">188</w:t>
      </w:r>
      <w:r>
        <w:rPr>
          <w:rFonts w:ascii="arial" w:eastAsia="arial" w:hAnsi="arial" w:cs="arial"/>
          <w:b w:val="0"/>
          <w:i w:val="0"/>
          <w:strike w:val="0"/>
          <w:noProof w:val="0"/>
          <w:color w:val="000000"/>
          <w:position w:val="0"/>
          <w:sz w:val="20"/>
          <w:u w:val="none"/>
          <w:vertAlign w:val="baseline"/>
        </w:rPr>
        <w:t xml:space="preserve"> To the extent that class-action tolling applies,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and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 toll at least some claims in the following</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time ranges:</w:t>
      </w:r>
    </w:p>
    <w:p>
      <w:pPr>
        <w:keepNext w:val="0"/>
        <w:widowControl w:val="0"/>
        <w:spacing w:before="240" w:after="0" w:line="260" w:lineRule="atLeast"/>
        <w:ind w:left="0" w:right="0" w:firstLine="0"/>
        <w:jc w:val="left"/>
      </w:pPr>
      <w:r>
        <w:pict>
          <v:shape id="_x0000_i1048" type="#_x0000_t75" style="width:15pt;height:15pt">
            <v:imagedata r:id="rId13" o:title=""/>
          </v:shape>
        </w:pict>
      </w:r>
      <w:bookmarkStart w:id="2762" w:name="Table21_insert"/>
      <w:hyperlink w:anchor="Table21" w:history="1">
        <w:r>
          <w:rPr>
            <w:rFonts w:ascii="arial" w:eastAsia="arial" w:hAnsi="arial" w:cs="arial"/>
            <w:b w:val="0"/>
            <w:i/>
            <w:strike w:val="0"/>
            <w:color w:val="0077CC"/>
            <w:sz w:val="20"/>
            <w:u w:val="single"/>
            <w:vertAlign w:val="baseline"/>
          </w:rPr>
          <w:t>Go to table21</w:t>
        </w:r>
      </w:hyperlink>
      <w:bookmarkEnd w:id="2762"/>
    </w:p>
    <w:p>
      <w:pPr>
        <w:keepNext w:val="0"/>
        <w:widowControl w:val="0"/>
        <w:spacing w:before="200" w:after="0" w:line="260" w:lineRule="atLeast"/>
        <w:ind w:left="0" w:right="0" w:firstLine="0"/>
        <w:jc w:val="both"/>
      </w:pPr>
      <w:bookmarkStart w:id="2763" w:name="Bookmark_para_904"/>
      <w:bookmarkEnd w:id="2763"/>
      <w:r>
        <w:rPr>
          <w:rFonts w:ascii="arial" w:eastAsia="arial" w:hAnsi="arial" w:cs="arial"/>
          <w:b w:val="0"/>
          <w:i/>
          <w:strike w:val="0"/>
          <w:noProof w:val="0"/>
          <w:color w:val="000000"/>
          <w:position w:val="0"/>
          <w:sz w:val="20"/>
          <w:u w:val="single"/>
          <w:vertAlign w:val="baseline"/>
        </w:rPr>
        <w:t>Discovery rule:</w:t>
      </w:r>
      <w:r>
        <w:rPr>
          <w:rFonts w:ascii="arial" w:eastAsia="arial" w:hAnsi="arial" w:cs="arial"/>
          <w:b w:val="0"/>
          <w:i w:val="0"/>
          <w:strike w:val="0"/>
          <w:noProof w:val="0"/>
          <w:color w:val="000000"/>
          <w:position w:val="0"/>
          <w:sz w:val="20"/>
          <w:u w:val="none"/>
          <w:vertAlign w:val="baseline"/>
        </w:rPr>
        <w:t xml:space="preserve"> The limitations period began by May 29, 2008, in California as to unjust enrichment, in Kansas as to torts other than fraud, and in Texas, because LIBOR manipulation was ascertainable by then.</w:t>
      </w:r>
    </w:p>
    <w:p>
      <w:pPr>
        <w:keepNext w:val="0"/>
        <w:widowControl w:val="0"/>
        <w:spacing w:before="200" w:after="0" w:line="260" w:lineRule="atLeast"/>
        <w:ind w:left="0" w:right="0" w:firstLine="0"/>
        <w:jc w:val="both"/>
      </w:pPr>
      <w:bookmarkStart w:id="2764" w:name="Bookmark_para_905"/>
      <w:bookmarkEnd w:id="2764"/>
      <w:r>
        <w:rPr>
          <w:rFonts w:ascii="arial" w:eastAsia="arial" w:hAnsi="arial" w:cs="arial"/>
          <w:b w:val="0"/>
          <w:i w:val="0"/>
          <w:strike w:val="0"/>
          <w:noProof w:val="0"/>
          <w:color w:val="000000"/>
          <w:position w:val="0"/>
          <w:sz w:val="20"/>
          <w:u w:val="none"/>
          <w:vertAlign w:val="baseline"/>
        </w:rPr>
        <w:t>The FDIC's amended complaint (¶¶ 298-301) implies that each failed bank knew of the BBA's denials of LIBOR manipulation between April and August 5, 2008,</w:t>
      </w:r>
      <w:r>
        <w:rPr>
          <w:rFonts w:ascii="arial" w:eastAsia="arial" w:hAnsi="arial" w:cs="arial"/>
          <w:vertAlign w:val="superscript"/>
        </w:rPr>
        <w:footnoteReference w:customMarkFollows="1" w:id="184"/>
        <w:t xml:space="preserve">189</w:t>
      </w:r>
      <w:r>
        <w:rPr>
          <w:rFonts w:ascii="arial" w:eastAsia="arial" w:hAnsi="arial" w:cs="arial"/>
          <w:b w:val="0"/>
          <w:i w:val="0"/>
          <w:strike w:val="0"/>
          <w:noProof w:val="0"/>
          <w:color w:val="000000"/>
          <w:position w:val="0"/>
          <w:sz w:val="20"/>
          <w:u w:val="none"/>
          <w:vertAlign w:val="baseline"/>
        </w:rPr>
        <w:t xml:space="preserve"> so that each failed bank was on inquiry notice of Period One and Two claims by August 5, 2008. This knowledge is sufficient to start the clock on August 5, 2008, under an "intermediate inquiry notice" rule (federal and New York), and under a "strong inquiry notice" rule (California tort claims). This is also enough to start the limitations by August 5, 2009 (one year after inquiry notice), in states that apply "weak inquiry notice" rules, such as Kansas (as to fraud). In the absence of specific contrary briefing on the discovery rules of each bank's home state, we assume at this stage that each of the remaining jurisdictions</w:t>
      </w:r>
      <w:r>
        <w:rPr>
          <w:rFonts w:ascii="arial" w:eastAsia="arial" w:hAnsi="arial" w:cs="arial"/>
          <w:vertAlign w:val="superscript"/>
        </w:rPr>
        <w:footnoteReference w:customMarkFollows="1" w:id="185"/>
        <w:t xml:space="preserve">190</w:t>
      </w:r>
      <w:r>
        <w:rPr>
          <w:rFonts w:ascii="arial" w:eastAsia="arial" w:hAnsi="arial" w:cs="arial"/>
          <w:b w:val="0"/>
          <w:i w:val="0"/>
          <w:strike w:val="0"/>
          <w:noProof w:val="0"/>
          <w:color w:val="000000"/>
          <w:position w:val="0"/>
          <w:sz w:val="20"/>
          <w:u w:val="none"/>
          <w:vertAlign w:val="baseline"/>
        </w:rPr>
        <w:t xml:space="preserve"> would also apply the plaintiff-friendly "weak inquiry notice" rule.</w:t>
      </w:r>
    </w:p>
    <w:p>
      <w:pPr>
        <w:keepNext w:val="0"/>
        <w:widowControl w:val="0"/>
        <w:spacing w:before="200" w:after="0" w:line="260" w:lineRule="atLeast"/>
        <w:ind w:left="0" w:right="0" w:firstLine="0"/>
        <w:jc w:val="both"/>
      </w:pPr>
      <w:bookmarkStart w:id="2767" w:name="Bookmark_para_906"/>
      <w:bookmarkEnd w:id="2767"/>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xml:space="preserve"> New York's six-year statute of limitations for fraud (the longer of six years from injury or two years from discovery) is unusually long, and therefore the home state's statute is the limiting factor for most claims. The one exception occurs when a home state's discovery rule is more permissive than New York's and would preserve a claim for over six years. In that case, because each bank was on inquiry notice in New York by August 5, 2008, no claim survives more than six years under New York law. To reiterate, all of the FDIC's fraud claims are time-barred after six years regardless of the home state's discovery rule, unless saved by class-action tolling.</w:t>
      </w:r>
    </w:p>
    <w:p>
      <w:pPr>
        <w:keepNext w:val="0"/>
        <w:widowControl w:val="0"/>
        <w:spacing w:before="200" w:after="0" w:line="260" w:lineRule="atLeast"/>
        <w:ind w:left="0" w:right="0" w:firstLine="0"/>
        <w:jc w:val="both"/>
      </w:pPr>
      <w:bookmarkStart w:id="2768" w:name="Bookmark_para_907"/>
      <w:bookmarkEnd w:id="2768"/>
      <w:r>
        <w:rPr>
          <w:rFonts w:ascii="arial" w:eastAsia="arial" w:hAnsi="arial" w:cs="arial"/>
          <w:b w:val="0"/>
          <w:i w:val="0"/>
          <w:strike w:val="0"/>
          <w:noProof w:val="0"/>
          <w:color w:val="000000"/>
          <w:position w:val="0"/>
          <w:sz w:val="20"/>
          <w:u w:val="none"/>
          <w:vertAlign w:val="baseline"/>
        </w:rPr>
        <w:t>Applying the borrowing rule, the extender statute, and each state's discovery rule, we calculate that the effective length of time that applies to banks based in each state:</w:t>
      </w:r>
    </w:p>
    <w:p>
      <w:pPr>
        <w:keepNext w:val="0"/>
        <w:widowControl w:val="0"/>
        <w:spacing w:before="240" w:after="0" w:line="260" w:lineRule="atLeast"/>
        <w:ind w:left="0" w:right="0" w:firstLine="0"/>
        <w:jc w:val="left"/>
      </w:pPr>
      <w:r>
        <w:pict>
          <v:shape id="_x0000_i1049" type="#_x0000_t75" style="width:15pt;height:15pt">
            <v:imagedata r:id="rId13" o:title=""/>
          </v:shape>
        </w:pict>
      </w:r>
      <w:bookmarkStart w:id="2769" w:name="Table22_insert"/>
      <w:hyperlink w:anchor="Table22" w:history="1">
        <w:r>
          <w:rPr>
            <w:rFonts w:ascii="arial" w:eastAsia="arial" w:hAnsi="arial" w:cs="arial"/>
            <w:b w:val="0"/>
            <w:i/>
            <w:strike w:val="0"/>
            <w:color w:val="0077CC"/>
            <w:sz w:val="20"/>
            <w:u w:val="single"/>
            <w:vertAlign w:val="baseline"/>
          </w:rPr>
          <w:t>Go to table22</w:t>
        </w:r>
      </w:hyperlink>
      <w:bookmarkEnd w:id="2769"/>
    </w:p>
    <w:p>
      <w:pPr>
        <w:keepNext w:val="0"/>
        <w:widowControl w:val="0"/>
        <w:spacing w:before="200" w:after="0" w:line="260" w:lineRule="atLeast"/>
        <w:ind w:left="0" w:right="0" w:firstLine="0"/>
        <w:jc w:val="both"/>
      </w:pPr>
      <w:bookmarkStart w:id="2770" w:name="Bookmark_para_908"/>
      <w:bookmarkEnd w:id="2770"/>
      <w:r>
        <w:rPr>
          <w:rFonts w:ascii="arial" w:eastAsia="arial" w:hAnsi="arial" w:cs="arial"/>
          <w:b w:val="0"/>
          <w:i w:val="0"/>
          <w:strike w:val="0"/>
          <w:noProof w:val="0"/>
          <w:color w:val="000000"/>
          <w:position w:val="0"/>
          <w:sz w:val="20"/>
          <w:u w:val="none"/>
          <w:vertAlign w:val="baseline"/>
        </w:rPr>
        <w:t>Applying these effective lengths and the foregoing discussion of class-action tolling, we conclude that the following claims are time-barred:</w:t>
      </w:r>
    </w:p>
    <w:p>
      <w:pPr>
        <w:keepNext w:val="0"/>
        <w:widowControl w:val="0"/>
        <w:spacing w:before="240" w:after="0" w:line="260" w:lineRule="atLeast"/>
        <w:ind w:left="0" w:right="0" w:firstLine="0"/>
        <w:jc w:val="left"/>
      </w:pPr>
      <w:r>
        <w:pict>
          <v:shape id="_x0000_i1050" type="#_x0000_t75" style="width:15pt;height:15pt">
            <v:imagedata r:id="rId13" o:title=""/>
          </v:shape>
        </w:pict>
      </w:r>
      <w:bookmarkStart w:id="2771" w:name="Table23_insert"/>
      <w:hyperlink w:anchor="Table23" w:history="1">
        <w:r>
          <w:rPr>
            <w:rFonts w:ascii="arial" w:eastAsia="arial" w:hAnsi="arial" w:cs="arial"/>
            <w:b w:val="0"/>
            <w:i/>
            <w:strike w:val="0"/>
            <w:color w:val="0077CC"/>
            <w:sz w:val="20"/>
            <w:u w:val="single"/>
            <w:vertAlign w:val="baseline"/>
          </w:rPr>
          <w:t>Go to table23</w:t>
        </w:r>
      </w:hyperlink>
      <w:bookmarkEnd w:id="2771"/>
    </w:p>
    <w:p>
      <w:pPr>
        <w:keepNext w:val="0"/>
        <w:widowControl w:val="0"/>
        <w:spacing w:before="200" w:after="0" w:line="260" w:lineRule="atLeast"/>
        <w:ind w:left="0" w:right="0" w:firstLine="0"/>
        <w:jc w:val="both"/>
      </w:pPr>
      <w:bookmarkStart w:id="2772" w:name="Bookmark_para_909"/>
      <w:bookmarkEnd w:id="2772"/>
      <w:r>
        <w:rPr>
          <w:rFonts w:ascii="arial" w:eastAsia="arial" w:hAnsi="arial" w:cs="arial"/>
          <w:b w:val="0"/>
          <w:i/>
          <w:strike w:val="0"/>
          <w:noProof w:val="0"/>
          <w:color w:val="000000"/>
          <w:position w:val="0"/>
          <w:sz w:val="20"/>
          <w:u w:val="single"/>
          <w:vertAlign w:val="baseline"/>
        </w:rPr>
        <w:t>Negligent misrepresentation:</w:t>
      </w:r>
      <w:r>
        <w:rPr>
          <w:rFonts w:ascii="arial" w:eastAsia="arial" w:hAnsi="arial" w:cs="arial"/>
          <w:b w:val="0"/>
          <w:i w:val="0"/>
          <w:strike w:val="0"/>
          <w:noProof w:val="0"/>
          <w:color w:val="000000"/>
          <w:position w:val="0"/>
          <w:sz w:val="20"/>
          <w:u w:val="none"/>
          <w:vertAlign w:val="baseline"/>
        </w:rPr>
        <w:t xml:space="preserve"> Because the revival provisions of the extender statute do not apply to negligent misrepresentation, these claims must have been timely under state law (New York and home state) on the date of appointment in order to be timely now. In cases where the FDIC was appointed after April 15, 2011, class-action tolling may preserve some claims through the appointment date.</w:t>
      </w:r>
    </w:p>
    <w:p>
      <w:pPr>
        <w:keepNext w:val="0"/>
        <w:widowControl w:val="0"/>
        <w:spacing w:before="200" w:after="0" w:line="260" w:lineRule="atLeast"/>
        <w:ind w:left="0" w:right="0" w:firstLine="0"/>
        <w:jc w:val="both"/>
      </w:pPr>
      <w:bookmarkStart w:id="2773" w:name="Bookmark_para_910"/>
      <w:bookmarkEnd w:id="2773"/>
      <w:r>
        <w:rPr>
          <w:rFonts w:ascii="arial" w:eastAsia="arial" w:hAnsi="arial" w:cs="arial"/>
          <w:b w:val="0"/>
          <w:i w:val="0"/>
          <w:strike w:val="0"/>
          <w:noProof w:val="0"/>
          <w:color w:val="000000"/>
          <w:position w:val="0"/>
          <w:sz w:val="20"/>
          <w:u w:val="none"/>
          <w:vertAlign w:val="baseline"/>
        </w:rPr>
        <w:t>Before appointment, we apply the following limitations periods:</w:t>
      </w:r>
    </w:p>
    <w:p>
      <w:pPr>
        <w:keepNext w:val="0"/>
        <w:widowControl w:val="0"/>
        <w:spacing w:before="240" w:after="0" w:line="260" w:lineRule="atLeast"/>
        <w:ind w:left="0" w:right="0" w:firstLine="0"/>
        <w:jc w:val="left"/>
      </w:pPr>
      <w:r>
        <w:pict>
          <v:shape id="_x0000_i1051" type="#_x0000_t75" style="width:15pt;height:15pt">
            <v:imagedata r:id="rId13" o:title=""/>
          </v:shape>
        </w:pict>
      </w:r>
      <w:bookmarkStart w:id="2774" w:name="Table24_insert"/>
      <w:hyperlink w:anchor="Table24" w:history="1">
        <w:r>
          <w:rPr>
            <w:rFonts w:ascii="arial" w:eastAsia="arial" w:hAnsi="arial" w:cs="arial"/>
            <w:b w:val="0"/>
            <w:i/>
            <w:strike w:val="0"/>
            <w:color w:val="0077CC"/>
            <w:sz w:val="20"/>
            <w:u w:val="single"/>
            <w:vertAlign w:val="baseline"/>
          </w:rPr>
          <w:t>Go to table24</w:t>
        </w:r>
      </w:hyperlink>
      <w:bookmarkEnd w:id="2774"/>
    </w:p>
    <w:p>
      <w:pPr>
        <w:keepNext w:val="0"/>
        <w:widowControl w:val="0"/>
        <w:spacing w:before="200" w:after="0" w:line="260" w:lineRule="atLeast"/>
        <w:ind w:left="0" w:right="0" w:firstLine="0"/>
        <w:jc w:val="both"/>
      </w:pPr>
      <w:bookmarkStart w:id="2775" w:name="Bookmark_para_911"/>
      <w:bookmarkEnd w:id="2775"/>
      <w:r>
        <w:rPr>
          <w:rFonts w:ascii="arial" w:eastAsia="arial" w:hAnsi="arial" w:cs="arial"/>
          <w:b w:val="0"/>
          <w:i w:val="0"/>
          <w:strike w:val="0"/>
          <w:noProof w:val="0"/>
          <w:color w:val="000000"/>
          <w:position w:val="0"/>
          <w:sz w:val="20"/>
          <w:u w:val="none"/>
          <w:vertAlign w:val="baseline"/>
        </w:rPr>
        <w:t>Applying these effective lengths and class-action tolling, we conclude that the following claims are time-barred by virtue of being time-barred on the FDIC's appointment date:</w:t>
      </w:r>
    </w:p>
    <w:p>
      <w:pPr>
        <w:keepNext w:val="0"/>
        <w:widowControl w:val="0"/>
        <w:spacing w:before="240" w:after="0" w:line="260" w:lineRule="atLeast"/>
        <w:ind w:left="0" w:right="0" w:firstLine="0"/>
        <w:jc w:val="left"/>
      </w:pPr>
      <w:r>
        <w:pict>
          <v:shape id="_x0000_i1052" type="#_x0000_t75" style="width:15pt;height:15pt">
            <v:imagedata r:id="rId13" o:title=""/>
          </v:shape>
        </w:pict>
      </w:r>
      <w:bookmarkStart w:id="2776" w:name="Table25_insert"/>
      <w:hyperlink w:anchor="Table25" w:history="1">
        <w:r>
          <w:rPr>
            <w:rFonts w:ascii="arial" w:eastAsia="arial" w:hAnsi="arial" w:cs="arial"/>
            <w:b w:val="0"/>
            <w:i/>
            <w:strike w:val="0"/>
            <w:color w:val="0077CC"/>
            <w:sz w:val="20"/>
            <w:u w:val="single"/>
            <w:vertAlign w:val="baseline"/>
          </w:rPr>
          <w:t>Go to table25</w:t>
        </w:r>
      </w:hyperlink>
      <w:bookmarkEnd w:id="2776"/>
    </w:p>
    <w:p>
      <w:pPr>
        <w:keepNext w:val="0"/>
        <w:widowControl w:val="0"/>
        <w:spacing w:before="200" w:after="0" w:line="260" w:lineRule="atLeast"/>
        <w:ind w:left="0" w:right="0" w:firstLine="0"/>
        <w:jc w:val="both"/>
      </w:pPr>
      <w:bookmarkStart w:id="2777" w:name="Bookmark_para_912"/>
      <w:bookmarkEnd w:id="2777"/>
      <w:r>
        <w:rPr>
          <w:rFonts w:ascii="arial" w:eastAsia="arial" w:hAnsi="arial" w:cs="arial"/>
          <w:b w:val="0"/>
          <w:i w:val="0"/>
          <w:strike w:val="0"/>
          <w:noProof w:val="0"/>
          <w:color w:val="000000"/>
          <w:position w:val="0"/>
          <w:sz w:val="20"/>
          <w:u w:val="none"/>
          <w:vertAlign w:val="baseline"/>
        </w:rPr>
        <w:t>After appointment, we apply the following limitations periods:</w:t>
      </w:r>
    </w:p>
    <w:p>
      <w:pPr>
        <w:keepNext w:val="0"/>
        <w:widowControl w:val="0"/>
        <w:spacing w:before="240" w:after="0" w:line="260" w:lineRule="atLeast"/>
        <w:ind w:left="0" w:right="0" w:firstLine="0"/>
        <w:jc w:val="left"/>
      </w:pPr>
      <w:r>
        <w:pict>
          <v:shape id="_x0000_i1053" type="#_x0000_t75" style="width:15pt;height:15pt">
            <v:imagedata r:id="rId13" o:title=""/>
          </v:shape>
        </w:pict>
      </w:r>
      <w:bookmarkStart w:id="2778" w:name="Table26_insert"/>
      <w:hyperlink w:anchor="Table26" w:history="1">
        <w:r>
          <w:rPr>
            <w:rFonts w:ascii="arial" w:eastAsia="arial" w:hAnsi="arial" w:cs="arial"/>
            <w:b w:val="0"/>
            <w:i/>
            <w:strike w:val="0"/>
            <w:color w:val="0077CC"/>
            <w:sz w:val="20"/>
            <w:u w:val="single"/>
            <w:vertAlign w:val="baseline"/>
          </w:rPr>
          <w:t>Go to table26</w:t>
        </w:r>
      </w:hyperlink>
      <w:bookmarkEnd w:id="2778"/>
    </w:p>
    <w:p>
      <w:pPr>
        <w:keepNext w:val="0"/>
        <w:widowControl w:val="0"/>
        <w:spacing w:before="200" w:after="0" w:line="260" w:lineRule="atLeast"/>
        <w:ind w:left="0" w:right="0" w:firstLine="0"/>
        <w:jc w:val="both"/>
      </w:pPr>
      <w:bookmarkStart w:id="2779" w:name="Bookmark_para_913"/>
      <w:bookmarkEnd w:id="2779"/>
      <w:r>
        <w:rPr>
          <w:rFonts w:ascii="arial" w:eastAsia="arial" w:hAnsi="arial" w:cs="arial"/>
          <w:b w:val="0"/>
          <w:i w:val="0"/>
          <w:strike w:val="0"/>
          <w:noProof w:val="0"/>
          <w:color w:val="000000"/>
          <w:position w:val="0"/>
          <w:sz w:val="20"/>
          <w:u w:val="none"/>
          <w:vertAlign w:val="baseline"/>
        </w:rPr>
        <w:t>Applying these effective lengths and class-action tolling, we conclude that the following claims are time-barred by virtue of becoming time-barred after the FDIC's appointment date:</w:t>
      </w:r>
    </w:p>
    <w:p>
      <w:pPr>
        <w:keepNext w:val="0"/>
        <w:widowControl w:val="0"/>
        <w:spacing w:before="240" w:after="0" w:line="260" w:lineRule="atLeast"/>
        <w:ind w:left="0" w:right="0" w:firstLine="0"/>
        <w:jc w:val="left"/>
      </w:pPr>
      <w:r>
        <w:pict>
          <v:shape id="_x0000_i1054" type="#_x0000_t75" style="width:15pt;height:15pt">
            <v:imagedata r:id="rId13" o:title=""/>
          </v:shape>
        </w:pict>
      </w:r>
      <w:bookmarkStart w:id="2780" w:name="Table27_insert"/>
      <w:hyperlink w:anchor="Table27" w:history="1">
        <w:r>
          <w:rPr>
            <w:rFonts w:ascii="arial" w:eastAsia="arial" w:hAnsi="arial" w:cs="arial"/>
            <w:b w:val="0"/>
            <w:i/>
            <w:strike w:val="0"/>
            <w:color w:val="0077CC"/>
            <w:sz w:val="20"/>
            <w:u w:val="single"/>
            <w:vertAlign w:val="baseline"/>
          </w:rPr>
          <w:t>Go to table27</w:t>
        </w:r>
      </w:hyperlink>
      <w:bookmarkEnd w:id="2780"/>
    </w:p>
    <w:p>
      <w:pPr>
        <w:keepNext w:val="0"/>
        <w:widowControl w:val="0"/>
        <w:spacing w:before="200" w:after="0" w:line="260" w:lineRule="atLeast"/>
        <w:ind w:left="0" w:right="0" w:firstLine="0"/>
        <w:jc w:val="both"/>
      </w:pPr>
      <w:bookmarkStart w:id="2781" w:name="Bookmark_para_914"/>
      <w:bookmarkEnd w:id="2781"/>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xml:space="preserve"> The effective statute of limitations for all tortious interference claims is three years, with the federal/New York "intermediate inquiry notice" discovery rule but without class-action tolling (because class-action tolling does not apply to tortious interference claims). The limitations period can be no shorter, because the federal extender statute sets a minimum three-year period (with the "intermediate inquiry notice" rule) for all tort claims. The limitations period can be no longer, because (1) New York's limitations law is no more generous than the extender statute's federal rule, and (2) New York does not borrow another jurisdiction's limitations law when the other jurisdiction's doctrine would produce a more generous result than New York's.</w:t>
      </w:r>
    </w:p>
    <w:p>
      <w:pPr>
        <w:keepNext w:val="0"/>
        <w:widowControl w:val="0"/>
        <w:spacing w:before="200" w:after="0" w:line="260" w:lineRule="atLeast"/>
        <w:ind w:left="0" w:right="0" w:firstLine="0"/>
        <w:jc w:val="both"/>
      </w:pPr>
      <w:bookmarkStart w:id="2782" w:name="Bookmark_para_915"/>
      <w:bookmarkEnd w:id="2782"/>
      <w:r>
        <w:rPr>
          <w:rFonts w:ascii="arial" w:eastAsia="arial" w:hAnsi="arial" w:cs="arial"/>
          <w:b w:val="0"/>
          <w:i w:val="0"/>
          <w:strike w:val="0"/>
          <w:noProof w:val="0"/>
          <w:color w:val="000000"/>
          <w:position w:val="0"/>
          <w:sz w:val="20"/>
          <w:u w:val="none"/>
          <w:vertAlign w:val="baseline"/>
        </w:rPr>
        <w:t>Accordingly, all tortious interference claims arising before March 14, 2011, are time-barred, except as to failed banks for which the FDIC was appointed receiver on or after March 14, 2011.</w:t>
      </w:r>
      <w:r>
        <w:rPr>
          <w:rFonts w:ascii="arial" w:eastAsia="arial" w:hAnsi="arial" w:cs="arial"/>
          <w:vertAlign w:val="superscript"/>
        </w:rPr>
        <w:footnoteReference w:customMarkFollows="1" w:id="186"/>
        <w:t xml:space="preserve">192</w:t>
      </w:r>
    </w:p>
    <w:p>
      <w:pPr>
        <w:keepNext w:val="0"/>
        <w:widowControl w:val="0"/>
        <w:spacing w:before="200" w:after="0" w:line="260" w:lineRule="atLeast"/>
        <w:ind w:left="0" w:right="0" w:firstLine="0"/>
        <w:jc w:val="both"/>
      </w:pPr>
      <w:bookmarkStart w:id="2784" w:name="Bookmark_para_916"/>
      <w:bookmarkEnd w:id="2784"/>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For the reasons discussed under tortious interference, the effective statute of limitations for all unjust enrichment</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claims is three years, with the federal/New York "intermediate inquiry notice" discovery rule and with class-action tolling.</w:t>
      </w:r>
    </w:p>
    <w:p>
      <w:pPr>
        <w:keepNext w:val="0"/>
        <w:widowControl w:val="0"/>
        <w:spacing w:before="200" w:after="0" w:line="260" w:lineRule="atLeast"/>
        <w:ind w:left="0" w:right="0" w:firstLine="0"/>
        <w:jc w:val="both"/>
      </w:pPr>
      <w:bookmarkStart w:id="2785" w:name="Bookmark_para_917"/>
      <w:bookmarkEnd w:id="2785"/>
      <w:r>
        <w:rPr>
          <w:rFonts w:ascii="arial" w:eastAsia="arial" w:hAnsi="arial" w:cs="arial"/>
          <w:b w:val="0"/>
          <w:i w:val="0"/>
          <w:strike w:val="0"/>
          <w:noProof w:val="0"/>
          <w:color w:val="000000"/>
          <w:position w:val="0"/>
          <w:sz w:val="20"/>
          <w:u w:val="none"/>
          <w:vertAlign w:val="baseline"/>
        </w:rPr>
        <w:t>As with tortious interference, each bank was on inquiry notice by August 6, 2008, so the discovery rule does not save any unjust enrichment claim.</w:t>
      </w:r>
    </w:p>
    <w:p>
      <w:pPr>
        <w:keepNext w:val="0"/>
        <w:widowControl w:val="0"/>
        <w:spacing w:before="200" w:after="0" w:line="260" w:lineRule="atLeast"/>
        <w:ind w:left="0" w:right="0" w:firstLine="0"/>
        <w:jc w:val="both"/>
      </w:pPr>
      <w:bookmarkStart w:id="2786" w:name="Bookmark_para_918"/>
      <w:bookmarkEnd w:id="2786"/>
      <w:r>
        <w:rPr>
          <w:rFonts w:ascii="arial" w:eastAsia="arial" w:hAnsi="arial" w:cs="arial"/>
          <w:b w:val="0"/>
          <w:i w:val="0"/>
          <w:strike w:val="0"/>
          <w:noProof w:val="0"/>
          <w:color w:val="000000"/>
          <w:position w:val="0"/>
          <w:sz w:val="20"/>
          <w:u w:val="none"/>
          <w:vertAlign w:val="baseline"/>
        </w:rPr>
        <w:t>Federal and New York class-action tolling preserve all claims except the following:</w:t>
      </w:r>
    </w:p>
    <w:p>
      <w:pPr>
        <w:keepNext w:val="0"/>
        <w:widowControl w:val="0"/>
        <w:spacing w:before="240" w:after="0" w:line="260" w:lineRule="atLeast"/>
        <w:ind w:left="0" w:right="0" w:firstLine="0"/>
        <w:jc w:val="left"/>
      </w:pPr>
      <w:r>
        <w:pict>
          <v:shape id="_x0000_i1055" type="#_x0000_t75" style="width:15pt;height:15pt">
            <v:imagedata r:id="rId13" o:title=""/>
          </v:shape>
        </w:pict>
      </w:r>
      <w:bookmarkStart w:id="2787" w:name="Table28_insert"/>
      <w:hyperlink w:anchor="Table28" w:history="1">
        <w:r>
          <w:rPr>
            <w:rFonts w:ascii="arial" w:eastAsia="arial" w:hAnsi="arial" w:cs="arial"/>
            <w:b w:val="0"/>
            <w:i/>
            <w:strike w:val="0"/>
            <w:color w:val="0077CC"/>
            <w:sz w:val="20"/>
            <w:u w:val="single"/>
            <w:vertAlign w:val="baseline"/>
          </w:rPr>
          <w:t>Go to table28</w:t>
        </w:r>
      </w:hyperlink>
      <w:bookmarkEnd w:id="2787"/>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8.8. Freddie Mac</w:t>
      </w:r>
    </w:p>
    <w:p>
      <w:pPr>
        <w:keepNext w:val="0"/>
        <w:widowControl w:val="0"/>
        <w:spacing w:before="200" w:after="0" w:line="260" w:lineRule="atLeast"/>
        <w:ind w:left="0" w:right="0" w:firstLine="0"/>
        <w:jc w:val="both"/>
      </w:pPr>
      <w:bookmarkStart w:id="2788" w:name="Bookmark_para_919"/>
      <w:bookmarkEnd w:id="2788"/>
      <w:r>
        <w:rPr>
          <w:rFonts w:ascii="arial" w:eastAsia="arial" w:hAnsi="arial" w:cs="arial"/>
          <w:b w:val="0"/>
          <w:i w:val="0"/>
          <w:strike w:val="0"/>
          <w:noProof w:val="0"/>
          <w:color w:val="000000"/>
          <w:position w:val="0"/>
          <w:sz w:val="20"/>
          <w:u w:val="none"/>
          <w:vertAlign w:val="baseline"/>
        </w:rPr>
        <w:t>Freddie Mac filed suit in Virginia on March 14, 2013, and the parties agree that Virginia law governs. Freddie Mac's claims range from August 2007 to 2011.</w:t>
      </w:r>
    </w:p>
    <w:p>
      <w:pPr>
        <w:keepNext w:val="0"/>
        <w:widowControl w:val="0"/>
        <w:spacing w:before="200" w:after="0" w:line="260" w:lineRule="atLeast"/>
        <w:ind w:left="0" w:right="0" w:firstLine="0"/>
        <w:jc w:val="both"/>
      </w:pPr>
      <w:bookmarkStart w:id="2789" w:name="Bookmark_para_920"/>
      <w:bookmarkEnd w:id="2789"/>
      <w:r>
        <w:rPr>
          <w:rFonts w:ascii="arial" w:eastAsia="arial" w:hAnsi="arial" w:cs="arial"/>
          <w:b w:val="0"/>
          <w:i w:val="0"/>
          <w:strike w:val="0"/>
          <w:noProof w:val="0"/>
          <w:color w:val="000000"/>
          <w:position w:val="0"/>
          <w:sz w:val="20"/>
          <w:u w:val="none"/>
          <w:vertAlign w:val="baseline"/>
        </w:rPr>
        <w:t>Class-action tolling preserves no claims, because Virginia does not recognize class-action tolling.</w:t>
      </w:r>
    </w:p>
    <w:p>
      <w:pPr>
        <w:keepNext w:val="0"/>
        <w:widowControl w:val="0"/>
        <w:spacing w:before="200" w:after="0" w:line="260" w:lineRule="atLeast"/>
        <w:ind w:left="0" w:right="0" w:firstLine="0"/>
        <w:jc w:val="both"/>
      </w:pPr>
      <w:bookmarkStart w:id="2790" w:name="Bookmark_para_921"/>
      <w:bookmarkEnd w:id="2790"/>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xml:space="preserve"> The statute of limitations runs for two years, so claims arising on or after March 14, 2011, are indisputably timely.</w:t>
      </w:r>
    </w:p>
    <w:p>
      <w:pPr>
        <w:keepNext w:val="0"/>
        <w:widowControl w:val="0"/>
        <w:spacing w:before="200" w:after="0" w:line="260" w:lineRule="atLeast"/>
        <w:ind w:left="0" w:right="0" w:firstLine="0"/>
        <w:jc w:val="both"/>
      </w:pPr>
      <w:bookmarkStart w:id="2791" w:name="Bookmark_para_922"/>
      <w:bookmarkEnd w:id="2791"/>
      <w:r>
        <w:rPr>
          <w:rFonts w:ascii="arial" w:eastAsia="arial" w:hAnsi="arial" w:cs="arial"/>
          <w:b w:val="0"/>
          <w:i w:val="0"/>
          <w:strike w:val="0"/>
          <w:noProof w:val="0"/>
          <w:color w:val="000000"/>
          <w:position w:val="0"/>
          <w:sz w:val="20"/>
          <w:u w:val="none"/>
          <w:vertAlign w:val="baseline"/>
        </w:rPr>
        <w:t>Freddie Mac's second amended complaint (¶¶ 292-96) implies that it knew of the BBA's denials of LIBOR manipulation between April and August 5, 2008, so that Fannie Mae was</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on inquiry notice by August 5, 2008. Because a diligent investigation would have uncovered fraud by August 5, 2009, the clock began to run on August 5, 2009, at the latest.</w:t>
      </w:r>
    </w:p>
    <w:p>
      <w:pPr>
        <w:keepNext w:val="0"/>
        <w:widowControl w:val="0"/>
        <w:spacing w:before="200" w:after="0" w:line="260" w:lineRule="atLeast"/>
        <w:ind w:left="0" w:right="0" w:firstLine="0"/>
        <w:jc w:val="both"/>
      </w:pPr>
      <w:bookmarkStart w:id="2792" w:name="Bookmark_para_923"/>
      <w:bookmarkEnd w:id="2792"/>
      <w:r>
        <w:rPr>
          <w:rFonts w:ascii="arial" w:eastAsia="arial" w:hAnsi="arial" w:cs="arial"/>
          <w:b w:val="0"/>
          <w:i w:val="0"/>
          <w:strike w:val="0"/>
          <w:noProof w:val="0"/>
          <w:color w:val="000000"/>
          <w:position w:val="0"/>
          <w:sz w:val="20"/>
          <w:u w:val="none"/>
          <w:vertAlign w:val="baseline"/>
        </w:rPr>
        <w:t>Accordingly, all claims arising before March 14, 2011, are time-barred.</w:t>
      </w:r>
    </w:p>
    <w:p>
      <w:pPr>
        <w:keepNext w:val="0"/>
        <w:widowControl w:val="0"/>
        <w:spacing w:before="200" w:after="0" w:line="260" w:lineRule="atLeast"/>
        <w:ind w:left="0" w:right="0" w:firstLine="0"/>
        <w:jc w:val="both"/>
      </w:pPr>
      <w:bookmarkStart w:id="2793" w:name="Bookmark_para_924"/>
      <w:bookmarkEnd w:id="2793"/>
      <w:r>
        <w:rPr>
          <w:rFonts w:ascii="arial" w:eastAsia="arial" w:hAnsi="arial" w:cs="arial"/>
          <w:b w:val="0"/>
          <w:i/>
          <w:strike w:val="0"/>
          <w:noProof w:val="0"/>
          <w:color w:val="000000"/>
          <w:position w:val="0"/>
          <w:sz w:val="20"/>
          <w:u w:val="single"/>
          <w:vertAlign w:val="baseline"/>
        </w:rPr>
        <w:t>Contract and tortious interference:</w:t>
      </w:r>
      <w:r>
        <w:rPr>
          <w:rFonts w:ascii="arial" w:eastAsia="arial" w:hAnsi="arial" w:cs="arial"/>
          <w:b w:val="0"/>
          <w:i w:val="0"/>
          <w:strike w:val="0"/>
          <w:noProof w:val="0"/>
          <w:color w:val="000000"/>
          <w:position w:val="0"/>
          <w:sz w:val="20"/>
          <w:u w:val="none"/>
          <w:vertAlign w:val="baseline"/>
        </w:rPr>
        <w:t xml:space="preserve"> The statutes of limitations run for five years, so claims accruing on or after March 14, 2008, are indisputably timely. No discovery rule applies to contract or tortious interference claims, so contract and tortious interference claims accruing before March 14, 2008,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8.9. Houston</w:t>
      </w:r>
    </w:p>
    <w:p>
      <w:pPr>
        <w:keepNext w:val="0"/>
        <w:widowControl w:val="0"/>
        <w:spacing w:before="200" w:after="0" w:line="260" w:lineRule="atLeast"/>
        <w:ind w:left="0" w:right="0" w:firstLine="0"/>
        <w:jc w:val="both"/>
      </w:pPr>
      <w:bookmarkStart w:id="2794" w:name="Bookmark_para_925"/>
      <w:bookmarkEnd w:id="2794"/>
      <w:r>
        <w:rPr>
          <w:rFonts w:ascii="arial" w:eastAsia="arial" w:hAnsi="arial" w:cs="arial"/>
          <w:b w:val="0"/>
          <w:i w:val="0"/>
          <w:strike w:val="0"/>
          <w:noProof w:val="0"/>
          <w:color w:val="000000"/>
          <w:position w:val="0"/>
          <w:sz w:val="20"/>
          <w:u w:val="none"/>
          <w:vertAlign w:val="baseline"/>
        </w:rPr>
        <w:t>The parties agree that Texas law governs, and that the Texas statute of limitations does not run against the Houston.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8.10. Maragos</w:t>
      </w:r>
    </w:p>
    <w:p>
      <w:pPr>
        <w:keepNext w:val="0"/>
        <w:widowControl w:val="0"/>
        <w:spacing w:before="200" w:after="0" w:line="260" w:lineRule="atLeast"/>
        <w:ind w:left="0" w:right="0" w:firstLine="0"/>
        <w:jc w:val="both"/>
      </w:pPr>
      <w:bookmarkStart w:id="2795" w:name="Bookmark_para_926"/>
      <w:bookmarkEnd w:id="2795"/>
      <w:r>
        <w:rPr>
          <w:rFonts w:ascii="arial" w:eastAsia="arial" w:hAnsi="arial" w:cs="arial"/>
          <w:b w:val="0"/>
          <w:i w:val="0"/>
          <w:strike w:val="0"/>
          <w:noProof w:val="0"/>
          <w:color w:val="000000"/>
          <w:position w:val="0"/>
          <w:sz w:val="20"/>
          <w:u w:val="none"/>
          <w:vertAlign w:val="baseline"/>
        </w:rPr>
        <w:t>Maragos (acting on behalf of Nassau County) filed suit in New York on November 27, 2012, and the parties agree that New York law governs. The dates of the County's claims range from "at least as early as 2007" through 2011. Maragos Am. Compl. ¶ 3.</w:t>
      </w:r>
    </w:p>
    <w:p>
      <w:pPr>
        <w:keepNext w:val="0"/>
        <w:widowControl w:val="0"/>
        <w:spacing w:before="200" w:after="0" w:line="260" w:lineRule="atLeast"/>
        <w:ind w:left="0" w:right="0" w:firstLine="0"/>
        <w:jc w:val="both"/>
      </w:pPr>
      <w:bookmarkStart w:id="2796" w:name="Bookmark_para_927"/>
      <w:bookmarkEnd w:id="2796"/>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The statute of limitations runs for three years, so claims accruing on or after November 27, 2009, are indisputably timely.</w:t>
      </w:r>
    </w:p>
    <w:p>
      <w:pPr>
        <w:keepNext w:val="0"/>
        <w:widowControl w:val="0"/>
        <w:spacing w:before="200" w:after="0" w:line="260" w:lineRule="atLeast"/>
        <w:ind w:left="0" w:right="0" w:firstLine="0"/>
        <w:jc w:val="both"/>
      </w:pPr>
      <w:bookmarkStart w:id="2797" w:name="Bookmark_para_928"/>
      <w:bookmarkEnd w:id="2797"/>
      <w:r>
        <w:rPr>
          <w:rFonts w:ascii="arial" w:eastAsia="arial" w:hAnsi="arial" w:cs="arial"/>
          <w:b w:val="0"/>
          <w:i w:val="0"/>
          <w:strike w:val="0"/>
          <w:noProof w:val="0"/>
          <w:color w:val="000000"/>
          <w:position w:val="0"/>
          <w:sz w:val="20"/>
          <w:u w:val="none"/>
          <w:vertAlign w:val="baseline"/>
        </w:rPr>
        <w:t>Class-action tolling preserves claims that arose against UBS AG (the only defendant sued for unjust enrichment)</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on or after April 15, 2008.</w:t>
      </w:r>
    </w:p>
    <w:p>
      <w:pPr>
        <w:keepNext w:val="0"/>
        <w:widowControl w:val="0"/>
        <w:spacing w:before="200" w:after="0" w:line="260" w:lineRule="atLeast"/>
        <w:ind w:left="0" w:right="0" w:firstLine="0"/>
        <w:jc w:val="both"/>
      </w:pPr>
      <w:bookmarkStart w:id="2798" w:name="Bookmark_para_929"/>
      <w:bookmarkEnd w:id="2798"/>
      <w:r>
        <w:rPr>
          <w:rFonts w:ascii="arial" w:eastAsia="arial" w:hAnsi="arial" w:cs="arial"/>
          <w:b w:val="0"/>
          <w:i w:val="0"/>
          <w:strike w:val="0"/>
          <w:noProof w:val="0"/>
          <w:color w:val="000000"/>
          <w:position w:val="0"/>
          <w:sz w:val="20"/>
          <w:u w:val="none"/>
          <w:vertAlign w:val="baseline"/>
        </w:rPr>
        <w:t>No discovery rule preserves unjust enrichment claims, so claims that accrued before April 15, 2008, are time-barred.</w:t>
      </w:r>
    </w:p>
    <w:p>
      <w:pPr>
        <w:keepNext w:val="0"/>
        <w:widowControl w:val="0"/>
        <w:spacing w:before="200" w:after="0" w:line="260" w:lineRule="atLeast"/>
        <w:ind w:left="0" w:right="0" w:firstLine="0"/>
        <w:jc w:val="both"/>
      </w:pPr>
      <w:bookmarkStart w:id="2799" w:name="Bookmark_para_930"/>
      <w:bookmarkEnd w:id="2799"/>
      <w:r>
        <w:rPr>
          <w:rFonts w:ascii="arial" w:eastAsia="arial" w:hAnsi="arial" w:cs="arial"/>
          <w:b w:val="0"/>
          <w:i/>
          <w:strike w:val="0"/>
          <w:noProof w:val="0"/>
          <w:color w:val="000000"/>
          <w:position w:val="0"/>
          <w:sz w:val="20"/>
          <w:u w:val="single"/>
          <w:vertAlign w:val="baseline"/>
        </w:rPr>
        <w:t>New York GBL:</w:t>
      </w:r>
      <w:r>
        <w:rPr>
          <w:rFonts w:ascii="arial" w:eastAsia="arial" w:hAnsi="arial" w:cs="arial"/>
          <w:b w:val="0"/>
          <w:i w:val="0"/>
          <w:strike w:val="0"/>
          <w:noProof w:val="0"/>
          <w:color w:val="000000"/>
          <w:position w:val="0"/>
          <w:sz w:val="20"/>
          <w:u w:val="none"/>
          <w:vertAlign w:val="baseline"/>
        </w:rPr>
        <w:t xml:space="preserve"> The statute of limitations runs for three years, so claims accruing on or after November 27, 2009, are indisputably timely.</w:t>
      </w:r>
    </w:p>
    <w:p>
      <w:pPr>
        <w:keepNext w:val="0"/>
        <w:widowControl w:val="0"/>
        <w:spacing w:before="200" w:after="0" w:line="260" w:lineRule="atLeast"/>
        <w:ind w:left="0" w:right="0" w:firstLine="0"/>
        <w:jc w:val="both"/>
      </w:pPr>
      <w:bookmarkStart w:id="2800" w:name="Bookmark_para_931"/>
      <w:bookmarkEnd w:id="2800"/>
      <w:r>
        <w:rPr>
          <w:rFonts w:ascii="arial" w:eastAsia="arial" w:hAnsi="arial" w:cs="arial"/>
          <w:b w:val="0"/>
          <w:i w:val="0"/>
          <w:strike w:val="0"/>
          <w:noProof w:val="0"/>
          <w:color w:val="000000"/>
          <w:position w:val="0"/>
          <w:sz w:val="20"/>
          <w:u w:val="none"/>
          <w:vertAlign w:val="baseline"/>
        </w:rPr>
        <w:t>Class-action tolling saves OTC-related claims that accrued against some defendants</w:t>
      </w:r>
      <w:r>
        <w:rPr>
          <w:rFonts w:ascii="arial" w:eastAsia="arial" w:hAnsi="arial" w:cs="arial"/>
          <w:vertAlign w:val="superscript"/>
        </w:rPr>
        <w:footnoteReference w:customMarkFollows="1" w:id="187"/>
        <w:t xml:space="preserve">193</w:t>
      </w:r>
      <w:r>
        <w:rPr>
          <w:rFonts w:ascii="arial" w:eastAsia="arial" w:hAnsi="arial" w:cs="arial"/>
          <w:b w:val="0"/>
          <w:i w:val="0"/>
          <w:strike w:val="0"/>
          <w:noProof w:val="0"/>
          <w:color w:val="000000"/>
          <w:position w:val="0"/>
          <w:sz w:val="20"/>
          <w:u w:val="none"/>
          <w:vertAlign w:val="baseline"/>
        </w:rPr>
        <w:t xml:space="preserve"> on or after April 15, 2008, and against other defendants</w:t>
      </w:r>
      <w:r>
        <w:rPr>
          <w:rFonts w:ascii="arial" w:eastAsia="arial" w:hAnsi="arial" w:cs="arial"/>
          <w:vertAlign w:val="superscript"/>
        </w:rPr>
        <w:footnoteReference w:customMarkFollows="1" w:id="188"/>
        <w:t xml:space="preserve">194</w:t>
      </w:r>
      <w:r>
        <w:rPr>
          <w:rFonts w:ascii="arial" w:eastAsia="arial" w:hAnsi="arial" w:cs="arial"/>
          <w:b w:val="0"/>
          <w:i w:val="0"/>
          <w:strike w:val="0"/>
          <w:noProof w:val="0"/>
          <w:color w:val="000000"/>
          <w:position w:val="0"/>
          <w:sz w:val="20"/>
          <w:u w:val="none"/>
          <w:vertAlign w:val="baseline"/>
        </w:rPr>
        <w:t xml:space="preserve"> on or after April 28, 2009. No discovery rule preserves consumer claims, so claims that accrued before these dates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8.11. NCUA</w:t>
      </w:r>
    </w:p>
    <w:p>
      <w:pPr>
        <w:keepNext w:val="0"/>
        <w:widowControl w:val="0"/>
        <w:spacing w:before="200" w:after="0" w:line="260" w:lineRule="atLeast"/>
        <w:ind w:left="0" w:right="0" w:firstLine="0"/>
        <w:jc w:val="both"/>
      </w:pPr>
      <w:bookmarkStart w:id="2803" w:name="Bookmark_para_932"/>
      <w:bookmarkEnd w:id="2803"/>
      <w:r>
        <w:rPr>
          <w:rFonts w:ascii="arial" w:eastAsia="arial" w:hAnsi="arial" w:cs="arial"/>
          <w:b w:val="0"/>
          <w:i w:val="0"/>
          <w:strike w:val="0"/>
          <w:noProof w:val="0"/>
          <w:color w:val="000000"/>
          <w:position w:val="0"/>
          <w:sz w:val="20"/>
          <w:u w:val="none"/>
          <w:vertAlign w:val="baseline"/>
        </w:rPr>
        <w:t>The NCUA filed suit in Kansas on September 23, 2013, in its capacity as liquidating agent for failed credit unions in several states, and it amended its complaint to add several defendants on October 6, 2014. (The NCUA's claims against new defendant Barclays Capital, Inc., may relate back to the original complaint, so Barclays Capital, Inc., is treated for present purposes as an original defendant.) The dates of the NCUA's claims range from "at least" August 2007 to "at least" May 2010.</w:t>
      </w:r>
    </w:p>
    <w:p>
      <w:pPr>
        <w:keepNext w:val="0"/>
        <w:widowControl w:val="0"/>
        <w:spacing w:before="240" w:after="0" w:line="260" w:lineRule="atLeast"/>
        <w:ind w:left="0" w:right="0" w:firstLine="0"/>
        <w:jc w:val="both"/>
      </w:pPr>
      <w:bookmarkStart w:id="2804" w:name="Bookmark_para_933"/>
      <w:bookmarkEnd w:id="2804"/>
      <w:r>
        <w:rPr>
          <w:rFonts w:ascii="arial" w:eastAsia="arial" w:hAnsi="arial" w:cs="arial"/>
          <w:b w:val="0"/>
          <w:i w:val="0"/>
          <w:strike w:val="0"/>
          <w:noProof w:val="0"/>
          <w:color w:val="000000"/>
          <w:position w:val="0"/>
          <w:sz w:val="20"/>
          <w:u w:val="none"/>
          <w:vertAlign w:val="baseline"/>
        </w:rPr>
        <w:t>The parties agree that the NCUA's extender statute (</w:t>
      </w:r>
      <w:hyperlink r:id="rId419" w:history="1">
        <w:r>
          <w:rPr>
            <w:rFonts w:ascii="arial" w:eastAsia="arial" w:hAnsi="arial" w:cs="arial"/>
            <w:b w:val="0"/>
            <w:i/>
            <w:strike w:val="0"/>
            <w:noProof w:val="0"/>
            <w:color w:val="0077CC"/>
            <w:position w:val="0"/>
            <w:sz w:val="20"/>
            <w:u w:val="single"/>
            <w:vertAlign w:val="baseline"/>
          </w:rPr>
          <w:t>12 U.S.C. § 1787(b)(14) (2012)</w:t>
        </w:r>
      </w:hyperlink>
      <w:r>
        <w:rPr>
          <w:rFonts w:ascii="arial" w:eastAsia="arial" w:hAnsi="arial" w:cs="arial"/>
          <w:b w:val="0"/>
          <w:i w:val="0"/>
          <w:strike w:val="0"/>
          <w:noProof w:val="0"/>
          <w:color w:val="000000"/>
          <w:position w:val="0"/>
          <w:sz w:val="20"/>
          <w:u w:val="none"/>
          <w:vertAlign w:val="baseline"/>
        </w:rPr>
        <w:t>) governs, and that the NCUA's extender statute lacks a revival provision. All but one of the failed credit unions were based outside Kansas so, to the extent that state law is relevant, Kansas's borrowing rule instructs us to apply the more restrictive limitations rule of Kansas or the credit union's home state. The relevant appointment dates and home states are as follows, organized by state:</w:t>
      </w:r>
    </w:p>
    <w:p>
      <w:pPr>
        <w:keepNext w:val="0"/>
        <w:widowControl w:val="0"/>
        <w:spacing w:before="240" w:after="0" w:line="260" w:lineRule="atLeast"/>
        <w:ind w:left="0" w:right="0" w:firstLine="0"/>
        <w:jc w:val="left"/>
      </w:pPr>
      <w:r>
        <w:pict>
          <v:shape id="_x0000_i1056" type="#_x0000_t75" style="width:15pt;height:15pt">
            <v:imagedata r:id="rId13" o:title=""/>
          </v:shape>
        </w:pict>
      </w:r>
      <w:bookmarkStart w:id="2805" w:name="Table29_insert"/>
      <w:hyperlink w:anchor="Table29" w:history="1">
        <w:r>
          <w:rPr>
            <w:rFonts w:ascii="arial" w:eastAsia="arial" w:hAnsi="arial" w:cs="arial"/>
            <w:b w:val="0"/>
            <w:i/>
            <w:strike w:val="0"/>
            <w:color w:val="0077CC"/>
            <w:sz w:val="20"/>
            <w:u w:val="single"/>
            <w:vertAlign w:val="baseline"/>
          </w:rPr>
          <w:t>Go to table29</w:t>
        </w:r>
      </w:hyperlink>
      <w:bookmarkEnd w:id="2805"/>
    </w:p>
    <w:p>
      <w:pPr>
        <w:keepNext w:val="0"/>
        <w:widowControl w:val="0"/>
        <w:spacing w:before="200" w:after="0" w:line="260" w:lineRule="atLeast"/>
        <w:ind w:left="0" w:right="0" w:firstLine="0"/>
        <w:jc w:val="both"/>
      </w:pPr>
      <w:bookmarkStart w:id="2806" w:name="Bookmark_para_934"/>
      <w:bookmarkEnd w:id="2806"/>
      <w:r>
        <w:rPr>
          <w:rFonts w:ascii="arial" w:eastAsia="arial" w:hAnsi="arial" w:cs="arial"/>
          <w:b w:val="0"/>
          <w:i w:val="0"/>
          <w:strike w:val="0"/>
          <w:noProof w:val="0"/>
          <w:color w:val="000000"/>
          <w:position w:val="0"/>
          <w:sz w:val="20"/>
          <w:u w:val="none"/>
          <w:vertAlign w:val="baseline"/>
        </w:rPr>
        <w:t>The NCUA sued the original defendants within three years of its appointment as each credit union's liquidating agent, and the NCUA was appointed as each credit union's liquidating agent within three years of its appointment as each credit union's conservator. Therefore, any claim against an original defendant is timely if the claim remained timely under state law on the NCUA's initial appointment date as conservator.</w:t>
      </w:r>
    </w:p>
    <w:p>
      <w:pPr>
        <w:keepNext w:val="0"/>
        <w:widowControl w:val="0"/>
        <w:spacing w:before="200" w:after="0" w:line="260" w:lineRule="atLeast"/>
        <w:ind w:left="0" w:right="0" w:firstLine="0"/>
        <w:jc w:val="both"/>
      </w:pPr>
      <w:bookmarkStart w:id="2807" w:name="Bookmark_para_935"/>
      <w:bookmarkEnd w:id="2807"/>
      <w:r>
        <w:rPr>
          <w:rFonts w:ascii="arial" w:eastAsia="arial" w:hAnsi="arial" w:cs="arial"/>
          <w:b w:val="0"/>
          <w:i w:val="0"/>
          <w:strike w:val="0"/>
          <w:noProof w:val="0"/>
          <w:color w:val="000000"/>
          <w:position w:val="0"/>
          <w:sz w:val="20"/>
          <w:u w:val="none"/>
          <w:vertAlign w:val="baseline"/>
        </w:rPr>
        <w:t>The same logic applies to contract claims against the new defendants, because the NCUA sued the new defendants within six years of its appointment as each credit union's liquidating agent.</w:t>
      </w:r>
    </w:p>
    <w:p>
      <w:pPr>
        <w:keepNext w:val="0"/>
        <w:widowControl w:val="0"/>
        <w:spacing w:before="200" w:after="0" w:line="260" w:lineRule="atLeast"/>
        <w:ind w:left="0" w:right="0" w:firstLine="0"/>
        <w:jc w:val="both"/>
      </w:pPr>
      <w:bookmarkStart w:id="2808" w:name="Bookmark_para_936"/>
      <w:bookmarkEnd w:id="2808"/>
      <w:r>
        <w:rPr>
          <w:rFonts w:ascii="arial" w:eastAsia="arial" w:hAnsi="arial" w:cs="arial"/>
          <w:b w:val="0"/>
          <w:i w:val="0"/>
          <w:strike w:val="0"/>
          <w:noProof w:val="0"/>
          <w:color w:val="000000"/>
          <w:position w:val="0"/>
          <w:sz w:val="20"/>
          <w:u w:val="none"/>
          <w:vertAlign w:val="baseline"/>
        </w:rPr>
        <w:t>As for tort claims against the new defendants, the extender statute does not automatically save the NCUA's claims because the NCUA did not sue the new defendants within the minimum limitations period after the NCUA's appointment as each credit union's liquidating agent. Thus, we must examine tolling doctrines and state-law limitations period to decide whether each tort claim against the new defendants remained timely on the NCUA's amended filing date.</w:t>
      </w:r>
    </w:p>
    <w:p>
      <w:pPr>
        <w:keepNext w:val="0"/>
        <w:widowControl w:val="0"/>
        <w:spacing w:before="200" w:after="0" w:line="260" w:lineRule="atLeast"/>
        <w:ind w:left="0" w:right="0" w:firstLine="0"/>
        <w:jc w:val="both"/>
      </w:pPr>
      <w:bookmarkStart w:id="2809" w:name="Bookmark_para_937"/>
      <w:bookmarkEnd w:id="2809"/>
      <w:r>
        <w:rPr>
          <w:rFonts w:ascii="arial" w:eastAsia="arial" w:hAnsi="arial" w:cs="arial"/>
          <w:b w:val="0"/>
          <w:i/>
          <w:strike w:val="0"/>
          <w:noProof w:val="0"/>
          <w:color w:val="000000"/>
          <w:position w:val="0"/>
          <w:sz w:val="20"/>
          <w:u w:val="single"/>
          <w:vertAlign w:val="baseline"/>
        </w:rPr>
        <w:t>Class-action tolling:</w:t>
      </w:r>
      <w:r>
        <w:rPr>
          <w:rFonts w:ascii="arial" w:eastAsia="arial" w:hAnsi="arial" w:cs="arial"/>
          <w:b/>
          <w:i/>
          <w:strike w:val="0"/>
          <w:noProof w:val="0"/>
          <w:color w:val="000000"/>
          <w:position w:val="0"/>
          <w:sz w:val="20"/>
          <w:u w:val="single"/>
          <w:vertAlign w:val="baseline"/>
        </w:rPr>
        <w:t> [*525] </w:t>
      </w:r>
      <w:r>
        <w:rPr>
          <w:rFonts w:ascii="arial" w:eastAsia="arial" w:hAnsi="arial" w:cs="arial"/>
          <w:b w:val="0"/>
          <w:i w:val="0"/>
          <w:strike w:val="0"/>
          <w:noProof w:val="0"/>
          <w:color w:val="000000"/>
          <w:position w:val="0"/>
          <w:sz w:val="20"/>
          <w:u w:val="none"/>
          <w:vertAlign w:val="baseline"/>
        </w:rPr>
        <w:t xml:space="preserve"> Class-action tolling is not relevant to the old defendants, because no class claims tolled the statute of limitations before the NCUA's initial set of appointment dates.</w:t>
      </w:r>
    </w:p>
    <w:p>
      <w:pPr>
        <w:keepNext w:val="0"/>
        <w:widowControl w:val="0"/>
        <w:spacing w:before="200" w:after="0" w:line="260" w:lineRule="atLeast"/>
        <w:ind w:left="0" w:right="0" w:firstLine="0"/>
        <w:jc w:val="both"/>
      </w:pPr>
      <w:bookmarkStart w:id="2810" w:name="Bookmark_para_938"/>
      <w:bookmarkEnd w:id="2810"/>
      <w:r>
        <w:rPr>
          <w:rFonts w:ascii="arial" w:eastAsia="arial" w:hAnsi="arial" w:cs="arial"/>
          <w:b w:val="0"/>
          <w:i w:val="0"/>
          <w:strike w:val="0"/>
          <w:noProof w:val="0"/>
          <w:color w:val="000000"/>
          <w:position w:val="0"/>
          <w:sz w:val="20"/>
          <w:u w:val="none"/>
          <w:vertAlign w:val="baseline"/>
        </w:rPr>
        <w:t xml:space="preserve">To the extent that class-action tolling applies at all in </w:t>
      </w:r>
      <w:r>
        <w:rPr>
          <w:rFonts w:ascii="arial" w:eastAsia="arial" w:hAnsi="arial" w:cs="arial"/>
          <w:b w:val="0"/>
          <w:i w:val="0"/>
          <w:strike w:val="0"/>
          <w:noProof w:val="0"/>
          <w:color w:val="000000"/>
          <w:position w:val="0"/>
          <w:sz w:val="20"/>
          <w:u w:val="single"/>
          <w:vertAlign w:val="baseline"/>
        </w:rPr>
        <w:t>NCUA</w:t>
      </w:r>
      <w:r>
        <w:rPr>
          <w:rFonts w:ascii="arial" w:eastAsia="arial" w:hAnsi="arial" w:cs="arial"/>
          <w:b w:val="0"/>
          <w:i w:val="0"/>
          <w:strike w:val="0"/>
          <w:noProof w:val="0"/>
          <w:color w:val="000000"/>
          <w:position w:val="0"/>
          <w:sz w:val="20"/>
          <w:u w:val="none"/>
          <w:vertAlign w:val="baseline"/>
        </w:rPr>
        <w:t xml:space="preserve"> (i.e., not as to tortious interference, not as to factual claims outside the scope of class complaints, and not as to certain states</w:t>
      </w:r>
      <w:r>
        <w:rPr>
          <w:rFonts w:ascii="arial" w:eastAsia="arial" w:hAnsi="arial" w:cs="arial"/>
          <w:vertAlign w:val="superscript"/>
        </w:rPr>
        <w:footnoteReference w:customMarkFollows="1" w:id="189"/>
        <w:t xml:space="preserve">196</w:t>
      </w:r>
      <w:r>
        <w:rPr>
          <w:rFonts w:ascii="arial" w:eastAsia="arial" w:hAnsi="arial" w:cs="arial"/>
          <w:b w:val="0"/>
          <w:i w:val="0"/>
          <w:strike w:val="0"/>
          <w:noProof w:val="0"/>
          <w:color w:val="000000"/>
          <w:position w:val="0"/>
          <w:sz w:val="20"/>
          <w:u w:val="none"/>
          <w:vertAlign w:val="baseline"/>
        </w:rPr>
        <w:t xml:space="preserve">),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and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 toll claims in the following time ranges:</w:t>
      </w:r>
    </w:p>
    <w:p>
      <w:pPr>
        <w:keepNext w:val="0"/>
        <w:widowControl w:val="0"/>
        <w:spacing w:before="240" w:after="0" w:line="260" w:lineRule="atLeast"/>
        <w:ind w:left="0" w:right="0" w:firstLine="0"/>
        <w:jc w:val="left"/>
      </w:pPr>
      <w:r>
        <w:pict>
          <v:shape id="_x0000_i1057" type="#_x0000_t75" style="width:15pt;height:15pt">
            <v:imagedata r:id="rId13" o:title=""/>
          </v:shape>
        </w:pict>
      </w:r>
      <w:bookmarkStart w:id="2814" w:name="Table30_insert"/>
      <w:hyperlink w:anchor="Table30" w:history="1">
        <w:r>
          <w:rPr>
            <w:rFonts w:ascii="arial" w:eastAsia="arial" w:hAnsi="arial" w:cs="arial"/>
            <w:b w:val="0"/>
            <w:i/>
            <w:strike w:val="0"/>
            <w:color w:val="0077CC"/>
            <w:sz w:val="20"/>
            <w:u w:val="single"/>
            <w:vertAlign w:val="baseline"/>
          </w:rPr>
          <w:t>Go to table30</w:t>
        </w:r>
      </w:hyperlink>
      <w:bookmarkEnd w:id="2814"/>
    </w:p>
    <w:p>
      <w:pPr>
        <w:keepNext w:val="0"/>
        <w:widowControl w:val="0"/>
        <w:spacing w:before="200" w:after="0" w:line="260" w:lineRule="atLeast"/>
        <w:ind w:left="0" w:right="0" w:firstLine="0"/>
        <w:jc w:val="both"/>
      </w:pPr>
      <w:bookmarkStart w:id="2815" w:name="Bookmark_para_939"/>
      <w:bookmarkEnd w:id="2815"/>
      <w:r>
        <w:rPr>
          <w:rFonts w:ascii="arial" w:eastAsia="arial" w:hAnsi="arial" w:cs="arial"/>
          <w:b w:val="0"/>
          <w:i/>
          <w:strike w:val="0"/>
          <w:noProof w:val="0"/>
          <w:color w:val="000000"/>
          <w:position w:val="0"/>
          <w:sz w:val="20"/>
          <w:u w:val="single"/>
          <w:vertAlign w:val="baseline"/>
        </w:rPr>
        <w:t>Discovery rule:</w:t>
      </w:r>
      <w:r>
        <w:rPr>
          <w:rFonts w:ascii="arial" w:eastAsia="arial" w:hAnsi="arial" w:cs="arial"/>
          <w:b w:val="0"/>
          <w:i w:val="0"/>
          <w:strike w:val="0"/>
          <w:noProof w:val="0"/>
          <w:color w:val="000000"/>
          <w:position w:val="0"/>
          <w:sz w:val="20"/>
          <w:u w:val="none"/>
          <w:vertAlign w:val="baseline"/>
        </w:rPr>
        <w:t xml:space="preserve"> We cannot discern from the pleadings when the NCUA or the failed credit unions learned adverse information about LIBOR. Thus, we cannot decide at this stage when the statute of limitations began to run under an inquiry notice rule, such as the federal rule, Kansas's rule for fraud, California's rule for torts, and Illinois's rule.</w:t>
      </w:r>
    </w:p>
    <w:p>
      <w:pPr>
        <w:keepNext w:val="0"/>
        <w:widowControl w:val="0"/>
        <w:spacing w:before="200" w:after="0" w:line="260" w:lineRule="atLeast"/>
        <w:ind w:left="0" w:right="0" w:firstLine="0"/>
        <w:jc w:val="both"/>
      </w:pPr>
      <w:bookmarkStart w:id="2816" w:name="Bookmark_para_940"/>
      <w:bookmarkEnd w:id="2816"/>
      <w:r>
        <w:rPr>
          <w:rFonts w:ascii="arial" w:eastAsia="arial" w:hAnsi="arial" w:cs="arial"/>
          <w:b w:val="0"/>
          <w:i w:val="0"/>
          <w:strike w:val="0"/>
          <w:noProof w:val="0"/>
          <w:color w:val="000000"/>
          <w:position w:val="0"/>
          <w:sz w:val="20"/>
          <w:u w:val="none"/>
          <w:vertAlign w:val="baseline"/>
        </w:rPr>
        <w:t>However, the credit unions' Period One and Two injuries were "reasonably ascertainable," not "difficult for the plaintiff to detect," and not "inherently undiscoverable" after May 29, 2008, so the NCUA cannot take advantage of Kansas' discovery rule for tortious interference, California's rule for contracts and unjust enrichment, or Texas's discovery rule after that date.</w:t>
      </w:r>
    </w:p>
    <w:p>
      <w:pPr>
        <w:keepNext w:val="0"/>
        <w:widowControl w:val="0"/>
        <w:spacing w:before="200" w:after="0" w:line="260" w:lineRule="atLeast"/>
        <w:ind w:left="0" w:right="0" w:firstLine="0"/>
        <w:jc w:val="both"/>
      </w:pPr>
      <w:bookmarkStart w:id="2817" w:name="Bookmark_para_941"/>
      <w:bookmarkEnd w:id="2817"/>
      <w:r>
        <w:rPr>
          <w:rFonts w:ascii="arial" w:eastAsia="arial" w:hAnsi="arial" w:cs="arial"/>
          <w:b w:val="0"/>
          <w:i w:val="0"/>
          <w:strike w:val="0"/>
          <w:noProof w:val="0"/>
          <w:color w:val="000000"/>
          <w:position w:val="0"/>
          <w:sz w:val="20"/>
          <w:u w:val="none"/>
          <w:vertAlign w:val="baseline"/>
        </w:rPr>
        <w:t>Finally, Kansas applies no discovery rule for unjust enrichment claims.</w:t>
      </w:r>
    </w:p>
    <w:p>
      <w:pPr>
        <w:keepNext w:val="0"/>
        <w:widowControl w:val="0"/>
        <w:spacing w:before="200" w:after="0" w:line="260" w:lineRule="atLeast"/>
        <w:ind w:left="0" w:right="0" w:firstLine="0"/>
        <w:jc w:val="both"/>
      </w:pPr>
      <w:bookmarkStart w:id="2818" w:name="Bookmark_para_942"/>
      <w:bookmarkEnd w:id="2818"/>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Kansas's statute of limitations runs for three</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years, without class-action tolling and without a discovery rule. This is the shorter, and therefore controlling, state-law rule for every credit union except Southwest (TX). Texas's statute of limitations runs for two years, limiting Southwest's claims.</w:t>
      </w:r>
      <w:r>
        <w:rPr>
          <w:rFonts w:ascii="arial" w:eastAsia="arial" w:hAnsi="arial" w:cs="arial"/>
          <w:vertAlign w:val="superscript"/>
        </w:rPr>
        <w:footnoteReference w:customMarkFollows="1" w:id="190"/>
        <w:t xml:space="preserve">198</w:t>
      </w:r>
    </w:p>
    <w:p>
      <w:pPr>
        <w:keepNext w:val="0"/>
        <w:widowControl w:val="0"/>
        <w:spacing w:before="200" w:after="0" w:line="260" w:lineRule="atLeast"/>
        <w:ind w:left="0" w:right="0" w:firstLine="0"/>
        <w:jc w:val="both"/>
      </w:pPr>
      <w:bookmarkStart w:id="2820" w:name="Bookmark_para_943"/>
      <w:bookmarkEnd w:id="2820"/>
      <w:r>
        <w:rPr>
          <w:rFonts w:ascii="arial" w:eastAsia="arial" w:hAnsi="arial" w:cs="arial"/>
          <w:b w:val="0"/>
          <w:i w:val="0"/>
          <w:strike w:val="0"/>
          <w:noProof w:val="0"/>
          <w:color w:val="000000"/>
          <w:position w:val="0"/>
          <w:sz w:val="20"/>
          <w:u w:val="none"/>
          <w:vertAlign w:val="baseline"/>
        </w:rPr>
        <w:t>It follows that claims arising before the following dates are time-barred by virtue of expiring before the NCUA's first appointment dates:</w:t>
      </w:r>
    </w:p>
    <w:p>
      <w:pPr>
        <w:keepNext w:val="0"/>
        <w:widowControl w:val="0"/>
        <w:spacing w:before="240" w:after="0" w:line="260" w:lineRule="atLeast"/>
        <w:ind w:left="0" w:right="0" w:firstLine="0"/>
        <w:jc w:val="left"/>
      </w:pPr>
      <w:r>
        <w:pict>
          <v:shape id="_x0000_i1058" type="#_x0000_t75" style="width:15pt;height:15pt">
            <v:imagedata r:id="rId13" o:title=""/>
          </v:shape>
        </w:pict>
      </w:r>
      <w:bookmarkStart w:id="2821" w:name="Table31_insert"/>
      <w:hyperlink w:anchor="Table31" w:history="1">
        <w:r>
          <w:rPr>
            <w:rFonts w:ascii="arial" w:eastAsia="arial" w:hAnsi="arial" w:cs="arial"/>
            <w:b w:val="0"/>
            <w:i/>
            <w:strike w:val="0"/>
            <w:color w:val="0077CC"/>
            <w:sz w:val="20"/>
            <w:u w:val="single"/>
            <w:vertAlign w:val="baseline"/>
          </w:rPr>
          <w:t>Go to table31</w:t>
        </w:r>
      </w:hyperlink>
      <w:bookmarkEnd w:id="2821"/>
    </w:p>
    <w:p>
      <w:pPr>
        <w:keepNext w:val="0"/>
        <w:widowControl w:val="0"/>
        <w:spacing w:before="200" w:after="0" w:line="260" w:lineRule="atLeast"/>
        <w:ind w:left="0" w:right="0" w:firstLine="0"/>
        <w:jc w:val="both"/>
      </w:pPr>
      <w:bookmarkStart w:id="2822" w:name="Bookmark_para_944"/>
      <w:bookmarkEnd w:id="2822"/>
      <w:r>
        <w:rPr>
          <w:rFonts w:ascii="arial" w:eastAsia="arial" w:hAnsi="arial" w:cs="arial"/>
          <w:b w:val="0"/>
          <w:i w:val="0"/>
          <w:strike w:val="0"/>
          <w:noProof w:val="0"/>
          <w:color w:val="000000"/>
          <w:position w:val="0"/>
          <w:sz w:val="20"/>
          <w:u w:val="none"/>
          <w:vertAlign w:val="baseline"/>
        </w:rPr>
        <w:t>After appointment, the federal three-year period (with class-action tolling and with its discovery rule) effectively controls. The federal discovery rule saves all claims from lapsing after the NCUA's appointment dates.</w:t>
      </w:r>
    </w:p>
    <w:p>
      <w:pPr>
        <w:keepNext w:val="0"/>
        <w:widowControl w:val="0"/>
        <w:spacing w:before="200" w:after="0" w:line="260" w:lineRule="atLeast"/>
        <w:ind w:left="0" w:right="0" w:firstLine="0"/>
        <w:jc w:val="both"/>
      </w:pPr>
      <w:bookmarkStart w:id="2823" w:name="Bookmark_para_945"/>
      <w:bookmarkEnd w:id="2823"/>
      <w:r>
        <w:rPr>
          <w:rFonts w:ascii="arial" w:eastAsia="arial" w:hAnsi="arial" w:cs="arial"/>
          <w:b w:val="0"/>
          <w:i w:val="0"/>
          <w:strike w:val="0"/>
          <w:noProof w:val="0"/>
          <w:color w:val="000000"/>
          <w:position w:val="0"/>
          <w:sz w:val="20"/>
          <w:u w:val="none"/>
          <w:vertAlign w:val="baseline"/>
        </w:rPr>
        <w:t xml:space="preserve">Independent of the federal discovery rule, claims against Group A and Group B defendants survive because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 was filed within</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three years of the NCUA's appointment as each credit union's liquidating agent.</w:t>
      </w:r>
    </w:p>
    <w:p>
      <w:pPr>
        <w:keepNext w:val="0"/>
        <w:widowControl w:val="0"/>
        <w:spacing w:before="200" w:after="0" w:line="260" w:lineRule="atLeast"/>
        <w:ind w:left="0" w:right="0" w:firstLine="0"/>
        <w:jc w:val="both"/>
      </w:pPr>
      <w:bookmarkStart w:id="2824" w:name="Bookmark_para_946"/>
      <w:bookmarkEnd w:id="2824"/>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xml:space="preserve"> Kansas's statute of limitations runs for two years, without benefit of class-action tolling. Period Zero claims benefit from a discovery rule, as do Period One and Two claims through May 29, 2008. This is the shorter, and therefore controlling, state-law rule for every credit union.</w:t>
      </w:r>
    </w:p>
    <w:p>
      <w:pPr>
        <w:keepNext w:val="0"/>
        <w:widowControl w:val="0"/>
        <w:spacing w:before="200" w:after="0" w:line="260" w:lineRule="atLeast"/>
        <w:ind w:left="0" w:right="0" w:firstLine="0"/>
        <w:jc w:val="both"/>
      </w:pPr>
      <w:bookmarkStart w:id="2825" w:name="Bookmark_para_947"/>
      <w:bookmarkEnd w:id="2825"/>
      <w:r>
        <w:rPr>
          <w:rFonts w:ascii="arial" w:eastAsia="arial" w:hAnsi="arial" w:cs="arial"/>
          <w:b w:val="0"/>
          <w:i w:val="0"/>
          <w:strike w:val="0"/>
          <w:noProof w:val="0"/>
          <w:color w:val="000000"/>
          <w:position w:val="0"/>
          <w:sz w:val="20"/>
          <w:u w:val="none"/>
          <w:vertAlign w:val="baseline"/>
        </w:rPr>
        <w:t>It follows that claims arising on the following dates are time-barred by virtue of expiring before the NCUA's first set of appointment dates:</w:t>
      </w:r>
    </w:p>
    <w:p>
      <w:pPr>
        <w:keepNext w:val="0"/>
        <w:widowControl w:val="0"/>
        <w:spacing w:before="240" w:after="0" w:line="260" w:lineRule="atLeast"/>
        <w:ind w:left="0" w:right="0" w:firstLine="0"/>
        <w:jc w:val="left"/>
      </w:pPr>
      <w:r>
        <w:pict>
          <v:shape id="_x0000_i1059" type="#_x0000_t75" style="width:15pt;height:15pt">
            <v:imagedata r:id="rId13" o:title=""/>
          </v:shape>
        </w:pict>
      </w:r>
      <w:bookmarkStart w:id="2826" w:name="Table32_insert"/>
      <w:hyperlink w:anchor="Table32" w:history="1">
        <w:r>
          <w:rPr>
            <w:rFonts w:ascii="arial" w:eastAsia="arial" w:hAnsi="arial" w:cs="arial"/>
            <w:b w:val="0"/>
            <w:i/>
            <w:strike w:val="0"/>
            <w:color w:val="0077CC"/>
            <w:sz w:val="20"/>
            <w:u w:val="single"/>
            <w:vertAlign w:val="baseline"/>
          </w:rPr>
          <w:t>Go to table32</w:t>
        </w:r>
      </w:hyperlink>
      <w:bookmarkEnd w:id="2826"/>
    </w:p>
    <w:p>
      <w:pPr>
        <w:keepNext w:val="0"/>
        <w:widowControl w:val="0"/>
        <w:spacing w:before="200" w:after="0" w:line="260" w:lineRule="atLeast"/>
        <w:ind w:left="0" w:right="0" w:firstLine="0"/>
        <w:jc w:val="both"/>
      </w:pPr>
      <w:bookmarkStart w:id="2827" w:name="Bookmark_para_948"/>
      <w:bookmarkEnd w:id="2827"/>
      <w:r>
        <w:rPr>
          <w:rFonts w:ascii="arial" w:eastAsia="arial" w:hAnsi="arial" w:cs="arial"/>
          <w:b w:val="0"/>
          <w:i w:val="0"/>
          <w:strike w:val="0"/>
          <w:noProof w:val="0"/>
          <w:color w:val="000000"/>
          <w:position w:val="0"/>
          <w:sz w:val="20"/>
          <w:u w:val="none"/>
          <w:vertAlign w:val="baseline"/>
        </w:rPr>
        <w:t>After appointment, the federal three-year period controls. For purposes of this motion, the federal discovery rule saves all claims from lapsing after the NCUA's appointment dates.</w:t>
      </w:r>
    </w:p>
    <w:p>
      <w:pPr>
        <w:keepNext w:val="0"/>
        <w:widowControl w:val="0"/>
        <w:spacing w:before="200" w:after="0" w:line="260" w:lineRule="atLeast"/>
        <w:ind w:left="0" w:right="0" w:firstLine="0"/>
        <w:jc w:val="both"/>
      </w:pPr>
      <w:bookmarkStart w:id="2828" w:name="Bookmark_para_949"/>
      <w:bookmarkEnd w:id="2828"/>
      <w:r>
        <w:rPr>
          <w:rFonts w:ascii="arial" w:eastAsia="arial" w:hAnsi="arial" w:cs="arial"/>
          <w:b w:val="0"/>
          <w:i/>
          <w:strike w:val="0"/>
          <w:noProof w:val="0"/>
          <w:color w:val="000000"/>
          <w:position w:val="0"/>
          <w:sz w:val="20"/>
          <w:u w:val="single"/>
          <w:vertAlign w:val="baseline"/>
        </w:rPr>
        <w:t>California UCL:</w:t>
      </w:r>
      <w:r>
        <w:rPr>
          <w:rFonts w:ascii="arial" w:eastAsia="arial" w:hAnsi="arial" w:cs="arial"/>
          <w:b w:val="0"/>
          <w:i w:val="0"/>
          <w:strike w:val="0"/>
          <w:noProof w:val="0"/>
          <w:color w:val="000000"/>
          <w:position w:val="0"/>
          <w:sz w:val="20"/>
          <w:u w:val="none"/>
          <w:vertAlign w:val="baseline"/>
        </w:rPr>
        <w:t xml:space="preserve"> California's statute of limitations runs for four years. California's discovery rule for torts preserves every UCL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8.12. Philadelphia</w:t>
      </w:r>
    </w:p>
    <w:p>
      <w:pPr>
        <w:keepNext w:val="0"/>
        <w:widowControl w:val="0"/>
        <w:spacing w:before="200" w:after="0" w:line="260" w:lineRule="atLeast"/>
        <w:ind w:left="0" w:right="0" w:firstLine="0"/>
        <w:jc w:val="both"/>
      </w:pPr>
      <w:bookmarkStart w:id="2829" w:name="Bookmark_para_950"/>
      <w:bookmarkEnd w:id="2829"/>
      <w:r>
        <w:rPr>
          <w:rFonts w:ascii="arial" w:eastAsia="arial" w:hAnsi="arial" w:cs="arial"/>
          <w:b w:val="0"/>
          <w:i w:val="0"/>
          <w:strike w:val="0"/>
          <w:noProof w:val="0"/>
          <w:color w:val="000000"/>
          <w:position w:val="0"/>
          <w:sz w:val="20"/>
          <w:u w:val="none"/>
          <w:vertAlign w:val="baseline"/>
        </w:rPr>
        <w:t>The two Philadelphia Plaintiffs, Philadelphia and PICA, filed their suit in Pennsylvania on July 26, 2013. The parties agree that Pennsylvania law governs, and that Pennsylvania's statute of limitations does</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not run against PICA. The claims range from at least August 2007 to at least the end of 2010.</w:t>
      </w:r>
    </w:p>
    <w:p>
      <w:pPr>
        <w:keepNext w:val="0"/>
        <w:widowControl w:val="0"/>
        <w:spacing w:before="200" w:after="0" w:line="260" w:lineRule="atLeast"/>
        <w:ind w:left="0" w:right="0" w:firstLine="0"/>
        <w:jc w:val="both"/>
      </w:pPr>
      <w:bookmarkStart w:id="2830" w:name="Bookmark_para_951"/>
      <w:bookmarkEnd w:id="2830"/>
      <w:r>
        <w:rPr>
          <w:rFonts w:ascii="arial" w:eastAsia="arial" w:hAnsi="arial" w:cs="arial"/>
          <w:b w:val="0"/>
          <w:i/>
          <w:strike w:val="0"/>
          <w:noProof w:val="0"/>
          <w:color w:val="000000"/>
          <w:position w:val="0"/>
          <w:sz w:val="20"/>
          <w:u w:val="single"/>
          <w:vertAlign w:val="baseline"/>
        </w:rPr>
        <w:t>Discovery rule:</w:t>
      </w:r>
      <w:r>
        <w:rPr>
          <w:rFonts w:ascii="arial" w:eastAsia="arial" w:hAnsi="arial" w:cs="arial"/>
          <w:b w:val="0"/>
          <w:i w:val="0"/>
          <w:strike w:val="0"/>
          <w:noProof w:val="0"/>
          <w:color w:val="000000"/>
          <w:position w:val="0"/>
          <w:sz w:val="20"/>
          <w:u w:val="none"/>
          <w:vertAlign w:val="baseline"/>
        </w:rPr>
        <w:t xml:space="preserve"> We conclude from Philadelphia's allegation that it "reasonably and justifiably relied on the named plaintiffs in </w:t>
      </w:r>
      <w:r>
        <w:rPr>
          <w:rFonts w:ascii="arial" w:eastAsia="arial" w:hAnsi="arial" w:cs="arial"/>
          <w:b w:val="0"/>
          <w:i w:val="0"/>
          <w:strike w:val="0"/>
          <w:noProof w:val="0"/>
          <w:color w:val="000000"/>
          <w:position w:val="0"/>
          <w:sz w:val="20"/>
          <w:u w:val="single"/>
          <w:vertAlign w:val="baseline"/>
        </w:rPr>
        <w:t>FTC Capital</w:t>
      </w:r>
      <w:r>
        <w:rPr>
          <w:rFonts w:ascii="arial" w:eastAsia="arial" w:hAnsi="arial" w:cs="arial"/>
          <w:b w:val="0"/>
          <w:i w:val="0"/>
          <w:strike w:val="0"/>
          <w:noProof w:val="0"/>
          <w:color w:val="000000"/>
          <w:position w:val="0"/>
          <w:sz w:val="20"/>
          <w:u w:val="none"/>
          <w:vertAlign w:val="baseline"/>
        </w:rPr>
        <w:t xml:space="preserve"> [now captioned as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Phila. Am. Compl. ¶ 392, that Philadelphia was on inquiry notice of its Period One and Two claims by approximately April 15, 2011. Thus, accrual of those claims was delayed until April 15, 2012, at the latest, when a reasonable investigation would have uncovered Philadelphia's claims.</w:t>
      </w:r>
    </w:p>
    <w:p>
      <w:pPr>
        <w:keepNext w:val="0"/>
        <w:widowControl w:val="0"/>
        <w:spacing w:before="200" w:after="0" w:line="260" w:lineRule="atLeast"/>
        <w:ind w:left="0" w:right="0" w:firstLine="0"/>
        <w:jc w:val="both"/>
      </w:pPr>
      <w:bookmarkStart w:id="2831" w:name="Bookmark_para_952"/>
      <w:bookmarkEnd w:id="2831"/>
      <w:r>
        <w:rPr>
          <w:rFonts w:ascii="arial" w:eastAsia="arial" w:hAnsi="arial" w:cs="arial"/>
          <w:b w:val="0"/>
          <w:i/>
          <w:strike w:val="0"/>
          <w:noProof w:val="0"/>
          <w:color w:val="000000"/>
          <w:position w:val="0"/>
          <w:sz w:val="20"/>
          <w:u w:val="single"/>
          <w:vertAlign w:val="baseline"/>
        </w:rPr>
        <w:t>Contract and unjust enrichment:</w:t>
      </w:r>
      <w:r>
        <w:rPr>
          <w:rFonts w:ascii="arial" w:eastAsia="arial" w:hAnsi="arial" w:cs="arial"/>
          <w:b w:val="0"/>
          <w:i w:val="0"/>
          <w:strike w:val="0"/>
          <w:noProof w:val="0"/>
          <w:color w:val="000000"/>
          <w:position w:val="0"/>
          <w:sz w:val="20"/>
          <w:u w:val="none"/>
          <w:vertAlign w:val="baseline"/>
        </w:rPr>
        <w:t xml:space="preserve"> The statute of limitations runs for four years from the date of a breach or wrongful payment (not, on the facts presented, from the end of a relationship), so claims arising on or after July 26, 2009, are indisputably timely. Because accrual of Philadelphia's contract claims was plausibly delayed until after July 26, 2009, all of those claims are timely.</w:t>
      </w:r>
    </w:p>
    <w:p>
      <w:pPr>
        <w:keepNext w:val="0"/>
        <w:widowControl w:val="0"/>
        <w:spacing w:before="200" w:after="0" w:line="260" w:lineRule="atLeast"/>
        <w:ind w:left="0" w:right="0" w:firstLine="0"/>
        <w:jc w:val="both"/>
      </w:pPr>
      <w:bookmarkStart w:id="2832" w:name="Bookmark_para_953"/>
      <w:bookmarkEnd w:id="2832"/>
      <w:r>
        <w:rPr>
          <w:rFonts w:ascii="arial" w:eastAsia="arial" w:hAnsi="arial" w:cs="arial"/>
          <w:b w:val="0"/>
          <w:i/>
          <w:strike w:val="0"/>
          <w:noProof w:val="0"/>
          <w:color w:val="000000"/>
          <w:position w:val="0"/>
          <w:sz w:val="20"/>
          <w:u w:val="single"/>
          <w:vertAlign w:val="baseline"/>
        </w:rPr>
        <w:t>Fraud and tortious interference:</w:t>
      </w:r>
      <w:r>
        <w:rPr>
          <w:rFonts w:ascii="arial" w:eastAsia="arial" w:hAnsi="arial" w:cs="arial"/>
          <w:b w:val="0"/>
          <w:i w:val="0"/>
          <w:strike w:val="0"/>
          <w:noProof w:val="0"/>
          <w:color w:val="000000"/>
          <w:position w:val="0"/>
          <w:sz w:val="20"/>
          <w:u w:val="none"/>
          <w:vertAlign w:val="baseline"/>
        </w:rPr>
        <w:t xml:space="preserve"> The statute of limitations runs for two years, so claims accruing on or after July 26, 2011, are indisputably timely, if any such claims exist.</w:t>
      </w:r>
    </w:p>
    <w:p>
      <w:pPr>
        <w:keepNext w:val="0"/>
        <w:widowControl w:val="0"/>
        <w:spacing w:before="200" w:after="0" w:line="260" w:lineRule="atLeast"/>
        <w:ind w:left="0" w:right="0" w:firstLine="0"/>
        <w:jc w:val="both"/>
      </w:pPr>
      <w:bookmarkStart w:id="2833" w:name="Bookmark_para_954"/>
      <w:bookmarkEnd w:id="2833"/>
      <w:r>
        <w:rPr>
          <w:rFonts w:ascii="arial" w:eastAsia="arial" w:hAnsi="arial" w:cs="arial"/>
          <w:b w:val="0"/>
          <w:i w:val="0"/>
          <w:strike w:val="0"/>
          <w:noProof w:val="0"/>
          <w:color w:val="000000"/>
          <w:position w:val="0"/>
          <w:sz w:val="20"/>
          <w:u w:val="none"/>
          <w:vertAlign w:val="baseline"/>
        </w:rPr>
        <w:t>Because accrual of Philadelphia's tort claims was plausibly delayed until after July 26,</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2009, all of those claims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8.13. Principal</w:t>
      </w:r>
    </w:p>
    <w:p>
      <w:pPr>
        <w:keepNext w:val="0"/>
        <w:widowControl w:val="0"/>
        <w:spacing w:before="200" w:after="0" w:line="260" w:lineRule="atLeast"/>
        <w:ind w:left="0" w:right="0" w:firstLine="0"/>
        <w:jc w:val="both"/>
      </w:pPr>
      <w:bookmarkStart w:id="2834" w:name="Bookmark_para_955"/>
      <w:bookmarkEnd w:id="2834"/>
      <w:r>
        <w:rPr>
          <w:rFonts w:ascii="arial" w:eastAsia="arial" w:hAnsi="arial" w:cs="arial"/>
          <w:b w:val="0"/>
          <w:i w:val="0"/>
          <w:strike w:val="0"/>
          <w:noProof w:val="0"/>
          <w:color w:val="000000"/>
          <w:position w:val="0"/>
          <w:sz w:val="20"/>
          <w:u w:val="none"/>
          <w:vertAlign w:val="baseline"/>
        </w:rPr>
        <w:t>The Principal Plaintiffs filed suits in Iowa on August 1, 2013, and added new defendants when they amended (purporting to re-venue in New York) on October 6, 2014. Claims against the new defendants do not relate back to the original complaints. The dates of plaintiffs' claims range from at least August 2007 to at least May 2010.</w:t>
      </w:r>
    </w:p>
    <w:p>
      <w:pPr>
        <w:keepNext w:val="0"/>
        <w:widowControl w:val="0"/>
        <w:spacing w:before="240" w:after="0" w:line="260" w:lineRule="atLeast"/>
        <w:ind w:left="0" w:right="0" w:firstLine="0"/>
        <w:jc w:val="both"/>
      </w:pPr>
      <w:bookmarkStart w:id="2835" w:name="Bookmark_para_956"/>
      <w:bookmarkEnd w:id="2835"/>
      <w:r>
        <w:rPr>
          <w:rFonts w:ascii="arial" w:eastAsia="arial" w:hAnsi="arial" w:cs="arial"/>
          <w:b w:val="0"/>
          <w:i w:val="0"/>
          <w:strike w:val="0"/>
          <w:noProof w:val="0"/>
          <w:color w:val="000000"/>
          <w:position w:val="0"/>
          <w:sz w:val="20"/>
          <w:u w:val="none"/>
          <w:vertAlign w:val="baseline"/>
        </w:rPr>
        <w:t xml:space="preserve">Plaintiffs have purported to transfer their case to New York unilaterally and have sought transfer pursuant to </w:t>
      </w:r>
      <w:hyperlink r:id="rId64" w:history="1">
        <w:r>
          <w:rPr>
            <w:rFonts w:ascii="arial" w:eastAsia="arial" w:hAnsi="arial" w:cs="arial"/>
            <w:b w:val="0"/>
            <w:i/>
            <w:strike w:val="0"/>
            <w:noProof w:val="0"/>
            <w:color w:val="0077CC"/>
            <w:position w:val="0"/>
            <w:sz w:val="20"/>
            <w:u w:val="single"/>
            <w:vertAlign w:val="baseline"/>
          </w:rPr>
          <w:t>28 U.S.C. § 1406 (2012)</w:t>
        </w:r>
      </w:hyperlink>
      <w:r>
        <w:rPr>
          <w:rFonts w:ascii="arial" w:eastAsia="arial" w:hAnsi="arial" w:cs="arial"/>
          <w:b w:val="0"/>
          <w:i w:val="0"/>
          <w:strike w:val="0"/>
          <w:noProof w:val="0"/>
          <w:color w:val="000000"/>
          <w:position w:val="0"/>
          <w:sz w:val="20"/>
          <w:u w:val="none"/>
          <w:vertAlign w:val="baseline"/>
        </w:rPr>
        <w:t>. On this basis, the parties appear to agree that we should apply New York conflicts principles as though the Principal Plaintiffs had filed in New York in the first place. We therefore apply New York's borrowing rule, according to which plaintiffs' claims must be timely under both New York and Iowa law.</w:t>
      </w:r>
    </w:p>
    <w:p>
      <w:pPr>
        <w:keepNext w:val="0"/>
        <w:widowControl w:val="0"/>
        <w:spacing w:before="200" w:after="0" w:line="260" w:lineRule="atLeast"/>
        <w:ind w:left="0" w:right="0" w:firstLine="0"/>
        <w:jc w:val="both"/>
      </w:pPr>
      <w:bookmarkStart w:id="2836" w:name="Bookmark_para_957"/>
      <w:bookmarkEnd w:id="2836"/>
      <w:r>
        <w:rPr>
          <w:rFonts w:ascii="arial" w:eastAsia="arial" w:hAnsi="arial" w:cs="arial"/>
          <w:b w:val="0"/>
          <w:i/>
          <w:strike w:val="0"/>
          <w:noProof w:val="0"/>
          <w:color w:val="000000"/>
          <w:position w:val="0"/>
          <w:sz w:val="20"/>
          <w:u w:val="single"/>
          <w:vertAlign w:val="baseline"/>
        </w:rPr>
        <w:t>Fraud and negligent misrepresentation:</w:t>
      </w:r>
      <w:r>
        <w:rPr>
          <w:rFonts w:ascii="arial" w:eastAsia="arial" w:hAnsi="arial" w:cs="arial"/>
          <w:b w:val="0"/>
          <w:i w:val="0"/>
          <w:strike w:val="0"/>
          <w:noProof w:val="0"/>
          <w:color w:val="000000"/>
          <w:position w:val="0"/>
          <w:sz w:val="20"/>
          <w:u w:val="none"/>
          <w:vertAlign w:val="baseline"/>
        </w:rPr>
        <w:t xml:space="preserve"> Iowa's limitations period of five years (without a discovery rule for money damages) is shorter than the New York's six-year period (with a discovery rule), and so the statute of limitations runs for five years. Thus, claims accruing on or after August 1, 2008 (for the original defendants) or October 4, 2009 (for the new defendants), are indisputably</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timely.</w:t>
      </w:r>
    </w:p>
    <w:p>
      <w:pPr>
        <w:keepNext w:val="0"/>
        <w:widowControl w:val="0"/>
        <w:spacing w:before="200" w:after="0" w:line="260" w:lineRule="atLeast"/>
        <w:ind w:left="0" w:right="0" w:firstLine="0"/>
        <w:jc w:val="both"/>
      </w:pPr>
      <w:bookmarkStart w:id="2837" w:name="Bookmark_para_958"/>
      <w:bookmarkEnd w:id="2837"/>
      <w:r>
        <w:rPr>
          <w:rFonts w:ascii="arial" w:eastAsia="arial" w:hAnsi="arial" w:cs="arial"/>
          <w:b w:val="0"/>
          <w:i w:val="0"/>
          <w:strike w:val="0"/>
          <w:noProof w:val="0"/>
          <w:color w:val="000000"/>
          <w:position w:val="0"/>
          <w:sz w:val="20"/>
          <w:u w:val="none"/>
          <w:vertAlign w:val="baseline"/>
        </w:rPr>
        <w:t xml:space="preserve">Class-action tolling (under both Iowa and New York law) preserves plaintiffs' OTC-related claims dating back to April 15, 2006 (for the defendants named in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and April 28, 2007 (for the defendants first named in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w:t>
      </w:r>
    </w:p>
    <w:p>
      <w:pPr>
        <w:keepNext w:val="0"/>
        <w:widowControl w:val="0"/>
        <w:spacing w:before="200" w:after="0" w:line="260" w:lineRule="atLeast"/>
        <w:ind w:left="0" w:right="0" w:firstLine="0"/>
        <w:jc w:val="both"/>
      </w:pPr>
      <w:bookmarkStart w:id="2838" w:name="Bookmark_para_959"/>
      <w:bookmarkEnd w:id="2838"/>
      <w:r>
        <w:rPr>
          <w:rFonts w:ascii="arial" w:eastAsia="arial" w:hAnsi="arial" w:cs="arial"/>
          <w:b w:val="0"/>
          <w:i w:val="0"/>
          <w:strike w:val="0"/>
          <w:noProof w:val="0"/>
          <w:color w:val="000000"/>
          <w:position w:val="0"/>
          <w:sz w:val="20"/>
          <w:u w:val="none"/>
          <w:vertAlign w:val="baseline"/>
        </w:rPr>
        <w:t>Some of plaintiffs' bond-related claims</w:t>
      </w:r>
      <w:r>
        <w:rPr>
          <w:rFonts w:ascii="arial" w:eastAsia="arial" w:hAnsi="arial" w:cs="arial"/>
          <w:vertAlign w:val="superscript"/>
        </w:rPr>
        <w:footnoteReference w:customMarkFollows="1" w:id="191"/>
        <w:t xml:space="preserve">199</w:t>
      </w:r>
      <w:r>
        <w:rPr>
          <w:rFonts w:ascii="arial" w:eastAsia="arial" w:hAnsi="arial" w:cs="arial"/>
          <w:b w:val="0"/>
          <w:i w:val="0"/>
          <w:strike w:val="0"/>
          <w:noProof w:val="0"/>
          <w:color w:val="000000"/>
          <w:position w:val="0"/>
          <w:sz w:val="20"/>
          <w:u w:val="none"/>
          <w:vertAlign w:val="baseline"/>
        </w:rPr>
        <w:t xml:space="preserve"> were likely tolled by the original and amended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complaints, but not by the </w:t>
      </w:r>
      <w:r>
        <w:rPr>
          <w:rFonts w:ascii="arial" w:eastAsia="arial" w:hAnsi="arial" w:cs="arial"/>
          <w:b w:val="0"/>
          <w:i w:val="0"/>
          <w:strike w:val="0"/>
          <w:noProof w:val="0"/>
          <w:color w:val="000000"/>
          <w:position w:val="0"/>
          <w:sz w:val="20"/>
          <w:u w:val="single"/>
          <w:vertAlign w:val="baseline"/>
        </w:rPr>
        <w:t>Berkshire Bank</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Directors Financial</w:t>
      </w:r>
      <w:r>
        <w:rPr>
          <w:rFonts w:ascii="arial" w:eastAsia="arial" w:hAnsi="arial" w:cs="arial"/>
          <w:b w:val="0"/>
          <w:i w:val="0"/>
          <w:strike w:val="0"/>
          <w:noProof w:val="0"/>
          <w:color w:val="000000"/>
          <w:position w:val="0"/>
          <w:sz w:val="20"/>
          <w:u w:val="none"/>
          <w:vertAlign w:val="baseline"/>
        </w:rPr>
        <w:t xml:space="preserve"> complaints because plaintiffs were not putative class members in those cases. Therefore, plaintiffs' bond-related claims were tolled (at most) from February 9, 2012 (for the defendants named in the original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or from April 30, 2012 (for the defendants named in the amended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to March 29, 2013. We divide defendants as follows:</w:t>
      </w:r>
    </w:p>
    <w:p>
      <w:pPr>
        <w:keepNext w:val="0"/>
        <w:widowControl w:val="0"/>
        <w:spacing w:before="240" w:after="0" w:line="260" w:lineRule="atLeast"/>
        <w:ind w:left="0" w:right="0" w:firstLine="0"/>
        <w:jc w:val="left"/>
      </w:pPr>
      <w:r>
        <w:pict>
          <v:shape id="_x0000_i1060" type="#_x0000_t75" style="width:15pt;height:15pt">
            <v:imagedata r:id="rId13" o:title=""/>
          </v:shape>
        </w:pict>
      </w:r>
      <w:bookmarkStart w:id="2840" w:name="Table33_insert"/>
      <w:hyperlink w:anchor="Table33" w:history="1">
        <w:r>
          <w:rPr>
            <w:rFonts w:ascii="arial" w:eastAsia="arial" w:hAnsi="arial" w:cs="arial"/>
            <w:b w:val="0"/>
            <w:i/>
            <w:strike w:val="0"/>
            <w:color w:val="0077CC"/>
            <w:sz w:val="20"/>
            <w:u w:val="single"/>
            <w:vertAlign w:val="baseline"/>
          </w:rPr>
          <w:t>Go to table33</w:t>
        </w:r>
      </w:hyperlink>
      <w:bookmarkEnd w:id="2840"/>
    </w:p>
    <w:p>
      <w:pPr>
        <w:keepNext w:val="0"/>
        <w:widowControl w:val="0"/>
        <w:spacing w:before="200" w:after="0" w:line="260" w:lineRule="atLeast"/>
        <w:ind w:left="0" w:right="0" w:firstLine="0"/>
        <w:jc w:val="both"/>
      </w:pPr>
      <w:bookmarkStart w:id="2841" w:name="Bookmark_para_960"/>
      <w:bookmarkEnd w:id="2841"/>
      <w:r>
        <w:rPr>
          <w:rFonts w:ascii="arial" w:eastAsia="arial" w:hAnsi="arial" w:cs="arial"/>
          <w:b w:val="0"/>
          <w:i w:val="0"/>
          <w:strike w:val="0"/>
          <w:noProof w:val="0"/>
          <w:color w:val="000000"/>
          <w:position w:val="0"/>
          <w:sz w:val="20"/>
          <w:u w:val="none"/>
          <w:vertAlign w:val="baseline"/>
        </w:rPr>
        <w:t>It follows that all of the following bond-related claims are time-barred: Claims against Group A defendants arising before June 14, 2007; claims against Group B defendants arising before September 3, 2007; claims against Group C defendants arising</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before August 1, 2008; and claims against Group D defendants arising before October 4, 2009.</w:t>
      </w:r>
    </w:p>
    <w:p>
      <w:pPr>
        <w:keepNext w:val="0"/>
        <w:widowControl w:val="0"/>
        <w:spacing w:before="200" w:after="0" w:line="260" w:lineRule="atLeast"/>
        <w:ind w:left="0" w:right="0" w:firstLine="0"/>
        <w:jc w:val="both"/>
      </w:pPr>
      <w:bookmarkStart w:id="2842" w:name="Bookmark_para_961"/>
      <w:bookmarkEnd w:id="2842"/>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xml:space="preserve"> The parties agree that the statute of limitations runs for six years. Defendants do not challenge the timeliness of claims against the defendants named in the original complaints.</w:t>
      </w:r>
    </w:p>
    <w:p>
      <w:pPr>
        <w:keepNext w:val="0"/>
        <w:widowControl w:val="0"/>
        <w:spacing w:before="200" w:after="0" w:line="260" w:lineRule="atLeast"/>
        <w:ind w:left="0" w:right="0" w:firstLine="0"/>
        <w:jc w:val="both"/>
      </w:pPr>
      <w:bookmarkStart w:id="2843" w:name="Bookmark_para_962"/>
      <w:bookmarkEnd w:id="2843"/>
      <w:r>
        <w:rPr>
          <w:rFonts w:ascii="arial" w:eastAsia="arial" w:hAnsi="arial" w:cs="arial"/>
          <w:b w:val="0"/>
          <w:i w:val="0"/>
          <w:strike w:val="0"/>
          <w:noProof w:val="0"/>
          <w:color w:val="000000"/>
          <w:position w:val="0"/>
          <w:sz w:val="20"/>
          <w:u w:val="none"/>
          <w:vertAlign w:val="baseline"/>
        </w:rPr>
        <w:t>Class-action tolling does not apply to the new defendants, because none were named in any relevant class action. Thus, claims accruing before October 4, 2008, against the new defendants are time-barred.</w:t>
      </w:r>
    </w:p>
    <w:p>
      <w:pPr>
        <w:keepNext w:val="0"/>
        <w:widowControl w:val="0"/>
        <w:spacing w:before="200" w:after="0" w:line="260" w:lineRule="atLeast"/>
        <w:ind w:left="0" w:right="0" w:firstLine="0"/>
        <w:jc w:val="both"/>
      </w:pPr>
      <w:bookmarkStart w:id="2844" w:name="Bookmark_para_963"/>
      <w:bookmarkEnd w:id="2844"/>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The parties agree that New York's statute of limitations controls, and we apply a 3-year period.</w:t>
      </w:r>
      <w:r>
        <w:rPr>
          <w:rFonts w:ascii="arial" w:eastAsia="arial" w:hAnsi="arial" w:cs="arial"/>
          <w:vertAlign w:val="superscript"/>
        </w:rPr>
        <w:footnoteReference w:customMarkFollows="1" w:id="192"/>
        <w:t xml:space="preserve">200</w:t>
      </w:r>
    </w:p>
    <w:p>
      <w:pPr>
        <w:keepNext w:val="0"/>
        <w:widowControl w:val="0"/>
        <w:spacing w:before="200" w:after="0" w:line="260" w:lineRule="atLeast"/>
        <w:ind w:left="0" w:right="0" w:firstLine="0"/>
        <w:jc w:val="both"/>
      </w:pPr>
      <w:bookmarkStart w:id="2851" w:name="Bookmark_para_964"/>
      <w:bookmarkEnd w:id="2851"/>
      <w:r>
        <w:rPr>
          <w:rFonts w:ascii="arial" w:eastAsia="arial" w:hAnsi="arial" w:cs="arial"/>
          <w:b w:val="0"/>
          <w:i w:val="0"/>
          <w:strike w:val="0"/>
          <w:noProof w:val="0"/>
          <w:color w:val="000000"/>
          <w:position w:val="0"/>
          <w:sz w:val="20"/>
          <w:u w:val="none"/>
          <w:vertAlign w:val="baseline"/>
        </w:rPr>
        <w:t xml:space="preserve">Class-action tolling preserves OTC-related claims dating back to April 15, 2008 (for the defendants named in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and April 28, 2009 (for the defendants first</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named in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 Claims against other original defendants accruing before August 1, 2010, and claims against the new defendants accruing before October 4, 2011, are time-barred.</w:t>
      </w:r>
    </w:p>
    <w:p>
      <w:pPr>
        <w:keepNext w:val="0"/>
        <w:widowControl w:val="0"/>
        <w:spacing w:before="200" w:after="0" w:line="260" w:lineRule="atLeast"/>
        <w:ind w:left="0" w:right="0" w:firstLine="0"/>
        <w:jc w:val="both"/>
      </w:pPr>
      <w:bookmarkStart w:id="2852" w:name="Bookmark_para_965"/>
      <w:bookmarkEnd w:id="2852"/>
      <w:r>
        <w:rPr>
          <w:rFonts w:ascii="arial" w:eastAsia="arial" w:hAnsi="arial" w:cs="arial"/>
          <w:b w:val="0"/>
          <w:i w:val="0"/>
          <w:strike w:val="0"/>
          <w:noProof w:val="0"/>
          <w:color w:val="000000"/>
          <w:position w:val="0"/>
          <w:sz w:val="20"/>
          <w:u w:val="none"/>
          <w:vertAlign w:val="baseline"/>
        </w:rPr>
        <w:t xml:space="preserve">For the bond-related claims, the amended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cannot provide any tolling because that complaint specifically </w:t>
      </w:r>
      <w:r>
        <w:rPr>
          <w:rFonts w:ascii="arial" w:eastAsia="arial" w:hAnsi="arial" w:cs="arial"/>
          <w:b w:val="0"/>
          <w:i w:val="0"/>
          <w:strike w:val="0"/>
          <w:noProof w:val="0"/>
          <w:color w:val="000000"/>
          <w:position w:val="0"/>
          <w:sz w:val="20"/>
          <w:u w:val="single"/>
          <w:vertAlign w:val="baseline"/>
        </w:rPr>
        <w:t>excluded</w:t>
      </w:r>
      <w:r>
        <w:rPr>
          <w:rFonts w:ascii="arial" w:eastAsia="arial" w:hAnsi="arial" w:cs="arial"/>
          <w:b w:val="0"/>
          <w:i w:val="0"/>
          <w:strike w:val="0"/>
          <w:noProof w:val="0"/>
          <w:color w:val="000000"/>
          <w:position w:val="0"/>
          <w:sz w:val="20"/>
          <w:u w:val="none"/>
          <w:vertAlign w:val="baseline"/>
        </w:rPr>
        <w:t xml:space="preserve"> bonds on which a defendant was the obligor while we have concluded that an unjust enrichment claims can run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against an obligor who benefits from LIBOR suppression.</w:t>
      </w:r>
    </w:p>
    <w:p>
      <w:pPr>
        <w:keepNext w:val="0"/>
        <w:widowControl w:val="0"/>
        <w:spacing w:before="200" w:after="0" w:line="260" w:lineRule="atLeast"/>
        <w:ind w:left="0" w:right="0" w:firstLine="0"/>
        <w:jc w:val="both"/>
      </w:pPr>
      <w:bookmarkStart w:id="2853" w:name="Bookmark_para_966"/>
      <w:bookmarkEnd w:id="2853"/>
      <w:r>
        <w:rPr>
          <w:rFonts w:ascii="arial" w:eastAsia="arial" w:hAnsi="arial" w:cs="arial"/>
          <w:b w:val="0"/>
          <w:i w:val="0"/>
          <w:strike w:val="0"/>
          <w:noProof w:val="0"/>
          <w:color w:val="000000"/>
          <w:position w:val="0"/>
          <w:sz w:val="20"/>
          <w:u w:val="none"/>
          <w:vertAlign w:val="baseline"/>
        </w:rPr>
        <w:t xml:space="preserve">The original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 provides 81 days of tolling for bond-related claims against any Group A defendants that were in the Fortune 500.</w:t>
      </w:r>
      <w:r>
        <w:rPr>
          <w:rFonts w:ascii="arial" w:eastAsia="arial" w:hAnsi="arial" w:cs="arial"/>
          <w:vertAlign w:val="superscript"/>
        </w:rPr>
        <w:footnoteReference w:customMarkFollows="1" w:id="193"/>
        <w:t xml:space="preserve">201</w:t>
      </w:r>
      <w:r>
        <w:rPr>
          <w:rFonts w:ascii="arial" w:eastAsia="arial" w:hAnsi="arial" w:cs="arial"/>
          <w:b w:val="0"/>
          <w:i w:val="0"/>
          <w:strike w:val="0"/>
          <w:noProof w:val="0"/>
          <w:color w:val="000000"/>
          <w:position w:val="0"/>
          <w:sz w:val="20"/>
          <w:u w:val="none"/>
          <w:vertAlign w:val="baseline"/>
        </w:rPr>
        <w:t xml:space="preserve"> No class-action tolling applies to any other defendant.</w:t>
      </w:r>
    </w:p>
    <w:p>
      <w:pPr>
        <w:keepNext w:val="0"/>
        <w:widowControl w:val="0"/>
        <w:spacing w:before="200" w:after="0" w:line="260" w:lineRule="atLeast"/>
        <w:ind w:left="0" w:right="0" w:firstLine="0"/>
        <w:jc w:val="both"/>
      </w:pPr>
      <w:bookmarkStart w:id="2855" w:name="Bookmark_para_967"/>
      <w:bookmarkEnd w:id="2855"/>
      <w:r>
        <w:rPr>
          <w:rFonts w:ascii="arial" w:eastAsia="arial" w:hAnsi="arial" w:cs="arial"/>
          <w:b w:val="0"/>
          <w:i w:val="0"/>
          <w:strike w:val="0"/>
          <w:noProof w:val="0"/>
          <w:color w:val="000000"/>
          <w:position w:val="0"/>
          <w:sz w:val="20"/>
          <w:u w:val="none"/>
          <w:vertAlign w:val="baseline"/>
        </w:rPr>
        <w:t>Thus, it follows that all of the following bond-related claims are time-barred despite class-action tolling: Claims against Fortune 500 Group A defendants arising before May 12, 2010; claims against other defendants in Groups A, B, and C arising before August 1, 2010; and claims against Group D defendants arising before October 4, 2011.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8.14. Prudential</w:t>
      </w:r>
    </w:p>
    <w:p>
      <w:pPr>
        <w:keepNext w:val="0"/>
        <w:widowControl w:val="0"/>
        <w:spacing w:before="200" w:after="0" w:line="260" w:lineRule="atLeast"/>
        <w:ind w:left="0" w:right="0" w:firstLine="0"/>
        <w:jc w:val="both"/>
      </w:pPr>
      <w:bookmarkStart w:id="2856" w:name="Bookmark_para_968"/>
      <w:bookmarkEnd w:id="2856"/>
      <w:r>
        <w:rPr>
          <w:rFonts w:ascii="arial" w:eastAsia="arial" w:hAnsi="arial" w:cs="arial"/>
          <w:b w:val="0"/>
          <w:i w:val="0"/>
          <w:strike w:val="0"/>
          <w:noProof w:val="0"/>
          <w:color w:val="000000"/>
          <w:position w:val="0"/>
          <w:sz w:val="20"/>
          <w:u w:val="none"/>
          <w:vertAlign w:val="baseline"/>
        </w:rPr>
        <w:t>Prudential filed suit in New</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Jersey on May 19, 2014, and the parties agree that New Jersey law governs. The dates of Prudential's claims range from at least August 2007 to at least the end of 2010.</w:t>
      </w:r>
    </w:p>
    <w:p>
      <w:pPr>
        <w:keepNext w:val="0"/>
        <w:widowControl w:val="0"/>
        <w:spacing w:before="200" w:after="0" w:line="260" w:lineRule="atLeast"/>
        <w:ind w:left="0" w:right="0" w:firstLine="0"/>
        <w:jc w:val="both"/>
      </w:pPr>
      <w:bookmarkStart w:id="2857" w:name="Bookmark_para_969"/>
      <w:bookmarkEnd w:id="2857"/>
      <w:r>
        <w:rPr>
          <w:rFonts w:ascii="arial" w:eastAsia="arial" w:hAnsi="arial" w:cs="arial"/>
          <w:b w:val="0"/>
          <w:i/>
          <w:strike w:val="0"/>
          <w:noProof w:val="0"/>
          <w:color w:val="000000"/>
          <w:position w:val="0"/>
          <w:sz w:val="20"/>
          <w:u w:val="single"/>
          <w:vertAlign w:val="baseline"/>
        </w:rPr>
        <w:t>Contract and unjust enrichment:</w:t>
      </w:r>
      <w:r>
        <w:rPr>
          <w:rFonts w:ascii="arial" w:eastAsia="arial" w:hAnsi="arial" w:cs="arial"/>
          <w:b w:val="0"/>
          <w:i w:val="0"/>
          <w:strike w:val="0"/>
          <w:noProof w:val="0"/>
          <w:color w:val="000000"/>
          <w:position w:val="0"/>
          <w:sz w:val="20"/>
          <w:u w:val="none"/>
          <w:vertAlign w:val="baseline"/>
        </w:rPr>
        <w:t xml:space="preserve"> The statute of limitations runs for six years, so claims accruing on or after May 19, 2008, are indisputably timely.</w:t>
      </w:r>
    </w:p>
    <w:p>
      <w:pPr>
        <w:keepNext w:val="0"/>
        <w:widowControl w:val="0"/>
        <w:spacing w:before="200" w:after="0" w:line="260" w:lineRule="atLeast"/>
        <w:ind w:left="0" w:right="0" w:firstLine="0"/>
        <w:jc w:val="both"/>
      </w:pPr>
      <w:bookmarkStart w:id="2858" w:name="Bookmark_para_970"/>
      <w:bookmarkEnd w:id="2858"/>
      <w:r>
        <w:rPr>
          <w:rFonts w:ascii="arial" w:eastAsia="arial" w:hAnsi="arial" w:cs="arial"/>
          <w:b w:val="0"/>
          <w:i w:val="0"/>
          <w:strike w:val="0"/>
          <w:noProof w:val="0"/>
          <w:color w:val="000000"/>
          <w:position w:val="0"/>
          <w:sz w:val="20"/>
          <w:u w:val="none"/>
          <w:vertAlign w:val="baseline"/>
        </w:rPr>
        <w:t xml:space="preserve">Class-action tolling preserves claims arising on or after April 15, 2005 (against defendants named in the original </w:t>
      </w:r>
      <w:r>
        <w:rPr>
          <w:rFonts w:ascii="arial" w:eastAsia="arial" w:hAnsi="arial" w:cs="arial"/>
          <w:b w:val="0"/>
          <w:i w:val="0"/>
          <w:strike w:val="0"/>
          <w:noProof w:val="0"/>
          <w:color w:val="000000"/>
          <w:position w:val="0"/>
          <w:sz w:val="20"/>
          <w:u w:val="single"/>
          <w:vertAlign w:val="baseline"/>
        </w:rPr>
        <w:t>Metzler</w:t>
      </w:r>
      <w:r>
        <w:rPr>
          <w:rFonts w:ascii="arial" w:eastAsia="arial" w:hAnsi="arial" w:cs="arial"/>
          <w:b w:val="0"/>
          <w:i w:val="0"/>
          <w:strike w:val="0"/>
          <w:noProof w:val="0"/>
          <w:color w:val="000000"/>
          <w:position w:val="0"/>
          <w:sz w:val="20"/>
          <w:u w:val="none"/>
          <w:vertAlign w:val="baseline"/>
        </w:rPr>
        <w:t xml:space="preserve"> complaint), or on or after April 28, 2006 (against defendants first named in the first amended </w:t>
      </w:r>
      <w:r>
        <w:rPr>
          <w:rFonts w:ascii="arial" w:eastAsia="arial" w:hAnsi="arial" w:cs="arial"/>
          <w:b w:val="0"/>
          <w:i w:val="0"/>
          <w:strike w:val="0"/>
          <w:noProof w:val="0"/>
          <w:color w:val="000000"/>
          <w:position w:val="0"/>
          <w:sz w:val="20"/>
          <w:u w:val="single"/>
          <w:vertAlign w:val="baseline"/>
        </w:rPr>
        <w:t>Baltimore</w:t>
      </w:r>
      <w:r>
        <w:rPr>
          <w:rFonts w:ascii="arial" w:eastAsia="arial" w:hAnsi="arial" w:cs="arial"/>
          <w:b w:val="0"/>
          <w:i w:val="0"/>
          <w:strike w:val="0"/>
          <w:noProof w:val="0"/>
          <w:color w:val="000000"/>
          <w:position w:val="0"/>
          <w:sz w:val="20"/>
          <w:u w:val="none"/>
          <w:vertAlign w:val="baseline"/>
        </w:rPr>
        <w:t xml:space="preserve"> complaint). Claims against other defendants accruing before May 19, 2008, are time-barred.</w:t>
      </w:r>
    </w:p>
    <w:p>
      <w:pPr>
        <w:keepNext w:val="0"/>
        <w:widowControl w:val="0"/>
        <w:spacing w:before="200" w:after="0" w:line="260" w:lineRule="atLeast"/>
        <w:ind w:left="0" w:right="0" w:firstLine="0"/>
        <w:jc w:val="both"/>
      </w:pPr>
      <w:bookmarkStart w:id="2859" w:name="Bookmark_para_971"/>
      <w:bookmarkEnd w:id="2859"/>
      <w:r>
        <w:rPr>
          <w:rFonts w:ascii="arial" w:eastAsia="arial" w:hAnsi="arial" w:cs="arial"/>
          <w:b w:val="0"/>
          <w:i/>
          <w:strike w:val="0"/>
          <w:noProof w:val="0"/>
          <w:color w:val="000000"/>
          <w:position w:val="0"/>
          <w:sz w:val="20"/>
          <w:u w:val="single"/>
          <w:vertAlign w:val="baseline"/>
        </w:rPr>
        <w:t>Fraud, negligent misrepresentation, and tortious interference:</w:t>
      </w:r>
      <w:r>
        <w:rPr>
          <w:rFonts w:ascii="arial" w:eastAsia="arial" w:hAnsi="arial" w:cs="arial"/>
          <w:b w:val="0"/>
          <w:i w:val="0"/>
          <w:strike w:val="0"/>
          <w:noProof w:val="0"/>
          <w:color w:val="000000"/>
          <w:position w:val="0"/>
          <w:sz w:val="20"/>
          <w:u w:val="none"/>
          <w:vertAlign w:val="baseline"/>
        </w:rPr>
        <w:t xml:space="preserve"> The statute of limitations runs for six years, so claims accruing on or after May 19, 2008, are indisputably timely. The same class-action tolling as applies to Prudential's contract and unjust enrichment claims also applies to Prudential's fraud claims.</w:t>
      </w:r>
    </w:p>
    <w:p>
      <w:pPr>
        <w:keepNext w:val="0"/>
        <w:widowControl w:val="0"/>
        <w:spacing w:before="200" w:after="0" w:line="260" w:lineRule="atLeast"/>
        <w:ind w:left="0" w:right="0" w:firstLine="0"/>
        <w:jc w:val="both"/>
      </w:pPr>
      <w:bookmarkStart w:id="2860" w:name="Bookmark_para_972"/>
      <w:bookmarkEnd w:id="2860"/>
      <w:r>
        <w:rPr>
          <w:rFonts w:ascii="arial" w:eastAsia="arial" w:hAnsi="arial" w:cs="arial"/>
          <w:b w:val="0"/>
          <w:i w:val="0"/>
          <w:strike w:val="0"/>
          <w:noProof w:val="0"/>
          <w:color w:val="000000"/>
          <w:position w:val="0"/>
          <w:sz w:val="20"/>
          <w:u w:val="none"/>
          <w:vertAlign w:val="baseline"/>
        </w:rPr>
        <w:t>Moreover, we cannot discern from the pleadings that Prudential was aware of news articles regarding LIBOR before May 19, 2008, and so Prudential's claims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8.15. Salix</w:t>
      </w:r>
    </w:p>
    <w:p>
      <w:pPr>
        <w:keepNext w:val="0"/>
        <w:widowControl w:val="0"/>
        <w:spacing w:before="200" w:after="0" w:line="260" w:lineRule="atLeast"/>
        <w:ind w:left="0" w:right="0" w:firstLine="0"/>
        <w:jc w:val="both"/>
      </w:pPr>
      <w:bookmarkStart w:id="2861" w:name="Bookmark_para_973"/>
      <w:bookmarkEnd w:id="2861"/>
      <w:r>
        <w:rPr>
          <w:rFonts w:ascii="arial" w:eastAsia="arial" w:hAnsi="arial" w:cs="arial"/>
          <w:b w:val="0"/>
          <w:i w:val="0"/>
          <w:strike w:val="0"/>
          <w:noProof w:val="0"/>
          <w:color w:val="000000"/>
          <w:position w:val="0"/>
          <w:sz w:val="20"/>
          <w:u w:val="none"/>
          <w:vertAlign w:val="baseline"/>
        </w:rPr>
        <w:t>Salix filed suit in New York on Monday, May 20, 2013. Credit Suisse AG was</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added as a defendant on October 6, 2014, but this amendment (which plausibly corrects a mistake as to the identity of a panel bank) relates back. The dates of Salix's claims range from at least August 2007 to at least the end of 2010.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8.15.1. Claims Assigned by FrontPoint Funds</w:t>
      </w:r>
    </w:p>
    <w:p>
      <w:pPr>
        <w:keepNext w:val="0"/>
        <w:widowControl w:val="0"/>
        <w:spacing w:before="200" w:after="0" w:line="260" w:lineRule="atLeast"/>
        <w:ind w:left="0" w:right="0" w:firstLine="0"/>
        <w:jc w:val="both"/>
      </w:pPr>
      <w:bookmarkStart w:id="2862" w:name="Bookmark_para_974"/>
      <w:bookmarkEnd w:id="2862"/>
      <w:r>
        <w:rPr>
          <w:rFonts w:ascii="arial" w:eastAsia="arial" w:hAnsi="arial" w:cs="arial"/>
          <w:b w:val="0"/>
          <w:i w:val="0"/>
          <w:strike w:val="0"/>
          <w:noProof w:val="0"/>
          <w:color w:val="000000"/>
          <w:position w:val="0"/>
          <w:sz w:val="20"/>
          <w:u w:val="none"/>
          <w:vertAlign w:val="baseline"/>
        </w:rPr>
        <w:t>We need not determine from the pleadings whether the borrowing rule applies to claims assigned by the FrontPoint Funds, because Connecticut law is not more restrictive than New York law in any relevant way.</w:t>
      </w:r>
    </w:p>
    <w:p>
      <w:pPr>
        <w:keepNext w:val="0"/>
        <w:widowControl w:val="0"/>
        <w:spacing w:before="200" w:after="0" w:line="260" w:lineRule="atLeast"/>
        <w:ind w:left="0" w:right="0" w:firstLine="0"/>
        <w:jc w:val="both"/>
      </w:pPr>
      <w:bookmarkStart w:id="2863" w:name="Bookmark_para_975"/>
      <w:bookmarkEnd w:id="2863"/>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New York statute of limitations runs for three years, so claims accruing on or after May 18, 2010, are indisputably timely.</w:t>
      </w:r>
    </w:p>
    <w:p>
      <w:pPr>
        <w:keepNext w:val="0"/>
        <w:widowControl w:val="0"/>
        <w:spacing w:before="200" w:after="0" w:line="260" w:lineRule="atLeast"/>
        <w:ind w:left="0" w:right="0" w:firstLine="0"/>
        <w:jc w:val="both"/>
      </w:pPr>
      <w:bookmarkStart w:id="2864" w:name="Bookmark_para_976"/>
      <w:bookmarkEnd w:id="2864"/>
      <w:r>
        <w:rPr>
          <w:rFonts w:ascii="arial" w:eastAsia="arial" w:hAnsi="arial" w:cs="arial"/>
          <w:b w:val="0"/>
          <w:i w:val="0"/>
          <w:strike w:val="0"/>
          <w:noProof w:val="0"/>
          <w:color w:val="000000"/>
          <w:position w:val="0"/>
          <w:sz w:val="20"/>
          <w:u w:val="none"/>
          <w:vertAlign w:val="baseline"/>
        </w:rPr>
        <w:t>Class-action tolling (under both New York and Connecticut law) preserves claims against the following defendants:</w:t>
      </w:r>
    </w:p>
    <w:p>
      <w:pPr>
        <w:keepNext w:val="0"/>
        <w:widowControl w:val="0"/>
        <w:spacing w:before="240" w:after="0" w:line="260" w:lineRule="atLeast"/>
        <w:ind w:left="0" w:right="0" w:firstLine="0"/>
        <w:jc w:val="left"/>
      </w:pPr>
      <w:r>
        <w:pict>
          <v:shape id="_x0000_i1061" type="#_x0000_t75" style="width:15pt;height:15pt">
            <v:imagedata r:id="rId13" o:title=""/>
          </v:shape>
        </w:pict>
      </w:r>
      <w:bookmarkStart w:id="2865" w:name="Table34_insert"/>
      <w:hyperlink w:anchor="Table34" w:history="1">
        <w:r>
          <w:rPr>
            <w:rFonts w:ascii="arial" w:eastAsia="arial" w:hAnsi="arial" w:cs="arial"/>
            <w:b w:val="0"/>
            <w:i/>
            <w:strike w:val="0"/>
            <w:color w:val="0077CC"/>
            <w:sz w:val="20"/>
            <w:u w:val="single"/>
            <w:vertAlign w:val="baseline"/>
          </w:rPr>
          <w:t>Go to table34</w:t>
        </w:r>
      </w:hyperlink>
      <w:bookmarkEnd w:id="2865"/>
    </w:p>
    <w:p>
      <w:pPr>
        <w:keepNext w:val="0"/>
        <w:widowControl w:val="0"/>
        <w:spacing w:before="200" w:after="0" w:line="260" w:lineRule="atLeast"/>
        <w:ind w:left="0" w:right="0" w:firstLine="0"/>
        <w:jc w:val="both"/>
      </w:pPr>
      <w:bookmarkStart w:id="2866" w:name="Bookmark_para_977"/>
      <w:bookmarkEnd w:id="2866"/>
      <w:r>
        <w:rPr>
          <w:rFonts w:ascii="arial" w:eastAsia="arial" w:hAnsi="arial" w:cs="arial"/>
          <w:b w:val="0"/>
          <w:i w:val="0"/>
          <w:strike w:val="0"/>
          <w:noProof w:val="0"/>
          <w:color w:val="000000"/>
          <w:position w:val="0"/>
          <w:sz w:val="20"/>
          <w:u w:val="none"/>
          <w:vertAlign w:val="baseline"/>
        </w:rPr>
        <w:t>Thus, the following unjust enrichment claims are time-barred: Claims against Group A defendants arising before April 15, 2008; claims against Group B defendants arising before April 28, 2009; and claims against Group C defendants arising before May 18, 2010.</w:t>
      </w:r>
    </w:p>
    <w:p>
      <w:pPr>
        <w:keepNext w:val="0"/>
        <w:widowControl w:val="0"/>
        <w:spacing w:before="200" w:after="0" w:line="260" w:lineRule="atLeast"/>
        <w:ind w:left="0" w:right="0" w:firstLine="0"/>
        <w:jc w:val="both"/>
      </w:pPr>
      <w:bookmarkStart w:id="2867" w:name="Bookmark_para_978"/>
      <w:bookmarkEnd w:id="2867"/>
      <w:r>
        <w:rPr>
          <w:rFonts w:ascii="arial" w:eastAsia="arial" w:hAnsi="arial" w:cs="arial"/>
          <w:b w:val="0"/>
          <w:i/>
          <w:strike w:val="0"/>
          <w:noProof w:val="0"/>
          <w:color w:val="000000"/>
          <w:position w:val="0"/>
          <w:sz w:val="20"/>
          <w:u w:val="single"/>
          <w:vertAlign w:val="baseline"/>
        </w:rPr>
        <w:t>Contract and fraud:</w:t>
      </w:r>
      <w:r>
        <w:rPr>
          <w:rFonts w:ascii="arial" w:eastAsia="arial" w:hAnsi="arial" w:cs="arial"/>
          <w:b w:val="0"/>
          <w:i w:val="0"/>
          <w:strike w:val="0"/>
          <w:noProof w:val="0"/>
          <w:color w:val="000000"/>
          <w:position w:val="0"/>
          <w:sz w:val="20"/>
          <w:u w:val="none"/>
          <w:vertAlign w:val="baseline"/>
        </w:rPr>
        <w:t xml:space="preserve"> The only defendant to move against these claims is Credit Suisse AG, on the grounds that Credit Suisse AG was not added as a defendant until October 6, 2014. Because we have rejected Credit Suisse AG's relation-back argument at this stage, the claims against Credit Suisse AG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8.15.2. Claims Assigned by Eric Grannan</w:t>
      </w:r>
    </w:p>
    <w:p>
      <w:pPr>
        <w:keepNext w:val="0"/>
        <w:widowControl w:val="0"/>
        <w:spacing w:before="200" w:after="0" w:line="260" w:lineRule="atLeast"/>
        <w:ind w:left="0" w:right="0" w:firstLine="0"/>
        <w:jc w:val="both"/>
      </w:pPr>
      <w:bookmarkStart w:id="2868" w:name="Bookmark_para_979"/>
      <w:bookmarkEnd w:id="2868"/>
      <w:r>
        <w:rPr>
          <w:rFonts w:ascii="arial" w:eastAsia="arial" w:hAnsi="arial" w:cs="arial"/>
          <w:b w:val="0"/>
          <w:i w:val="0"/>
          <w:strike w:val="0"/>
          <w:noProof w:val="0"/>
          <w:color w:val="000000"/>
          <w:position w:val="0"/>
          <w:sz w:val="20"/>
          <w:u w:val="none"/>
          <w:vertAlign w:val="baseline"/>
        </w:rPr>
        <w:t>According to the complaint,</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Eric Grannan was a resident of New York at all relevant times. Therefore, only New York law applies to the fraud claims assigned by Grannan, and all claims accruing on or after May 18, 2007, are timely without applying a discovery rule.</w:t>
      </w:r>
    </w:p>
    <w:p>
      <w:pPr>
        <w:keepNext w:val="0"/>
        <w:widowControl w:val="0"/>
        <w:spacing w:before="200" w:after="0" w:line="260" w:lineRule="atLeast"/>
        <w:ind w:left="0" w:right="0" w:firstLine="0"/>
        <w:jc w:val="both"/>
      </w:pPr>
      <w:bookmarkStart w:id="2869" w:name="Bookmark_para_980"/>
      <w:bookmarkEnd w:id="2869"/>
      <w:r>
        <w:rPr>
          <w:rFonts w:ascii="arial" w:eastAsia="arial" w:hAnsi="arial" w:cs="arial"/>
          <w:b w:val="0"/>
          <w:i w:val="0"/>
          <w:strike w:val="0"/>
          <w:noProof w:val="0"/>
          <w:color w:val="000000"/>
          <w:position w:val="0"/>
          <w:sz w:val="20"/>
          <w:u w:val="none"/>
          <w:vertAlign w:val="baseline"/>
        </w:rPr>
        <w:t>We have not held that investors were on inquiry notice of Period Zero claims until 2012, which was within two years of Salix's first complaint. Therefore, claims accruing before May 18, 2007, survive this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8.15.3. Claims Assigned by Others</w:t>
      </w:r>
    </w:p>
    <w:p>
      <w:pPr>
        <w:keepNext w:val="0"/>
        <w:widowControl w:val="0"/>
        <w:spacing w:before="200" w:after="0" w:line="260" w:lineRule="atLeast"/>
        <w:ind w:left="0" w:right="0" w:firstLine="0"/>
        <w:jc w:val="both"/>
      </w:pPr>
      <w:bookmarkStart w:id="2870" w:name="Bookmark_para_981"/>
      <w:bookmarkEnd w:id="2870"/>
      <w:r>
        <w:rPr>
          <w:rFonts w:ascii="arial" w:eastAsia="arial" w:hAnsi="arial" w:cs="arial"/>
          <w:b w:val="0"/>
          <w:i w:val="0"/>
          <w:strike w:val="0"/>
          <w:noProof w:val="0"/>
          <w:color w:val="000000"/>
          <w:position w:val="0"/>
          <w:sz w:val="20"/>
          <w:u w:val="none"/>
          <w:vertAlign w:val="baseline"/>
        </w:rPr>
        <w:t>Although the borrowing rule may apply to fraud claims assigned by Salix Capital (Ireland), Dan Donovan (Ireland), and Thomas Felgner (California), no defendant has offered Irish or California law as a basis for dismissing such claims.</w:t>
      </w:r>
    </w:p>
    <w:p>
      <w:pPr>
        <w:keepNext w:val="0"/>
        <w:widowControl w:val="0"/>
        <w:spacing w:before="200" w:after="0" w:line="260" w:lineRule="atLeast"/>
        <w:ind w:left="0" w:right="0" w:firstLine="0"/>
        <w:jc w:val="both"/>
      </w:pPr>
      <w:bookmarkStart w:id="2871" w:name="Bookmark_para_982"/>
      <w:bookmarkEnd w:id="2871"/>
      <w:r>
        <w:rPr>
          <w:rFonts w:ascii="arial" w:eastAsia="arial" w:hAnsi="arial" w:cs="arial"/>
          <w:b w:val="0"/>
          <w:i w:val="0"/>
          <w:strike w:val="0"/>
          <w:noProof w:val="0"/>
          <w:color w:val="000000"/>
          <w:position w:val="0"/>
          <w:sz w:val="20"/>
          <w:u w:val="none"/>
          <w:vertAlign w:val="baseline"/>
        </w:rPr>
        <w:t>Indeed, the only defendant to move against these fraud claims is Credit Suisse AG, on the grounds that Credit Suisse AG was not added as a defendant until October 6, 2014. For the same reasons that the FrontPoint Funds' fraud claims survive this motion, so do these fraud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8.16. Schwab</w:t>
      </w:r>
    </w:p>
    <w:p>
      <w:pPr>
        <w:keepNext w:val="0"/>
        <w:widowControl w:val="0"/>
        <w:spacing w:before="200" w:after="0" w:line="260" w:lineRule="atLeast"/>
        <w:ind w:left="0" w:right="0" w:firstLine="0"/>
        <w:jc w:val="both"/>
      </w:pPr>
      <w:bookmarkStart w:id="2872" w:name="Bookmark_para_983"/>
      <w:bookmarkEnd w:id="2872"/>
      <w:r>
        <w:rPr>
          <w:rFonts w:ascii="arial" w:eastAsia="arial" w:hAnsi="arial" w:cs="arial"/>
          <w:b w:val="0"/>
          <w:i w:val="0"/>
          <w:strike w:val="0"/>
          <w:noProof w:val="0"/>
          <w:color w:val="000000"/>
          <w:position w:val="0"/>
          <w:sz w:val="20"/>
          <w:u w:val="none"/>
          <w:vertAlign w:val="baseline"/>
        </w:rPr>
        <w:t>The Schwab Plaintiffs filed their present action in California on Monday, April 29, 2013, and the parties agree that California law governs. Plaintiffs' common law claims effectively relate back</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to plaintiffs' first set of cases, which were filed on August 23 and 29, 2011. The dates of their claims range from August 2007 to May 2010.</w:t>
      </w:r>
    </w:p>
    <w:p>
      <w:pPr>
        <w:keepNext w:val="0"/>
        <w:widowControl w:val="0"/>
        <w:spacing w:before="200" w:after="0" w:line="260" w:lineRule="atLeast"/>
        <w:ind w:left="0" w:right="0" w:firstLine="0"/>
        <w:jc w:val="both"/>
      </w:pPr>
      <w:bookmarkStart w:id="2873" w:name="Bookmark_para_984"/>
      <w:bookmarkEnd w:id="2873"/>
      <w:r>
        <w:rPr>
          <w:rFonts w:ascii="arial" w:eastAsia="arial" w:hAnsi="arial" w:cs="arial"/>
          <w:b w:val="0"/>
          <w:i/>
          <w:strike w:val="0"/>
          <w:noProof w:val="0"/>
          <w:color w:val="000000"/>
          <w:position w:val="0"/>
          <w:sz w:val="20"/>
          <w:u w:val="single"/>
          <w:vertAlign w:val="baseline"/>
        </w:rPr>
        <w:t>Fraud:</w:t>
      </w:r>
      <w:r>
        <w:rPr>
          <w:rFonts w:ascii="arial" w:eastAsia="arial" w:hAnsi="arial" w:cs="arial"/>
          <w:b w:val="0"/>
          <w:i w:val="0"/>
          <w:strike w:val="0"/>
          <w:noProof w:val="0"/>
          <w:color w:val="000000"/>
          <w:position w:val="0"/>
          <w:sz w:val="20"/>
          <w:u w:val="none"/>
          <w:vertAlign w:val="baseline"/>
        </w:rPr>
        <w:t xml:space="preserve"> The statute of limitations runs for three years, so claims accruing on or after August 23 or 27, 2008,</w:t>
      </w:r>
      <w:r>
        <w:rPr>
          <w:rFonts w:ascii="arial" w:eastAsia="arial" w:hAnsi="arial" w:cs="arial"/>
          <w:vertAlign w:val="superscript"/>
        </w:rPr>
        <w:footnoteReference w:customMarkFollows="1" w:id="194"/>
        <w:t xml:space="preserve">203</w:t>
      </w:r>
      <w:r>
        <w:rPr>
          <w:rFonts w:ascii="arial" w:eastAsia="arial" w:hAnsi="arial" w:cs="arial"/>
          <w:b w:val="0"/>
          <w:i w:val="0"/>
          <w:strike w:val="0"/>
          <w:noProof w:val="0"/>
          <w:color w:val="000000"/>
          <w:position w:val="0"/>
          <w:sz w:val="20"/>
          <w:u w:val="none"/>
          <w:vertAlign w:val="baseline"/>
        </w:rPr>
        <w:t xml:space="preserve"> are indisputably timely.</w:t>
      </w:r>
    </w:p>
    <w:p>
      <w:pPr>
        <w:keepNext w:val="0"/>
        <w:widowControl w:val="0"/>
        <w:spacing w:before="200" w:after="0" w:line="260" w:lineRule="atLeast"/>
        <w:ind w:left="0" w:right="0" w:firstLine="0"/>
        <w:jc w:val="both"/>
      </w:pPr>
      <w:bookmarkStart w:id="2875" w:name="Bookmark_para_985"/>
      <w:bookmarkEnd w:id="2875"/>
      <w:r>
        <w:rPr>
          <w:rFonts w:ascii="arial" w:eastAsia="arial" w:hAnsi="arial" w:cs="arial"/>
          <w:b w:val="0"/>
          <w:i w:val="0"/>
          <w:strike w:val="0"/>
          <w:noProof w:val="0"/>
          <w:color w:val="000000"/>
          <w:position w:val="0"/>
          <w:sz w:val="20"/>
          <w:u w:val="none"/>
          <w:vertAlign w:val="baseline"/>
        </w:rPr>
        <w:t>Class-action tolling does not apply to plaintiffs' claims because no bondholder class action was pending before plaintiffs filed their original complaints.</w:t>
      </w:r>
    </w:p>
    <w:p>
      <w:pPr>
        <w:keepNext w:val="0"/>
        <w:widowControl w:val="0"/>
        <w:spacing w:before="200" w:after="0" w:line="260" w:lineRule="atLeast"/>
        <w:ind w:left="0" w:right="0" w:firstLine="0"/>
        <w:jc w:val="both"/>
      </w:pPr>
      <w:bookmarkStart w:id="2876" w:name="Bookmark_para_986"/>
      <w:bookmarkEnd w:id="2876"/>
      <w:r>
        <w:rPr>
          <w:rFonts w:ascii="arial" w:eastAsia="arial" w:hAnsi="arial" w:cs="arial"/>
          <w:b w:val="0"/>
          <w:i w:val="0"/>
          <w:strike w:val="0"/>
          <w:noProof w:val="0"/>
          <w:color w:val="000000"/>
          <w:position w:val="0"/>
          <w:sz w:val="20"/>
          <w:u w:val="none"/>
          <w:vertAlign w:val="baseline"/>
        </w:rPr>
        <w:t>We cannot determine from the pleadings when plaintiffs themselves became aware of the news articles that would have put them on inquiry notice. Therefore, all of plaintiffs' fraud claims survive this motion.</w:t>
      </w:r>
    </w:p>
    <w:p>
      <w:pPr>
        <w:keepNext w:val="0"/>
        <w:widowControl w:val="0"/>
        <w:spacing w:before="200" w:after="0" w:line="260" w:lineRule="atLeast"/>
        <w:ind w:left="0" w:right="0" w:firstLine="0"/>
        <w:jc w:val="both"/>
      </w:pPr>
      <w:bookmarkStart w:id="2877" w:name="Bookmark_para_987"/>
      <w:bookmarkEnd w:id="2877"/>
      <w:r>
        <w:rPr>
          <w:rFonts w:ascii="arial" w:eastAsia="arial" w:hAnsi="arial" w:cs="arial"/>
          <w:b w:val="0"/>
          <w:i/>
          <w:strike w:val="0"/>
          <w:noProof w:val="0"/>
          <w:color w:val="000000"/>
          <w:position w:val="0"/>
          <w:sz w:val="20"/>
          <w:u w:val="single"/>
          <w:vertAlign w:val="baseline"/>
        </w:rPr>
        <w:t>Contract:</w:t>
      </w:r>
      <w:r>
        <w:rPr>
          <w:rFonts w:ascii="arial" w:eastAsia="arial" w:hAnsi="arial" w:cs="arial"/>
          <w:b w:val="0"/>
          <w:i w:val="0"/>
          <w:strike w:val="0"/>
          <w:noProof w:val="0"/>
          <w:color w:val="000000"/>
          <w:position w:val="0"/>
          <w:sz w:val="20"/>
          <w:u w:val="none"/>
          <w:vertAlign w:val="baseline"/>
        </w:rPr>
        <w:t xml:space="preserve"> The statute of limitations runs for four years, so claims arising on or after August 23 or 27, 2007, are indisputably timely.</w:t>
      </w:r>
    </w:p>
    <w:p>
      <w:pPr>
        <w:keepNext w:val="0"/>
        <w:widowControl w:val="0"/>
        <w:spacing w:before="200" w:after="0" w:line="260" w:lineRule="atLeast"/>
        <w:ind w:left="0" w:right="0" w:firstLine="0"/>
        <w:jc w:val="both"/>
      </w:pPr>
      <w:bookmarkStart w:id="2878" w:name="Bookmark_para_988"/>
      <w:bookmarkEnd w:id="2878"/>
      <w:r>
        <w:rPr>
          <w:rFonts w:ascii="arial" w:eastAsia="arial" w:hAnsi="arial" w:cs="arial"/>
          <w:b w:val="0"/>
          <w:i w:val="0"/>
          <w:strike w:val="0"/>
          <w:noProof w:val="0"/>
          <w:color w:val="000000"/>
          <w:position w:val="0"/>
          <w:sz w:val="20"/>
          <w:u w:val="none"/>
          <w:vertAlign w:val="baseline"/>
        </w:rPr>
        <w:t>Class-action tolling does not apply to plaintiffs' claims.</w:t>
      </w:r>
    </w:p>
    <w:p>
      <w:pPr>
        <w:keepNext w:val="0"/>
        <w:widowControl w:val="0"/>
        <w:spacing w:before="200" w:after="0" w:line="260" w:lineRule="atLeast"/>
        <w:ind w:left="0" w:right="0" w:firstLine="0"/>
        <w:jc w:val="both"/>
      </w:pPr>
      <w:bookmarkStart w:id="2879" w:name="Bookmark_para_989"/>
      <w:bookmarkEnd w:id="2879"/>
      <w:r>
        <w:rPr>
          <w:rFonts w:ascii="arial" w:eastAsia="arial" w:hAnsi="arial" w:cs="arial"/>
          <w:b w:val="0"/>
          <w:i w:val="0"/>
          <w:strike w:val="0"/>
          <w:noProof w:val="0"/>
          <w:color w:val="000000"/>
          <w:position w:val="0"/>
          <w:sz w:val="20"/>
          <w:u w:val="none"/>
          <w:vertAlign w:val="baseline"/>
        </w:rPr>
        <w:t>Plaintiffs' injuries did not necessarily become "difficult for the plaintiff to detect" until after August 27, 2007, so all of plaintiffs' contract claims are timely.</w:t>
      </w:r>
    </w:p>
    <w:p>
      <w:pPr>
        <w:keepNext w:val="0"/>
        <w:widowControl w:val="0"/>
        <w:spacing w:before="200" w:after="0" w:line="260" w:lineRule="atLeast"/>
        <w:ind w:left="0" w:right="0" w:firstLine="0"/>
        <w:jc w:val="both"/>
      </w:pPr>
      <w:bookmarkStart w:id="2880" w:name="Bookmark_para_990"/>
      <w:bookmarkEnd w:id="2880"/>
      <w:r>
        <w:rPr>
          <w:rFonts w:ascii="arial" w:eastAsia="arial" w:hAnsi="arial" w:cs="arial"/>
          <w:b w:val="0"/>
          <w:i/>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The statute of limitations</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runs for three years, so claims arising on or after August 23 or 27, 2008, are indisputably timely.</w:t>
      </w:r>
    </w:p>
    <w:p>
      <w:pPr>
        <w:keepNext w:val="0"/>
        <w:widowControl w:val="0"/>
        <w:spacing w:before="200" w:after="0" w:line="260" w:lineRule="atLeast"/>
        <w:ind w:left="0" w:right="0" w:firstLine="0"/>
        <w:jc w:val="both"/>
      </w:pPr>
      <w:bookmarkStart w:id="2881" w:name="Bookmark_para_991"/>
      <w:bookmarkEnd w:id="2881"/>
      <w:r>
        <w:rPr>
          <w:rFonts w:ascii="arial" w:eastAsia="arial" w:hAnsi="arial" w:cs="arial"/>
          <w:b w:val="0"/>
          <w:i w:val="0"/>
          <w:strike w:val="0"/>
          <w:noProof w:val="0"/>
          <w:color w:val="000000"/>
          <w:position w:val="0"/>
          <w:sz w:val="20"/>
          <w:u w:val="none"/>
          <w:vertAlign w:val="baseline"/>
        </w:rPr>
        <w:t>Class-action tolling does not apply to plaintiffs' claims.</w:t>
      </w:r>
    </w:p>
    <w:p>
      <w:pPr>
        <w:keepNext w:val="0"/>
        <w:widowControl w:val="0"/>
        <w:spacing w:before="200" w:after="0" w:line="260" w:lineRule="atLeast"/>
        <w:ind w:left="0" w:right="0" w:firstLine="0"/>
        <w:jc w:val="both"/>
      </w:pPr>
      <w:bookmarkStart w:id="2882" w:name="Bookmark_para_992"/>
      <w:bookmarkEnd w:id="2882"/>
      <w:r>
        <w:rPr>
          <w:rFonts w:ascii="arial" w:eastAsia="arial" w:hAnsi="arial" w:cs="arial"/>
          <w:b w:val="0"/>
          <w:i w:val="0"/>
          <w:strike w:val="0"/>
          <w:noProof w:val="0"/>
          <w:color w:val="000000"/>
          <w:position w:val="0"/>
          <w:sz w:val="20"/>
          <w:u w:val="none"/>
          <w:vertAlign w:val="baseline"/>
        </w:rPr>
        <w:t>By May 29, 2008, plaintiffs' injuries were no longer "difficult for the plaintiff to detect," so plaintiffs' unjust enrichment claims arising before August 23 or 27, 2008, are time-barred.</w:t>
      </w:r>
    </w:p>
    <w:p>
      <w:pPr>
        <w:keepNext w:val="0"/>
        <w:widowControl w:val="0"/>
        <w:spacing w:before="200" w:after="0" w:line="260" w:lineRule="atLeast"/>
        <w:ind w:left="0" w:right="0" w:firstLine="0"/>
        <w:jc w:val="both"/>
      </w:pPr>
      <w:bookmarkStart w:id="2883" w:name="Bookmark_para_993"/>
      <w:bookmarkEnd w:id="2883"/>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xml:space="preserve"> The statute of limitations runs for two years, so claims arising on or after August 23 or 27, 2009, are indisputably timely.</w:t>
      </w:r>
    </w:p>
    <w:p>
      <w:pPr>
        <w:keepNext w:val="0"/>
        <w:widowControl w:val="0"/>
        <w:spacing w:before="200" w:after="0" w:line="260" w:lineRule="atLeast"/>
        <w:ind w:left="0" w:right="0" w:firstLine="0"/>
        <w:jc w:val="both"/>
      </w:pPr>
      <w:bookmarkStart w:id="2884" w:name="Bookmark_para_994"/>
      <w:bookmarkEnd w:id="2884"/>
      <w:r>
        <w:rPr>
          <w:rFonts w:ascii="arial" w:eastAsia="arial" w:hAnsi="arial" w:cs="arial"/>
          <w:b w:val="0"/>
          <w:i w:val="0"/>
          <w:strike w:val="0"/>
          <w:noProof w:val="0"/>
          <w:color w:val="000000"/>
          <w:position w:val="0"/>
          <w:sz w:val="20"/>
          <w:u w:val="none"/>
          <w:vertAlign w:val="baseline"/>
        </w:rPr>
        <w:t>Class-action tolling does not apply to tortious interference claims generally, and does not apply to plaintiffs' claims in particular because no bondholder class action was pending before plaintiffs filed their August 2011 complaints.</w:t>
      </w:r>
    </w:p>
    <w:p>
      <w:pPr>
        <w:keepNext w:val="0"/>
        <w:widowControl w:val="0"/>
        <w:spacing w:before="200" w:after="0" w:line="260" w:lineRule="atLeast"/>
        <w:ind w:left="0" w:right="0" w:firstLine="0"/>
        <w:jc w:val="both"/>
      </w:pPr>
      <w:bookmarkStart w:id="2885" w:name="Bookmark_para_995"/>
      <w:bookmarkEnd w:id="2885"/>
      <w:r>
        <w:rPr>
          <w:rFonts w:ascii="arial" w:eastAsia="arial" w:hAnsi="arial" w:cs="arial"/>
          <w:b w:val="0"/>
          <w:i w:val="0"/>
          <w:strike w:val="0"/>
          <w:noProof w:val="0"/>
          <w:color w:val="000000"/>
          <w:position w:val="0"/>
          <w:sz w:val="20"/>
          <w:u w:val="none"/>
          <w:vertAlign w:val="baseline"/>
        </w:rPr>
        <w:t>Because we cannot determine when plaintiffs were on inquiry notice, all of the tortious interference claims are timely.</w:t>
      </w:r>
    </w:p>
    <w:p>
      <w:pPr>
        <w:keepNext w:val="0"/>
        <w:widowControl w:val="0"/>
        <w:spacing w:before="200" w:after="0" w:line="260" w:lineRule="atLeast"/>
        <w:ind w:left="0" w:right="0" w:firstLine="0"/>
        <w:jc w:val="both"/>
      </w:pPr>
      <w:bookmarkStart w:id="2886" w:name="Bookmark_para_996"/>
      <w:bookmarkEnd w:id="2886"/>
      <w:r>
        <w:rPr>
          <w:rFonts w:ascii="arial" w:eastAsia="arial" w:hAnsi="arial" w:cs="arial"/>
          <w:b w:val="0"/>
          <w:i/>
          <w:strike w:val="0"/>
          <w:noProof w:val="0"/>
          <w:color w:val="000000"/>
          <w:position w:val="0"/>
          <w:sz w:val="20"/>
          <w:u w:val="single"/>
          <w:vertAlign w:val="baseline"/>
        </w:rPr>
        <w:t>UCL:</w:t>
      </w:r>
      <w:r>
        <w:rPr>
          <w:rFonts w:ascii="arial" w:eastAsia="arial" w:hAnsi="arial" w:cs="arial"/>
          <w:b w:val="0"/>
          <w:i w:val="0"/>
          <w:strike w:val="0"/>
          <w:noProof w:val="0"/>
          <w:color w:val="000000"/>
          <w:position w:val="0"/>
          <w:sz w:val="20"/>
          <w:u w:val="none"/>
          <w:vertAlign w:val="baseline"/>
        </w:rPr>
        <w:t xml:space="preserve"> The statute of limitations runs for four years, so claims arising on or after April 27, 2009, are indisputably timely.</w:t>
      </w:r>
    </w:p>
    <w:p>
      <w:pPr>
        <w:keepNext w:val="0"/>
        <w:widowControl w:val="0"/>
        <w:spacing w:before="200" w:after="0" w:line="260" w:lineRule="atLeast"/>
        <w:ind w:left="0" w:right="0" w:firstLine="0"/>
        <w:jc w:val="both"/>
      </w:pPr>
      <w:bookmarkStart w:id="2887" w:name="Bookmark_para_997"/>
      <w:bookmarkEnd w:id="2887"/>
      <w:r>
        <w:rPr>
          <w:rFonts w:ascii="arial" w:eastAsia="arial" w:hAnsi="arial" w:cs="arial"/>
          <w:b w:val="0"/>
          <w:i w:val="0"/>
          <w:strike w:val="0"/>
          <w:noProof w:val="0"/>
          <w:color w:val="000000"/>
          <w:position w:val="0"/>
          <w:sz w:val="20"/>
          <w:u w:val="none"/>
          <w:vertAlign w:val="baseline"/>
        </w:rPr>
        <w:t>Class-action tolling does not apply to plaintiffs' claims.</w:t>
      </w:r>
    </w:p>
    <w:p>
      <w:pPr>
        <w:keepNext w:val="0"/>
        <w:widowControl w:val="0"/>
        <w:spacing w:before="200" w:after="0" w:line="260" w:lineRule="atLeast"/>
        <w:ind w:left="0" w:right="0" w:firstLine="0"/>
        <w:jc w:val="both"/>
      </w:pPr>
      <w:bookmarkStart w:id="2888" w:name="Bookmark_para_998"/>
      <w:bookmarkEnd w:id="2888"/>
      <w:r>
        <w:rPr>
          <w:rFonts w:ascii="arial" w:eastAsia="arial" w:hAnsi="arial" w:cs="arial"/>
          <w:b w:val="0"/>
          <w:i w:val="0"/>
          <w:strike w:val="0"/>
          <w:noProof w:val="0"/>
          <w:color w:val="000000"/>
          <w:position w:val="0"/>
          <w:sz w:val="20"/>
          <w:u w:val="none"/>
          <w:vertAlign w:val="baseline"/>
        </w:rPr>
        <w:t>Because we cannot determine when plaintiffs were on inquiry notice, all of the UCL claims are timely.</w:t>
      </w:r>
    </w:p>
    <w:p>
      <w:pPr>
        <w:keepNext w:val="0"/>
        <w:widowControl w:val="0"/>
        <w:spacing w:before="200" w:after="0" w:line="260" w:lineRule="atLeast"/>
        <w:ind w:left="0" w:right="0" w:firstLine="0"/>
        <w:jc w:val="both"/>
      </w:pPr>
      <w:bookmarkStart w:id="2889" w:name="Bookmark_para_999"/>
      <w:bookmarkEnd w:id="2889"/>
      <w:r>
        <w:rPr>
          <w:rFonts w:ascii="arial" w:eastAsia="arial" w:hAnsi="arial" w:cs="arial"/>
          <w:b w:val="0"/>
          <w:i/>
          <w:strike w:val="0"/>
          <w:noProof w:val="0"/>
          <w:color w:val="000000"/>
          <w:position w:val="0"/>
          <w:sz w:val="20"/>
          <w:u w:val="single"/>
          <w:vertAlign w:val="baseline"/>
        </w:rPr>
        <w:t>Securities Act of 1933:</w:t>
      </w:r>
      <w:r>
        <w:rPr>
          <w:rFonts w:ascii="arial" w:eastAsia="arial" w:hAnsi="arial" w:cs="arial"/>
          <w:b w:val="0"/>
          <w:i w:val="0"/>
          <w:strike w:val="0"/>
          <w:noProof w:val="0"/>
          <w:color w:val="000000"/>
          <w:position w:val="0"/>
          <w:sz w:val="20"/>
          <w:u w:val="none"/>
          <w:vertAlign w:val="baseline"/>
        </w:rPr>
        <w:t xml:space="preserve"> Plaintiffs have agreed to dismiss these claims without</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prejudice.</w:t>
      </w:r>
    </w:p>
    <w:p>
      <w:pPr>
        <w:keepNext w:val="0"/>
        <w:widowControl w:val="0"/>
        <w:spacing w:before="240" w:after="0" w:line="260" w:lineRule="atLeast"/>
        <w:ind w:left="0" w:right="0" w:firstLine="0"/>
        <w:jc w:val="both"/>
      </w:pPr>
      <w:bookmarkStart w:id="2890" w:name="Bookmark_para_1000"/>
      <w:bookmarkEnd w:id="2890"/>
      <w:r>
        <w:rPr>
          <w:rFonts w:ascii="arial" w:eastAsia="arial" w:hAnsi="arial" w:cs="arial"/>
          <w:b w:val="0"/>
          <w:i/>
          <w:strike w:val="0"/>
          <w:noProof w:val="0"/>
          <w:color w:val="000000"/>
          <w:position w:val="0"/>
          <w:sz w:val="20"/>
          <w:u w:val="single"/>
          <w:vertAlign w:val="baseline"/>
        </w:rPr>
        <w:t>Securities Exchange Act of 1934:</w:t>
      </w:r>
      <w:r>
        <w:rPr>
          <w:rFonts w:ascii="arial" w:eastAsia="arial" w:hAnsi="arial" w:cs="arial"/>
          <w:b w:val="0"/>
          <w:i w:val="0"/>
          <w:strike w:val="0"/>
          <w:noProof w:val="0"/>
          <w:color w:val="000000"/>
          <w:position w:val="0"/>
          <w:sz w:val="20"/>
          <w:u w:val="none"/>
          <w:vertAlign w:val="baseline"/>
        </w:rPr>
        <w:t xml:space="preserve"> The statute of limitations runs for two years from discovery or for five years from the violation. Plaintiffs voluntarily withdrew these claims before we dismissed plaintiffs' original cases, so plaintiffs do not benefit from </w:t>
      </w:r>
      <w:hyperlink r:id="rId603" w:history="1">
        <w:r>
          <w:rPr>
            <w:rFonts w:ascii="arial" w:eastAsia="arial" w:hAnsi="arial" w:cs="arial"/>
            <w:b w:val="0"/>
            <w:i/>
            <w:strike w:val="0"/>
            <w:noProof w:val="0"/>
            <w:color w:val="0077CC"/>
            <w:position w:val="0"/>
            <w:sz w:val="20"/>
            <w:u w:val="single"/>
            <w:vertAlign w:val="baseline"/>
          </w:rPr>
          <w:t>28 U.S.C. § 1367(d) (2012)</w:t>
        </w:r>
      </w:hyperlink>
      <w:r>
        <w:rPr>
          <w:rFonts w:ascii="arial" w:eastAsia="arial" w:hAnsi="arial" w:cs="arial"/>
          <w:b w:val="0"/>
          <w:i w:val="0"/>
          <w:strike w:val="0"/>
          <w:noProof w:val="0"/>
          <w:color w:val="000000"/>
          <w:position w:val="0"/>
          <w:sz w:val="20"/>
          <w:u w:val="none"/>
          <w:vertAlign w:val="baseline"/>
        </w:rPr>
        <w:t>, even as to the state-law claims. Furthermore, no class-action tolling applies to the five-year statute of repose. Thus, claims arising before April 27, 2008, are indisputably time-barred, and claims arising on or after April 27, 2011, are indisputably timely.</w:t>
      </w:r>
    </w:p>
    <w:p>
      <w:pPr>
        <w:keepNext w:val="0"/>
        <w:widowControl w:val="0"/>
        <w:spacing w:before="200" w:after="0" w:line="260" w:lineRule="atLeast"/>
        <w:ind w:left="0" w:right="0" w:firstLine="0"/>
        <w:jc w:val="both"/>
      </w:pPr>
      <w:bookmarkStart w:id="2891" w:name="Bookmark_para_1001"/>
      <w:bookmarkEnd w:id="2891"/>
      <w:r>
        <w:rPr>
          <w:rFonts w:ascii="arial" w:eastAsia="arial" w:hAnsi="arial" w:cs="arial"/>
          <w:b w:val="0"/>
          <w:i w:val="0"/>
          <w:strike w:val="0"/>
          <w:noProof w:val="0"/>
          <w:color w:val="000000"/>
          <w:position w:val="0"/>
          <w:sz w:val="20"/>
          <w:u w:val="none"/>
          <w:vertAlign w:val="baseline"/>
        </w:rPr>
        <w:t>Class-action tolling does not apply to the two-year period from discovery, because plaintiffs voluntarily withdrew these claims from their original suits. Independently, class-action tolling does not apply to claims that plaintiffs traded fixed-rate instruments in reliance on LIBOR, because no class action advanced such claims.</w:t>
      </w:r>
    </w:p>
    <w:p>
      <w:pPr>
        <w:keepNext w:val="0"/>
        <w:widowControl w:val="0"/>
        <w:spacing w:before="200" w:after="0" w:line="260" w:lineRule="atLeast"/>
        <w:ind w:left="0" w:right="0" w:firstLine="0"/>
        <w:jc w:val="both"/>
      </w:pPr>
      <w:bookmarkStart w:id="2892" w:name="Bookmark_para_1002"/>
      <w:bookmarkEnd w:id="2892"/>
      <w:r>
        <w:rPr>
          <w:rFonts w:ascii="arial" w:eastAsia="arial" w:hAnsi="arial" w:cs="arial"/>
          <w:b w:val="0"/>
          <w:i w:val="0"/>
          <w:strike w:val="0"/>
          <w:noProof w:val="0"/>
          <w:color w:val="000000"/>
          <w:position w:val="0"/>
          <w:sz w:val="20"/>
          <w:u w:val="none"/>
          <w:vertAlign w:val="baseline"/>
        </w:rPr>
        <w:t>Because we cannot determine when plaintiffs were on inquiry notice, all of the securities claims arising after April 27, 2008, are timely.</w:t>
      </w:r>
    </w:p>
    <w:p>
      <w:pPr>
        <w:keepNext w:val="0"/>
        <w:widowControl w:val="0"/>
        <w:spacing w:before="200" w:after="0" w:line="260" w:lineRule="atLeast"/>
        <w:ind w:left="0" w:right="0" w:firstLine="0"/>
        <w:jc w:val="both"/>
      </w:pPr>
      <w:bookmarkStart w:id="2893" w:name="Bookmark_para_1003"/>
      <w:bookmarkEnd w:id="2893"/>
      <w:r>
        <w:rPr>
          <w:rFonts w:ascii="arial" w:eastAsia="arial" w:hAnsi="arial" w:cs="arial"/>
          <w:b w:val="0"/>
          <w:i/>
          <w:strike w:val="0"/>
          <w:noProof w:val="0"/>
          <w:color w:val="000000"/>
          <w:position w:val="0"/>
          <w:sz w:val="20"/>
          <w:u w:val="single"/>
          <w:vertAlign w:val="baseline"/>
        </w:rPr>
        <w:t>California blue sky laws:</w:t>
      </w:r>
      <w:r>
        <w:rPr>
          <w:rFonts w:ascii="arial" w:eastAsia="arial" w:hAnsi="arial" w:cs="arial"/>
          <w:b w:val="0"/>
          <w:i w:val="0"/>
          <w:strike w:val="0"/>
          <w:noProof w:val="0"/>
          <w:color w:val="000000"/>
          <w:position w:val="0"/>
          <w:sz w:val="20"/>
          <w:u w:val="none"/>
          <w:vertAlign w:val="baseline"/>
        </w:rPr>
        <w:t xml:space="preserve"> The analysis is the same as for federal securities laws, except without a 5-year statute of repose. Accordingly, all of the California securities claims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8.17.</w:t>
      </w:r>
      <w:r>
        <w:rPr>
          <w:rFonts w:ascii="arial" w:eastAsia="arial" w:hAnsi="arial" w:cs="arial"/>
          <w:b/>
          <w:i w:val="0"/>
          <w:strike w:val="0"/>
          <w:noProof w:val="0"/>
          <w:color w:val="000000"/>
          <w:position w:val="0"/>
          <w:sz w:val="20"/>
          <w:u w:val="none"/>
          <w:vertAlign w:val="baseline"/>
        </w:rPr>
        <w:t> [*542] </w:t>
      </w:r>
      <w:r>
        <w:rPr>
          <w:rFonts w:ascii="arial" w:eastAsia="arial" w:hAnsi="arial" w:cs="arial"/>
          <w:b/>
          <w:i w:val="0"/>
          <w:strike w:val="0"/>
          <w:noProof w:val="0"/>
          <w:color w:val="000000"/>
          <w:position w:val="0"/>
          <w:sz w:val="20"/>
          <w:u w:val="none"/>
          <w:vertAlign w:val="baseline"/>
        </w:rPr>
        <w:t xml:space="preserve"> Triaxx</w:t>
      </w:r>
    </w:p>
    <w:p>
      <w:pPr>
        <w:keepNext w:val="0"/>
        <w:widowControl w:val="0"/>
        <w:spacing w:before="200" w:after="0" w:line="260" w:lineRule="atLeast"/>
        <w:ind w:left="0" w:right="0" w:firstLine="0"/>
        <w:jc w:val="both"/>
      </w:pPr>
      <w:bookmarkStart w:id="2894" w:name="Bookmark_para_1004"/>
      <w:bookmarkEnd w:id="2894"/>
      <w:r>
        <w:rPr>
          <w:rFonts w:ascii="arial" w:eastAsia="arial" w:hAnsi="arial" w:cs="arial"/>
          <w:b w:val="0"/>
          <w:i w:val="0"/>
          <w:strike w:val="0"/>
          <w:noProof w:val="0"/>
          <w:color w:val="000000"/>
          <w:position w:val="0"/>
          <w:sz w:val="20"/>
          <w:u w:val="none"/>
          <w:vertAlign w:val="baseline"/>
        </w:rPr>
        <w:t>Triaxx filed suit in New York on December 20, 2013, and the parties agree that New York law governs. The dates of Triaxx's claims range from 2005 to at least 2010.</w:t>
      </w:r>
    </w:p>
    <w:p>
      <w:pPr>
        <w:keepNext w:val="0"/>
        <w:widowControl w:val="0"/>
        <w:spacing w:before="200" w:after="0" w:line="260" w:lineRule="atLeast"/>
        <w:ind w:left="0" w:right="0" w:firstLine="0"/>
        <w:jc w:val="both"/>
      </w:pPr>
      <w:bookmarkStart w:id="2895" w:name="Bookmark_para_1005"/>
      <w:bookmarkEnd w:id="2895"/>
      <w:r>
        <w:rPr>
          <w:rFonts w:ascii="arial" w:eastAsia="arial" w:hAnsi="arial" w:cs="arial"/>
          <w:b w:val="0"/>
          <w:i w:val="0"/>
          <w:strike w:val="0"/>
          <w:noProof w:val="0"/>
          <w:color w:val="000000"/>
          <w:position w:val="0"/>
          <w:sz w:val="20"/>
          <w:u w:val="none"/>
          <w:vertAlign w:val="baseline"/>
        </w:rPr>
        <w:t xml:space="preserve">Triaxx has not raised class-action tolling as a defense to the statute of limitations, possibly because it is unclear whether the securities underlying its claims were within the scope of the two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complaints. Accordingly, we do not consider whether class-action tolling applies to Triaxx's claims.</w:t>
      </w:r>
    </w:p>
    <w:p>
      <w:pPr>
        <w:keepNext w:val="0"/>
        <w:widowControl w:val="0"/>
        <w:spacing w:before="200" w:after="0" w:line="260" w:lineRule="atLeast"/>
        <w:ind w:left="0" w:right="0" w:firstLine="0"/>
        <w:jc w:val="both"/>
      </w:pPr>
      <w:bookmarkStart w:id="2896" w:name="Bookmark_para_1006"/>
      <w:bookmarkEnd w:id="2896"/>
      <w:r>
        <w:rPr>
          <w:rFonts w:ascii="arial" w:eastAsia="arial" w:hAnsi="arial" w:cs="arial"/>
          <w:b w:val="0"/>
          <w:i/>
          <w:strike w:val="0"/>
          <w:noProof w:val="0"/>
          <w:color w:val="000000"/>
          <w:position w:val="0"/>
          <w:sz w:val="20"/>
          <w:u w:val="single"/>
          <w:vertAlign w:val="baseline"/>
        </w:rPr>
        <w:t>Fraud and negligent misrepresentation:</w:t>
      </w:r>
      <w:r>
        <w:rPr>
          <w:rFonts w:ascii="arial" w:eastAsia="arial" w:hAnsi="arial" w:cs="arial"/>
          <w:b w:val="0"/>
          <w:i w:val="0"/>
          <w:strike w:val="0"/>
          <w:noProof w:val="0"/>
          <w:color w:val="000000"/>
          <w:position w:val="0"/>
          <w:sz w:val="20"/>
          <w:u w:val="none"/>
          <w:vertAlign w:val="baseline"/>
        </w:rPr>
        <w:t xml:space="preserve"> The statute of limitations runs for the longer of six years from injury or two years from discovery, so claims accruing on or after December 20, 2007, are indisputably timely.</w:t>
      </w:r>
    </w:p>
    <w:p>
      <w:pPr>
        <w:keepNext w:val="0"/>
        <w:widowControl w:val="0"/>
        <w:spacing w:before="200" w:after="0" w:line="260" w:lineRule="atLeast"/>
        <w:ind w:left="0" w:right="0" w:firstLine="0"/>
        <w:jc w:val="both"/>
      </w:pPr>
      <w:bookmarkStart w:id="2897" w:name="Bookmark_para_1007"/>
      <w:bookmarkEnd w:id="2897"/>
      <w:r>
        <w:rPr>
          <w:rFonts w:ascii="arial" w:eastAsia="arial" w:hAnsi="arial" w:cs="arial"/>
          <w:b w:val="0"/>
          <w:i w:val="0"/>
          <w:strike w:val="0"/>
          <w:noProof w:val="0"/>
          <w:color w:val="000000"/>
          <w:position w:val="0"/>
          <w:sz w:val="20"/>
          <w:u w:val="none"/>
          <w:vertAlign w:val="baseline"/>
        </w:rPr>
        <w:t>We cannot discern from the pleadings whether Triaxx was itself aware of articles criticizing LIBOR before December 20, 2011, so none of Triaxx's fraud claims are time-barred.</w:t>
      </w:r>
    </w:p>
    <w:p>
      <w:pPr>
        <w:keepNext w:val="0"/>
        <w:widowControl w:val="0"/>
        <w:spacing w:before="200" w:after="0" w:line="260" w:lineRule="atLeast"/>
        <w:ind w:left="0" w:right="0" w:firstLine="0"/>
        <w:jc w:val="both"/>
      </w:pPr>
      <w:bookmarkStart w:id="2898" w:name="Bookmark_para_1008"/>
      <w:bookmarkEnd w:id="2898"/>
      <w:r>
        <w:rPr>
          <w:rFonts w:ascii="arial" w:eastAsia="arial" w:hAnsi="arial" w:cs="arial"/>
          <w:b w:val="0"/>
          <w:i/>
          <w:strike w:val="0"/>
          <w:noProof w:val="0"/>
          <w:color w:val="000000"/>
          <w:position w:val="0"/>
          <w:sz w:val="20"/>
          <w:u w:val="single"/>
          <w:vertAlign w:val="baseline"/>
        </w:rPr>
        <w:t>Tortious interference:</w:t>
      </w:r>
      <w:r>
        <w:rPr>
          <w:rFonts w:ascii="arial" w:eastAsia="arial" w:hAnsi="arial" w:cs="arial"/>
          <w:b w:val="0"/>
          <w:i w:val="0"/>
          <w:strike w:val="0"/>
          <w:noProof w:val="0"/>
          <w:color w:val="000000"/>
          <w:position w:val="0"/>
          <w:sz w:val="20"/>
          <w:u w:val="none"/>
          <w:vertAlign w:val="baseline"/>
        </w:rPr>
        <w:t xml:space="preserve"> The statute of limitations runs for three years, so claims accruing on or after December 20, 2010, are indisputably timely. No tolling doctrine raised by Triaxx applies, so claims accruing before December 20, 2010,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XV. CONCLUSION</w:t>
      </w:r>
    </w:p>
    <w:p>
      <w:pPr>
        <w:keepNext w:val="0"/>
        <w:widowControl w:val="0"/>
        <w:spacing w:before="200" w:after="0" w:line="260" w:lineRule="atLeast"/>
        <w:ind w:left="0" w:right="0" w:firstLine="0"/>
        <w:jc w:val="both"/>
      </w:pPr>
      <w:bookmarkStart w:id="2899" w:name="Bookmark_para_1009"/>
      <w:bookmarkEnd w:id="2899"/>
      <w:r>
        <w:rPr>
          <w:rFonts w:ascii="arial" w:eastAsia="arial" w:hAnsi="arial" w:cs="arial"/>
          <w:b w:val="0"/>
          <w:i w:val="0"/>
          <w:strike w:val="0"/>
          <w:noProof w:val="0"/>
          <w:color w:val="000000"/>
          <w:position w:val="0"/>
          <w:sz w:val="20"/>
          <w:u w:val="none"/>
          <w:vertAlign w:val="baseline"/>
        </w:rPr>
        <w:t>The foregoing opinion resolves the motions to dismiss the Individual Plaintiffs'</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complaints (listed in Appendix). Because no complaint is dismissed in its entirety, we do not anticipate entering partial judgment or certifying interlocutory appeal on any aspect of this opinion. The Individual Plaintiffs and defendants are directed to supply the charts described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91 and 105.</w:t>
      </w:r>
    </w:p>
    <w:p>
      <w:pPr>
        <w:keepNext w:val="0"/>
        <w:widowControl w:val="0"/>
        <w:spacing w:before="200" w:after="0" w:line="260" w:lineRule="atLeast"/>
        <w:ind w:left="0" w:right="0" w:firstLine="0"/>
        <w:jc w:val="both"/>
      </w:pPr>
      <w:bookmarkStart w:id="2900" w:name="Bookmark_para_1010"/>
      <w:bookmarkEnd w:id="2900"/>
      <w:r>
        <w:rPr>
          <w:rFonts w:ascii="arial" w:eastAsia="arial" w:hAnsi="arial" w:cs="arial"/>
          <w:b w:val="0"/>
          <w:i w:val="0"/>
          <w:strike w:val="0"/>
          <w:noProof w:val="0"/>
          <w:color w:val="000000"/>
          <w:position w:val="0"/>
          <w:sz w:val="20"/>
          <w:u w:val="none"/>
          <w:vertAlign w:val="baseline"/>
        </w:rPr>
        <w:t>The Clerk shall terminate the following defendants, against whom all claims appear to be dismissed on the merits or on statute of limitations grounds. We will direct the Clerk to terminate other defendants on jurisdictional grounds after we receive the parties' submissions regarding personal jurisdiction.</w:t>
      </w:r>
    </w:p>
    <w:p>
      <w:pPr>
        <w:keepNext w:val="0"/>
        <w:widowControl w:val="0"/>
        <w:spacing w:before="240" w:after="0" w:line="260" w:lineRule="atLeast"/>
        <w:ind w:left="0" w:right="0" w:firstLine="0"/>
        <w:jc w:val="left"/>
      </w:pPr>
      <w:r>
        <w:pict>
          <v:shape id="_x0000_i1062" type="#_x0000_t75" style="width:15pt;height:15pt">
            <v:imagedata r:id="rId13" o:title=""/>
          </v:shape>
        </w:pict>
      </w:r>
      <w:bookmarkStart w:id="2901" w:name="Table35_insert"/>
      <w:hyperlink w:anchor="Table35" w:history="1">
        <w:r>
          <w:rPr>
            <w:rFonts w:ascii="arial" w:eastAsia="arial" w:hAnsi="arial" w:cs="arial"/>
            <w:b w:val="0"/>
            <w:i/>
            <w:strike w:val="0"/>
            <w:color w:val="0077CC"/>
            <w:sz w:val="20"/>
            <w:u w:val="single"/>
            <w:vertAlign w:val="baseline"/>
          </w:rPr>
          <w:t>Go to table35</w:t>
        </w:r>
      </w:hyperlink>
      <w:bookmarkEnd w:id="2901"/>
    </w:p>
    <w:p>
      <w:pPr>
        <w:keepNext w:val="0"/>
        <w:widowControl w:val="0"/>
        <w:spacing w:before="200" w:after="0" w:line="260" w:lineRule="atLeast"/>
        <w:ind w:left="0" w:right="0" w:firstLine="0"/>
        <w:jc w:val="both"/>
      </w:pPr>
      <w:bookmarkStart w:id="2902" w:name="Bookmark_para_1011"/>
      <w:bookmarkEnd w:id="290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3" w:name="Bookmark_para_1012"/>
      <w:bookmarkEnd w:id="2903"/>
      <w:r>
        <w:rPr>
          <w:rFonts w:ascii="arial" w:eastAsia="arial" w:hAnsi="arial" w:cs="arial"/>
          <w:b w:val="0"/>
          <w:i w:val="0"/>
          <w:strike w:val="0"/>
          <w:noProof w:val="0"/>
          <w:color w:val="000000"/>
          <w:position w:val="0"/>
          <w:sz w:val="20"/>
          <w:u w:val="none"/>
          <w:vertAlign w:val="baseline"/>
        </w:rPr>
        <w:t>Dated: August 4, 2015</w:t>
      </w:r>
    </w:p>
    <w:p>
      <w:pPr>
        <w:keepNext w:val="0"/>
        <w:widowControl w:val="0"/>
        <w:spacing w:before="200" w:after="0" w:line="260" w:lineRule="atLeast"/>
        <w:ind w:left="0" w:right="0" w:firstLine="0"/>
        <w:jc w:val="both"/>
      </w:pPr>
      <w:bookmarkStart w:id="2904" w:name="Bookmark_para_1013"/>
      <w:bookmarkEnd w:id="2904"/>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2905" w:name="Bookmark_para_1014"/>
      <w:bookmarkEnd w:id="2905"/>
      <w:r>
        <w:rPr>
          <w:rFonts w:ascii="arial" w:eastAsia="arial" w:hAnsi="arial" w:cs="arial"/>
          <w:b w:val="0"/>
          <w:i w:val="0"/>
          <w:strike w:val="0"/>
          <w:noProof w:val="0"/>
          <w:color w:val="000000"/>
          <w:position w:val="0"/>
          <w:sz w:val="20"/>
          <w:u w:val="none"/>
          <w:vertAlign w:val="baseline"/>
        </w:rPr>
        <w:t>/s/ Naomi Reice Buchwald</w:t>
      </w:r>
    </w:p>
    <w:p>
      <w:pPr>
        <w:keepNext w:val="0"/>
        <w:widowControl w:val="0"/>
        <w:spacing w:before="200" w:after="0" w:line="260" w:lineRule="atLeast"/>
        <w:ind w:left="0" w:right="0" w:firstLine="0"/>
        <w:jc w:val="both"/>
      </w:pPr>
      <w:bookmarkStart w:id="2906" w:name="Bookmark_para_1015"/>
      <w:bookmarkEnd w:id="2906"/>
      <w:r>
        <w:rPr>
          <w:rFonts w:ascii="arial" w:eastAsia="arial" w:hAnsi="arial" w:cs="arial"/>
          <w:b w:val="0"/>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2907" w:name="Bookmark_para_1016"/>
      <w:bookmarkEnd w:id="2907"/>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APPENDIX</w:t>
      </w:r>
    </w:p>
    <w:p>
      <w:pPr>
        <w:keepNext w:val="0"/>
        <w:widowControl w:val="0"/>
        <w:spacing w:before="200" w:after="0" w:line="260" w:lineRule="atLeast"/>
        <w:ind w:left="0" w:right="0" w:firstLine="0"/>
        <w:jc w:val="both"/>
      </w:pPr>
      <w:bookmarkStart w:id="2908" w:name="Bookmark_para_1017"/>
      <w:bookmarkEnd w:id="2908"/>
      <w:r>
        <w:rPr>
          <w:rFonts w:ascii="arial" w:eastAsia="arial" w:hAnsi="arial" w:cs="arial"/>
          <w:b w:val="0"/>
          <w:i w:val="0"/>
          <w:strike w:val="0"/>
          <w:noProof w:val="0"/>
          <w:color w:val="000000"/>
          <w:position w:val="0"/>
          <w:sz w:val="20"/>
          <w:u w:val="none"/>
          <w:vertAlign w:val="baseline"/>
        </w:rPr>
        <w:t>This Memorandum and Order resolves the following docket entries in the following cases:</w:t>
      </w:r>
    </w:p>
    <w:p>
      <w:pPr>
        <w:keepNext w:val="0"/>
        <w:widowControl w:val="0"/>
        <w:spacing w:before="240" w:after="0" w:line="260" w:lineRule="atLeast"/>
        <w:ind w:left="0" w:right="0" w:firstLine="0"/>
        <w:jc w:val="left"/>
      </w:pPr>
      <w:r>
        <w:pict>
          <v:shape id="_x0000_i1063" type="#_x0000_t75" style="width:15pt;height:15pt">
            <v:imagedata r:id="rId13" o:title=""/>
          </v:shape>
        </w:pict>
      </w:r>
      <w:bookmarkStart w:id="2909" w:name="Table36_insert"/>
      <w:hyperlink w:anchor="Table36" w:history="1">
        <w:r>
          <w:rPr>
            <w:rFonts w:ascii="arial" w:eastAsia="arial" w:hAnsi="arial" w:cs="arial"/>
            <w:b w:val="0"/>
            <w:i/>
            <w:strike w:val="0"/>
            <w:color w:val="0077CC"/>
            <w:sz w:val="20"/>
            <w:u w:val="single"/>
            <w:vertAlign w:val="baseline"/>
          </w:rPr>
          <w:t>Go to table36</w:t>
        </w:r>
      </w:hyperlink>
      <w:bookmarkEnd w:id="2909"/>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910" w:name="Bookmark_para_1018"/>
      <w:bookmarkEnd w:id="2910"/>
      <w:r>
        <w:rPr>
          <w:rFonts w:ascii="arial" w:eastAsia="arial" w:hAnsi="arial" w:cs="arial"/>
          <w:b/>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2911" w:name="Bookmark_para_1019"/>
      <w:bookmarkEnd w:id="2911"/>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912" w:name="Bookmark_para_1020"/>
      <w:bookmarkEnd w:id="2912"/>
      <w:r>
        <w:rPr>
          <w:rFonts w:ascii="arial" w:eastAsia="arial" w:hAnsi="arial" w:cs="arial"/>
          <w:b w:val="0"/>
          <w:i w:val="0"/>
          <w:strike w:val="0"/>
          <w:noProof w:val="0"/>
          <w:color w:val="000000"/>
          <w:position w:val="0"/>
          <w:sz w:val="20"/>
          <w:u w:val="none"/>
          <w:vertAlign w:val="baseline"/>
        </w:rPr>
        <w:t xml:space="preserve">For the reasons stated in </w:t>
      </w:r>
      <w:r>
        <w:rPr>
          <w:rFonts w:ascii="arial" w:eastAsia="arial" w:hAnsi="arial" w:cs="arial"/>
          <w:b w:val="0"/>
          <w:i w:val="0"/>
          <w:strike w:val="0"/>
          <w:noProof w:val="0"/>
          <w:color w:val="000000"/>
          <w:position w:val="0"/>
          <w:sz w:val="20"/>
          <w:u w:val="single"/>
          <w:vertAlign w:val="baseline"/>
        </w:rPr>
        <w:t>LIBOR IV</w:t>
      </w:r>
      <w:r>
        <w:rPr>
          <w:rFonts w:ascii="arial" w:eastAsia="arial" w:hAnsi="arial" w:cs="arial"/>
          <w:b w:val="0"/>
          <w:i w:val="0"/>
          <w:strike w:val="0"/>
          <w:noProof w:val="0"/>
          <w:color w:val="000000"/>
          <w:position w:val="0"/>
          <w:sz w:val="20"/>
          <w:u w:val="none"/>
          <w:vertAlign w:val="baseline"/>
        </w:rPr>
        <w:t xml:space="preserve">, slip op. at 28, the Exchange Based Plaintiffs' pending motions relating to their settlement and </w:t>
      </w:r>
      <w:r>
        <w:rPr>
          <w:rFonts w:ascii="arial" w:eastAsia="arial" w:hAnsi="arial" w:cs="arial"/>
          <w:b w:val="0"/>
          <w:i w:val="0"/>
          <w:strike w:val="0"/>
          <w:noProof w:val="0"/>
          <w:color w:val="000000"/>
          <w:position w:val="0"/>
          <w:sz w:val="20"/>
          <w:u w:val="single"/>
          <w:vertAlign w:val="baseline"/>
        </w:rPr>
        <w:t>BPP Illinois</w:t>
      </w:r>
      <w:r>
        <w:rPr>
          <w:rFonts w:ascii="arial" w:eastAsia="arial" w:hAnsi="arial" w:cs="arial"/>
          <w:b w:val="0"/>
          <w:i w:val="0"/>
          <w:strike w:val="0"/>
          <w:noProof w:val="0"/>
          <w:color w:val="000000"/>
          <w:position w:val="0"/>
          <w:sz w:val="20"/>
          <w:u w:val="none"/>
          <w:vertAlign w:val="baseline"/>
        </w:rPr>
        <w:t xml:space="preserve"> are denied without prejudice. The Clerk shall terminate docket entries 953, 1001, and 1142 in the MDL case and docket entries 237, 247, and 287 in the individual case.</w:t>
      </w:r>
    </w:p>
    <w:p>
      <w:pPr>
        <w:keepNext w:val="0"/>
        <w:widowControl w:val="0"/>
        <w:spacing w:before="200" w:after="0" w:line="260" w:lineRule="atLeast"/>
        <w:ind w:left="0" w:right="0" w:firstLine="0"/>
        <w:jc w:val="both"/>
      </w:pPr>
      <w:bookmarkStart w:id="2913" w:name="Bookmark_para_1021"/>
      <w:bookmarkEnd w:id="291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4" w:name="Bookmark_para_1022"/>
      <w:bookmarkEnd w:id="2914"/>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2915" w:name="Bookmark_para_1023"/>
      <w:bookmarkEnd w:id="2915"/>
      <w:r>
        <w:rPr>
          <w:rFonts w:ascii="arial" w:eastAsia="arial" w:hAnsi="arial" w:cs="arial"/>
          <w:b w:val="0"/>
          <w:i w:val="0"/>
          <w:strike w:val="0"/>
          <w:noProof w:val="0"/>
          <w:color w:val="000000"/>
          <w:position w:val="0"/>
          <w:sz w:val="20"/>
          <w:u w:val="none"/>
          <w:vertAlign w:val="baseline"/>
        </w:rPr>
        <w:t>August 4, 2015</w:t>
      </w:r>
    </w:p>
    <w:p>
      <w:pPr>
        <w:keepNext w:val="0"/>
        <w:widowControl w:val="0"/>
        <w:spacing w:before="200" w:after="0" w:line="260" w:lineRule="atLeast"/>
        <w:ind w:left="0" w:right="0" w:firstLine="0"/>
        <w:jc w:val="both"/>
      </w:pPr>
      <w:bookmarkStart w:id="2916" w:name="Bookmark_para_1024"/>
      <w:bookmarkEnd w:id="2916"/>
      <w:r>
        <w:rPr>
          <w:rFonts w:ascii="arial" w:eastAsia="arial" w:hAnsi="arial" w:cs="arial"/>
          <w:b w:val="0"/>
          <w:i w:val="0"/>
          <w:strike w:val="0"/>
          <w:noProof w:val="0"/>
          <w:color w:val="000000"/>
          <w:position w:val="0"/>
          <w:sz w:val="20"/>
          <w:u w:val="none"/>
          <w:vertAlign w:val="baseline"/>
        </w:rPr>
        <w:t>/s/ Naomi Reice Buchwald</w:t>
      </w:r>
    </w:p>
    <w:p>
      <w:pPr>
        <w:keepNext w:val="0"/>
        <w:widowControl w:val="0"/>
        <w:spacing w:before="200" w:after="0" w:line="260" w:lineRule="atLeast"/>
        <w:ind w:left="0" w:right="0" w:firstLine="0"/>
        <w:jc w:val="both"/>
      </w:pPr>
      <w:bookmarkStart w:id="2917" w:name="Bookmark_para_1025"/>
      <w:bookmarkEnd w:id="2917"/>
      <w:r>
        <w:rPr>
          <w:rFonts w:ascii="arial" w:eastAsia="arial" w:hAnsi="arial" w:cs="arial"/>
          <w:b w:val="0"/>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918" w:name="Bookmark_para_1026"/>
      <w:bookmarkEnd w:id="291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2919"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91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General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Alleged Facts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Procedural History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Prior Rulings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 LIBOR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 LIBOR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2.1.3. LIBOR III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2.1.4. Other Orders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Pending Motions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The Individual Plaintiffs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 Amabile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 BATA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 California Consolidated Plaintiffs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2.3.4. CEMA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2.3.5. Darby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2.3.6. Fannie Mae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2.3.7. FDIC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2.3.8. Freddie Mac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2.3.9. Houston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2.3.10. Maragos (Nassau County)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2.3.11. NCUA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2.3.12. Philadelphia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2.3.13. Principal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2.3.14. Prudential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2.3.15. Salix</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2.3.16. Schwab</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2.3.17. Triaxx</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Personal Jurisdiction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Preliminary Matters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Relation Between Jurisdictional and Merits Rulings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Plaintiffs' Burden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State-by-State Jurisdictional Analysis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1.3.1. Actions Brought Outside of New York</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1.3.2. Federal Statutory Claims and Pendent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General Personal Jurisdiction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General Principles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Application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Specific Personal Jurisdiction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 General Principles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 Conspiracy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LIBOR "Marketing"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 Solicitation, Negotiation and Performance of</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Wrongdoing in or Directed to Forum States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 Reasonableness</w:t>
            </w:r>
            <w:r>
              <w:rPr>
                <w:rFonts w:ascii="arial" w:eastAsia="arial" w:hAnsi="arial" w:cs="arial"/>
                <w:b/>
                <w:i w:val="0"/>
                <w:strike w:val="0"/>
                <w:noProof w:val="0"/>
                <w:color w:val="000000"/>
                <w:position w:val="0"/>
                <w:sz w:val="18"/>
                <w:u w:val="none"/>
                <w:vertAlign w:val="baseline"/>
              </w:rPr>
              <w:t> [*87]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Forum Selection Clauses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 Scope of the Clauses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 Successor Entities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 Cases Brought Outside of New York</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Forfeiture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Application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 Claims Against Counterparties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 Tortious Interference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 Fraud and Commodities Exchange Act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Transfer of Venue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Pleading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General Pleading Standards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Pleading of Sporadic Trader-Based Manipulation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Exchange-Based Plaintiffs (Amabile)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Other Complaints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Conspiracy and Other Theories of Joint Liability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Intra-Bank Collaboration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Trader-Based Manipulation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Persistent Suppression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Legal Consequences of Intra-Bank Collaboration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Inter-Bank Collaboration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Trader-Based Manipulation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Persistent Suppression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Aiding and Abetting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Conclusions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Fraud and Negligent Misrepresentation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Definition of Fraud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Choice of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Elements of Fraud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Factual Theories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Misrepresentations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Reliance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Legal Discussion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 Fraud by Affirmative Misrepresentation in the Course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Offering or Trading Securities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3.1.1. Failure to Plead Specifics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 Failure to Plead Misrepresentations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3.1.2.1. LIBOR Quality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3.1.2.2. Good-Faith Calculations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3.1.2.3. Compliance With Laws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 No-Existing-Breach Representation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r>
              <w:rPr>
                <w:rFonts w:ascii="arial" w:eastAsia="arial" w:hAnsi="arial" w:cs="arial"/>
                <w:b/>
                <w:i w:val="0"/>
                <w:strike w:val="0"/>
                <w:noProof w:val="0"/>
                <w:color w:val="000000"/>
                <w:position w:val="0"/>
                <w:sz w:val="18"/>
                <w:u w:val="none"/>
                <w:vertAlign w:val="baseline"/>
              </w:rPr>
              <w:t> [*88] </w:t>
            </w:r>
            <w:r>
              <w:rPr>
                <w:rFonts w:ascii="arial" w:eastAsia="arial" w:hAnsi="arial" w:cs="arial"/>
                <w:b w:val="0"/>
                <w:i w:val="0"/>
                <w:strike w:val="0"/>
                <w:noProof w:val="0"/>
                <w:color w:val="000000"/>
                <w:position w:val="0"/>
                <w:sz w:val="18"/>
                <w:u w:val="none"/>
                <w:vertAlign w:val="baseline"/>
              </w:rPr>
              <w:t xml:space="preserve"> Fraud by Omission in the Course of Offering or Trading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Fraud by Omission After Trading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Fraudulent Assurances About LIBOR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 Analysts' Statements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3.3.2. Official Statements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 False LIBOR Submissions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 Limiting Principles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 Actual Reliance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3.4.2.1. Defendants' BBA Filter Argument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3.4.2.2. Defendants' Calculation Argument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Justifiable or Reasonable Reliance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 Damages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Negligent Misrepresentation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Securities Fraud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 Federal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 California Blue Sky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Conclusions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Breach of Contract, Unjust Enrichment, and Tortious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Interference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Prior Rulings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LIBOR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LIBOR III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Order Dated October 8, 2014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Elements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Choice of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Contract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Unjust Enrichment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 Tortious Interference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Legal Discussion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 Contract and Unjust Enrichment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3.1.1. Breach of Express Contractual Terms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 Counterparty Requirement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 Wrongdoing and Scienter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3.1.3.1. Implied Covenant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3.1.3.2. Unjust Enrichment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3.1.3.2.1. Personal Misconduct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3.1.3.2.2. Affiliated Misconduct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3.1.3.2.3. Unaffiliated Misconduct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3.1.4. Unjust Enrichment as Alternative to Contract 192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3.1.5. Free-Standing Unjust Enrichment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 Tortious Interference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3.2.1. Scienter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3.2.2. Interference</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with Affiliate's Contract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3.2.3. Interference with Business Relations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Damages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General Application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 Over-the-Counter Derivatives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 Exchange-Traded Derivatives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 Adjustable-Rate Bonds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 Asset-Backed Securities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 The BBA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VIII. </w:t>
            </w:r>
            <w:r>
              <w:rPr>
                <w:rFonts w:ascii="arial" w:eastAsia="arial" w:hAnsi="arial" w:cs="arial"/>
                <w:b/>
                <w:i/>
                <w:strike w:val="0"/>
                <w:noProof w:val="0"/>
                <w:color w:val="000000"/>
                <w:position w:val="0"/>
                <w:sz w:val="18"/>
                <w:u w:val="single"/>
                <w:vertAlign w:val="baseline"/>
              </w:rPr>
              <w:t>Antitrust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Prior Rulings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LIBOR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LIBOR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Plaintiffs'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The Complaints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Market Structure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2.3.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State-Law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IX. Consumer Protection and Unfair Business Practices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New York (Maragos)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California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Types of Practices Actionable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Legal Standards Applicable to NCUA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 Adequate Pleading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Conclusion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 New Jersey RICO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Prior Rulings Regarding Federal RICO (LIBOR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New Jersey RICO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Prudential's Complaint and the Instant Motion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Extraterritoriality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 Territorial Limits of New Jersey RICO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 Constitutionality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 Application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 New Jersey Uniform Securities 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 Deceptive Business Practices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 Theft by Deception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4.3.4. Falsifying Records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Conclusion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 Commodities Exchange 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XII. Equitable Relief</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Prospective Equitable Relief</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Retrospective Equitable Relief</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Constructive Trust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Rescission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XIII. Damages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Joint and Several Liability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Contract-Specific</w:t>
            </w:r>
            <w:r>
              <w:rPr>
                <w:rFonts w:ascii="arial" w:eastAsia="arial" w:hAnsi="arial" w:cs="arial"/>
                <w:b/>
                <w:i w:val="0"/>
                <w:strike w:val="0"/>
                <w:noProof w:val="0"/>
                <w:color w:val="000000"/>
                <w:position w:val="0"/>
                <w:sz w:val="18"/>
                <w:u w:val="none"/>
                <w:vertAlign w:val="baseline"/>
              </w:rPr>
              <w:t> [*90] </w:t>
            </w:r>
            <w:r>
              <w:rPr>
                <w:rFonts w:ascii="arial" w:eastAsia="arial" w:hAnsi="arial" w:cs="arial"/>
                <w:b w:val="0"/>
                <w:i w:val="0"/>
                <w:strike w:val="0"/>
                <w:noProof w:val="0"/>
                <w:color w:val="000000"/>
                <w:position w:val="0"/>
                <w:sz w:val="18"/>
                <w:u w:val="none"/>
                <w:vertAlign w:val="baseline"/>
              </w:rPr>
              <w:t xml:space="preserve"> Liability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XIV. Statute of Limitations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Prior Rulings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LIBOR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LIBOR III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 Period Two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1.2.2. Period One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 Class-Action Tolling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Renewed Challenge to Prior Holdings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Choice of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 General Principles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 Application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Federal Extender Statutes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 Text and History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 Classification of Unjust Enrichment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 Successive Appointments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 Accrual Date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Choice of State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Accrual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 Discovery Rule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 Generally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 By Jurisdiction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 Federal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 California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4.1.2.2.1. Torts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4.1.2.2.2. Contract and Unjust Enrichment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4.1.2.2.3. Blue Sky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4.1.2.3. Connecticut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4.1.2.4. District of Columbia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4.1.2.5. Iowa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4.1.2.6. Kansas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4.1.2.7. New Jersey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4.1.2.8. New York</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4.1.2.9. Pennsylvania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4.1.2.10. Texas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4.1.2.11. Virginia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 Application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 Inquiry Notice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4.1.3.2. Effect of Inquiry Notice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 Continuing Violation Doctrines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 Pure CVD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4.2.2. Continuous Accrual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Fraudulent Concealment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Class-Action Tolling (American Pipe)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 Generally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 Legal Analysis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 Tolling Across Jurisdictions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6.2.1.1. California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6.2.1.2. Connecticut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6.2.1.3. Iowa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6.2.1.4. Kansas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6.2.1.5. New Jersey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6.2.1.6. New York</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6.2.1.7. Ohio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6.2.1.8. Pennsylvania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6.2.1.9. Virginia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6.2.1.10. Conclusion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6.2.2. Tolling</w:t>
            </w:r>
            <w:r>
              <w:rPr>
                <w:rFonts w:ascii="arial" w:eastAsia="arial" w:hAnsi="arial" w:cs="arial"/>
                <w:b/>
                <w:i w:val="0"/>
                <w:strike w:val="0"/>
                <w:noProof w:val="0"/>
                <w:color w:val="000000"/>
                <w:position w:val="0"/>
                <w:sz w:val="18"/>
                <w:u w:val="none"/>
                <w:vertAlign w:val="baseline"/>
              </w:rPr>
              <w:t> [*91] </w:t>
            </w:r>
            <w:r>
              <w:rPr>
                <w:rFonts w:ascii="arial" w:eastAsia="arial" w:hAnsi="arial" w:cs="arial"/>
                <w:b w:val="0"/>
                <w:i w:val="0"/>
                <w:strike w:val="0"/>
                <w:noProof w:val="0"/>
                <w:color w:val="000000"/>
                <w:position w:val="0"/>
                <w:sz w:val="18"/>
                <w:u w:val="none"/>
                <w:vertAlign w:val="baseline"/>
              </w:rPr>
              <w:t xml:space="preserve"> Across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6.2.3. Tolling As to New Defendants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6.2.4. Application to Extender Statutes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6.2.5. Application to Statute of Repose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6.2.6. Application to Schwab</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6.2.7. Other Arguments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 Predicate Cases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6.3.1. OTC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6.3.2. Exchange-Based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6.3.3. Lenders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Relation Back</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 Defendants Added in Amended Complaints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7.1.1. Principal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7.1.2. Salix</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7.1.3. NCUA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 Schwab</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Application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 Amabile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 BATA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8.3. California Consolidated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 CEMA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 Darby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8.5.1. Darby Financial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8.5.2. Capital Ventures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 Fannie Mae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 FDIC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8.8. Freddie Mac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 Houston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8.10. Maragos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8.11. NCUA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8.12. Philadelphia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8.13. Principal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8.14. Prudential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 Salix</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8.15.1. Claims Assigned by FrontPoint Funds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8.15.2. Claims Assigned by Eric Grannan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8.15.3. Claims Assigned by Others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8.16. Schwab</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8.17. Triaxx</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XV. 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4" from="0,0" to="512pt,0"/>
        </w:pict>
      </w:r>
    </w:p>
    <w:p>
      <w:pPr>
        <w:keepNext w:val="0"/>
        <w:widowControl w:val="0"/>
        <w:spacing w:after="0" w:line="240" w:lineRule="atLeast"/>
        <w:ind w:right="0"/>
        <w:jc w:val="both"/>
      </w:pPr>
      <w:r>
        <w:rPr>
          <w:rFonts w:ascii="arial" w:eastAsia="arial" w:hAnsi="arial" w:cs="arial"/>
          <w:b/>
          <w:sz w:val="20"/>
        </w:rPr>
        <w:t>Table2 (</w:t>
      </w:r>
      <w:bookmarkStart w:id="2920"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292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Failed Amabile Allegation</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Cause for Failure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2/7/2006, 3-month</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Allegation of downward manipulation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Barclays, but Barclays was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upper quartile</w:t>
            </w:r>
            <w:r>
              <w:rPr>
                <w:rFonts w:ascii="arial" w:eastAsia="arial" w:hAnsi="arial" w:cs="arial"/>
                <w:vertAlign w:val="superscript"/>
              </w:rPr>
              <w:footnoteReference w:customMarkFollows="1" w:id="195"/>
              <w:t xml:space="preserve">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2/8/2006, 3-month</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2/10/2006, 3-month</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9/15-9/21/2006</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Missing direction, and plaintiffs'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3/17/2008, 12-month</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allegation that manipulation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affected LIBOR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9/18/2008, Barclays</w:t>
            </w: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Allegation of downward manipulation,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but Barclays was in upper quartile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10/8/2008</w:t>
            </w:r>
          </w:p>
        </w:tc>
        <w:tc>
          <w:tcPr>
            <w:tcW w:w="44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5" from="0,0" to="512pt,0"/>
        </w:pict>
      </w:r>
    </w:p>
    <w:p>
      <w:pPr>
        <w:keepNext w:val="0"/>
        <w:widowControl w:val="0"/>
        <w:spacing w:after="0" w:line="240" w:lineRule="atLeast"/>
        <w:ind w:right="0"/>
        <w:jc w:val="both"/>
      </w:pPr>
      <w:r>
        <w:rPr>
          <w:rFonts w:ascii="arial" w:eastAsia="arial" w:hAnsi="arial" w:cs="arial"/>
          <w:b/>
          <w:sz w:val="20"/>
        </w:rPr>
        <w:t>Table3 (</w:t>
      </w:r>
      <w:bookmarkStart w:id="2923"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292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440"/>
        <w:gridCol w:w="1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Barclays</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Lloyds</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Rabobank</w:t>
            </w:r>
          </w:p>
        </w:tc>
        <w:tc>
          <w:tcPr>
            <w:tcW w:w="12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RBS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8/2/05 to</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8/6/07</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Furlong;</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Furlong;</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(timely)</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 303</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Teller;</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Vecchione;</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303 Capital</w:t>
            </w:r>
            <w:r>
              <w:rPr>
                <w:rFonts w:ascii="arial" w:eastAsia="arial" w:hAnsi="arial" w:cs="arial"/>
                <w:vertAlign w:val="superscript"/>
              </w:rPr>
              <w:footnoteReference w:customMarkFollows="1" w:id="196"/>
              <w:t xml:space="preserve">76</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8/7/07 to</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Vecchione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4/14/08</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(untimely)</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Henderson;</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Pankau;</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Vecchione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4/15/08 to</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4/14/09</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(timely as to</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unjust</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enrichment</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vs.</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and</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4/28/09 to</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Amabile;</w:t>
            </w: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3/12/10</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Deogracias;</w:t>
            </w: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(timely)</w:t>
            </w: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Haggerty;</w:t>
            </w: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Monckton;</w:t>
            </w: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Restani;</w:t>
            </w: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Vecchione</w:t>
            </w:r>
          </w:p>
        </w:tc>
        <w:tc>
          <w:tcPr>
            <w:tcW w:w="1560" w:type="dxa"/>
            <w:tcBorders>
              <w:right w:val="nil"/>
            </w:tcBorders>
            <w:tcMar>
              <w:top w:w="20" w:type="dxa"/>
              <w:bottom w:w="20" w:type="dxa"/>
            </w:tcMar>
            <w:vAlign w:val="top"/>
          </w:tcPr>
          <w:p/>
        </w:tc>
        <w:tc>
          <w:tcPr>
            <w:tcW w:w="12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6" from="0,0" to="512pt,0"/>
        </w:pict>
      </w:r>
    </w:p>
    <w:p>
      <w:pPr>
        <w:keepNext w:val="0"/>
        <w:widowControl w:val="0"/>
        <w:spacing w:after="0" w:line="240" w:lineRule="atLeast"/>
        <w:ind w:right="0"/>
        <w:jc w:val="both"/>
      </w:pPr>
      <w:r>
        <w:rPr>
          <w:rFonts w:ascii="arial" w:eastAsia="arial" w:hAnsi="arial" w:cs="arial"/>
          <w:b/>
          <w:sz w:val="20"/>
        </w:rPr>
        <w:t>Table4 (</w:t>
      </w:r>
      <w:bookmarkStart w:id="2925"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292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2613, ECF No. 1</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June 2009.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 (date</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r>
              <w:rPr>
                <w:rFonts w:ascii="arial" w:eastAsia="arial" w:hAnsi="arial" w:cs="arial"/>
                <w:vertAlign w:val="superscript"/>
              </w:rPr>
              <w:footnoteReference w:customMarkFollows="1" w:id="197"/>
              <w:t xml:space="preserve">175</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amended 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dropping OTC class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transactions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derivatives during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Carpenters Pension</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27, 2011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Fund of W. Va.</w:t>
            </w:r>
            <w:r>
              <w:rPr>
                <w:rFonts w:ascii="arial" w:eastAsia="arial" w:hAnsi="arial" w:cs="arial"/>
                <w:b w:val="0"/>
                <w:i w:val="0"/>
                <w:strike w:val="0"/>
                <w:noProof w:val="0"/>
                <w:color w:val="000000"/>
                <w:position w:val="0"/>
                <w:sz w:val="18"/>
                <w:u w:val="none"/>
                <w:vertAlign w:val="baseline"/>
              </w:rPr>
              <w:t>, No.</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11-cv-2883, ECF No.</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 (date</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consolidated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filed in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of LIBOR-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products from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during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Ravan Investments</w:t>
            </w:r>
            <w:r>
              <w:rPr>
                <w:rFonts w:ascii="arial" w:eastAsia="arial" w:hAnsi="arial" w:cs="arial"/>
                <w:b w:val="0"/>
                <w:i w:val="0"/>
                <w:strike w:val="0"/>
                <w:noProof w:val="0"/>
                <w:color w:val="000000"/>
                <w:position w:val="0"/>
                <w:sz w:val="18"/>
                <w:u w:val="none"/>
                <w:vertAlign w:val="baseline"/>
              </w:rPr>
              <w: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13, 2011 (filing</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r>
              <w:rPr>
                <w:rFonts w:ascii="arial" w:eastAsia="arial" w:hAnsi="arial" w:cs="arial"/>
                <w:b/>
                <w:i w:val="0"/>
                <w:strike w:val="0"/>
                <w:noProof w:val="0"/>
                <w:color w:val="000000"/>
                <w:position w:val="0"/>
                <w:sz w:val="18"/>
                <w:u w:val="none"/>
                <w:vertAlign w:val="baseline"/>
              </w:rPr>
              <w:t> [*473]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LLC</w:t>
            </w:r>
            <w:r>
              <w:rPr>
                <w:rFonts w:ascii="arial" w:eastAsia="arial" w:hAnsi="arial" w:cs="arial"/>
                <w:b w:val="0"/>
                <w:i w:val="0"/>
                <w:strike w:val="0"/>
                <w:noProof w:val="0"/>
                <w:color w:val="000000"/>
                <w:position w:val="0"/>
                <w:sz w:val="18"/>
                <w:u w:val="none"/>
                <w:vertAlign w:val="baseline"/>
              </w:rPr>
              <w:t>, No. 11-cv-3249,</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to April 30,</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(date of</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in</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purchases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 products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defendants,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receipts of LIBOR-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payments from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trading of LIBOR-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derivatives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(regardless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whether with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during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Mayor &amp; City Council</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5, 2011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of Baltimore</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onward.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No.</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 (date</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11-cv-5450, No. 1</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consolidated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purchases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 defendant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defendant's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affiliate during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No. 11-</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md-2262, ECF No. 130</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2020.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amended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23, 2013</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of leave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file second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purchases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 defendant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class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33-35 Green Pond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30, 2012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Assocs.</w:t>
            </w:r>
            <w:r>
              <w:rPr>
                <w:rFonts w:ascii="arial" w:eastAsia="arial" w:hAnsi="arial" w:cs="arial"/>
                <w:b w:val="0"/>
                <w:i w:val="0"/>
                <w:strike w:val="0"/>
                <w:noProof w:val="0"/>
                <w:color w:val="000000"/>
                <w:position w:val="0"/>
                <w:sz w:val="18"/>
                <w:u w:val="none"/>
                <w:vertAlign w:val="baseline"/>
              </w:rPr>
              <w:t>, 12-cv-5822,</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onward.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February 11, 2015</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(dismissal).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 of LIBOR-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derivatives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certain</w:t>
            </w:r>
            <w:r>
              <w:rPr>
                <w:rFonts w:ascii="arial" w:eastAsia="arial" w:hAnsi="arial" w:cs="arial"/>
                <w:b/>
                <w:i w:val="0"/>
                <w:strike w:val="0"/>
                <w:noProof w:val="0"/>
                <w:color w:val="000000"/>
                <w:position w:val="0"/>
                <w:sz w:val="18"/>
                <w:u w:val="none"/>
                <w:vertAlign w:val="baseline"/>
              </w:rPr>
              <w:t> [*474] </w:t>
            </w:r>
            <w:r>
              <w:rPr>
                <w:rFonts w:ascii="arial" w:eastAsia="arial" w:hAnsi="arial" w:cs="arial"/>
                <w:b w:val="0"/>
                <w:i w:val="0"/>
                <w:strike w:val="0"/>
                <w:noProof w:val="0"/>
                <w:color w:val="000000"/>
                <w:position w:val="0"/>
                <w:sz w:val="18"/>
                <w:u w:val="none"/>
                <w:vertAlign w:val="baseline"/>
              </w:rPr>
              <w:t xml:space="preserve"> non-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 insurers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banks.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11-md-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23, 2013</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2262, ECF No. 406</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of leave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amended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file second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through</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trader-based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June 23, 2014</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manipulation.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(date of </w:t>
            </w:r>
            <w:r>
              <w:rPr>
                <w:rFonts w:ascii="arial" w:eastAsia="arial" w:hAnsi="arial" w:cs="arial"/>
                <w:b w:val="0"/>
                <w:i w:val="0"/>
                <w:strike w:val="0"/>
                <w:noProof w:val="0"/>
                <w:color w:val="000000"/>
                <w:position w:val="0"/>
                <w:sz w:val="18"/>
                <w:u w:val="single"/>
                <w:vertAlign w:val="baseline"/>
              </w:rPr>
              <w:t>LIBOR III</w:t>
            </w:r>
            <w:r>
              <w:rPr>
                <w:rFonts w:ascii="arial" w:eastAsia="arial" w:hAnsi="arial" w:cs="arial"/>
                <w:b w:val="0"/>
                <w:i w:val="0"/>
                <w:strike w:val="0"/>
                <w:noProof w:val="0"/>
                <w:color w:val="000000"/>
                <w:position w:val="0"/>
                <w:sz w:val="18"/>
                <w:u w:val="none"/>
                <w:vertAlign w:val="baseline"/>
              </w:rPr>
              <w: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tolling applies only</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direct purchases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entities marked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a defendant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an asterisk</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defendant's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affiliate during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 as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after October 8,</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 (date of order</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clarifying </w:t>
            </w:r>
            <w:r>
              <w:rPr>
                <w:rFonts w:ascii="arial" w:eastAsia="arial" w:hAnsi="arial" w:cs="arial"/>
                <w:b w:val="0"/>
                <w:i w:val="0"/>
                <w:strike w:val="0"/>
                <w:noProof w:val="0"/>
                <w:color w:val="000000"/>
                <w:position w:val="0"/>
                <w:sz w:val="18"/>
                <w:u w:val="single"/>
                <w:vertAlign w:val="baseline"/>
              </w:rPr>
              <w:t>LIBOR</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III</w:t>
            </w:r>
            <w:r>
              <w:rPr>
                <w:rFonts w:ascii="arial" w:eastAsia="arial" w:hAnsi="arial" w:cs="arial"/>
                <w:b w:val="0"/>
                <w:i w:val="0"/>
                <w:strike w:val="0"/>
                <w:noProof w:val="0"/>
                <w:color w:val="000000"/>
                <w:position w:val="0"/>
                <w:sz w:val="18"/>
                <w:u w:val="none"/>
                <w:vertAlign w:val="baseline"/>
              </w:rPr>
              <w:t>'s dismissal of</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7" from="0,0" to="512pt,0"/>
        </w:pict>
      </w:r>
    </w:p>
    <w:p>
      <w:pPr>
        <w:keepNext w:val="0"/>
        <w:widowControl w:val="0"/>
        <w:spacing w:after="0" w:line="240" w:lineRule="atLeast"/>
        <w:ind w:right="0"/>
        <w:jc w:val="both"/>
      </w:pPr>
      <w:r>
        <w:rPr>
          <w:rFonts w:ascii="arial" w:eastAsia="arial" w:hAnsi="arial" w:cs="arial"/>
          <w:b/>
          <w:sz w:val="20"/>
        </w:rPr>
        <w:t>Table5 (</w:t>
      </w:r>
      <w:bookmarkStart w:id="2927"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292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2613, ECF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Barclays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AG; WestLB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Carpenters Pension</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Fund of W. Va.</w:t>
            </w:r>
            <w:r>
              <w:rPr>
                <w:rFonts w:ascii="arial" w:eastAsia="arial" w:hAnsi="arial" w:cs="arial"/>
                <w:b w:val="0"/>
                <w:i w:val="0"/>
                <w:strike w:val="0"/>
                <w:noProof w:val="0"/>
                <w:color w:val="000000"/>
                <w:position w:val="0"/>
                <w:sz w:val="18"/>
                <w:u w:val="none"/>
                <w:vertAlign w:val="baseline"/>
              </w:rPr>
              <w:t>, No.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Citibank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11-cv-2883, ECF No.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UBS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Ravan Investments</w:t>
            </w:r>
            <w:r>
              <w:rPr>
                <w:rFonts w:ascii="arial" w:eastAsia="arial" w:hAnsi="arial" w:cs="arial"/>
                <w:b w:val="0"/>
                <w:i w:val="0"/>
                <w:strike w:val="0"/>
                <w:noProof w:val="0"/>
                <w:color w:val="000000"/>
                <w:position w:val="0"/>
                <w:sz w:val="18"/>
                <w:u w:val="none"/>
                <w:vertAlign w:val="baseline"/>
              </w:rPr>
              <w: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LLC</w:t>
            </w:r>
            <w:r>
              <w:rPr>
                <w:rFonts w:ascii="arial" w:eastAsia="arial" w:hAnsi="arial" w:cs="arial"/>
                <w:b w:val="0"/>
                <w:i w:val="0"/>
                <w:strike w:val="0"/>
                <w:noProof w:val="0"/>
                <w:color w:val="000000"/>
                <w:position w:val="0"/>
                <w:sz w:val="18"/>
                <w:u w:val="none"/>
                <w:vertAlign w:val="baseline"/>
              </w:rPr>
              <w:t>, No. 11-cv-3249,</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Barclays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r>
              <w:rPr>
                <w:rFonts w:ascii="arial" w:eastAsia="arial" w:hAnsi="arial" w:cs="arial"/>
                <w:b/>
                <w:i w:val="0"/>
                <w:strike w:val="0"/>
                <w:noProof w:val="0"/>
                <w:color w:val="000000"/>
                <w:position w:val="0"/>
                <w:sz w:val="18"/>
                <w:u w:val="none"/>
                <w:vertAlign w:val="baseline"/>
              </w:rPr>
              <w:t> [*475]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AG; WestLB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Mayor &amp; City Council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of Baltimore</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Barclays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No.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11-cv-5450,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Holdings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 &amp;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Lloyds Banking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PLC; UBS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No. 11-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md-2262, ECF No. 130</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HBOS PLC; HSBC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HSBC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&amp; Co.;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Westdeutsche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33-35 Green Pond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Assocs.</w:t>
            </w:r>
            <w:r>
              <w:rPr>
                <w:rFonts w:ascii="arial" w:eastAsia="arial" w:hAnsi="arial" w:cs="arial"/>
                <w:b w:val="0"/>
                <w:i w:val="0"/>
                <w:strike w:val="0"/>
                <w:noProof w:val="0"/>
                <w:color w:val="000000"/>
                <w:position w:val="0"/>
                <w:sz w:val="18"/>
                <w:u w:val="none"/>
                <w:vertAlign w:val="baseline"/>
              </w:rPr>
              <w:t>, 12-cv-5822,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Tokyo-Mitsubishi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Coöperatieve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 WestLB</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11-md-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2262, ECF No. 406</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w:t>
            </w:r>
            <w:r>
              <w:rPr>
                <w:rFonts w:ascii="arial" w:eastAsia="arial" w:hAnsi="arial" w:cs="arial"/>
                <w:b/>
                <w:i w:val="0"/>
                <w:strike w:val="0"/>
                <w:noProof w:val="0"/>
                <w:color w:val="000000"/>
                <w:position w:val="0"/>
                <w:sz w:val="18"/>
                <w:u w:val="none"/>
                <w:vertAlign w:val="baseline"/>
              </w:rPr>
              <w:t> [*476] </w:t>
            </w:r>
            <w:r>
              <w:rPr>
                <w:rFonts w:ascii="arial" w:eastAsia="arial" w:hAnsi="arial" w:cs="arial"/>
                <w:b w:val="0"/>
                <w:i w:val="0"/>
                <w:strike w:val="0"/>
                <w:noProof w:val="0"/>
                <w:color w:val="000000"/>
                <w:position w:val="0"/>
                <w:sz w:val="18"/>
                <w:u w:val="none"/>
                <w:vertAlign w:val="baseline"/>
              </w:rPr>
              <w:t xml:space="preserve">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*Credit Suisse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HBOS PLC; HSBC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HSBC Holdings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JP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Lloyds Banking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Société</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Générale S.A.; *UBS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Westdeutsche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8" from="0,0" to="512pt,0"/>
        </w:pict>
      </w:r>
    </w:p>
    <w:p>
      <w:pPr>
        <w:keepNext w:val="0"/>
        <w:widowControl w:val="0"/>
        <w:spacing w:after="0" w:line="240" w:lineRule="atLeast"/>
        <w:ind w:right="0"/>
        <w:jc w:val="both"/>
      </w:pPr>
      <w:r>
        <w:rPr>
          <w:rFonts w:ascii="arial" w:eastAsia="arial" w:hAnsi="arial" w:cs="arial"/>
          <w:b/>
          <w:sz w:val="20"/>
        </w:rPr>
        <w:t>Table6 (</w:t>
      </w:r>
      <w:bookmarkStart w:id="2928" w:name="Table6"/>
      <w:hyperlink w:anchor="Table6_insert" w:history="1">
        <w:r>
          <w:rPr>
            <w:rFonts w:ascii="arial" w:eastAsia="arial" w:hAnsi="arial" w:cs="arial"/>
            <w:b w:val="0"/>
            <w:i/>
            <w:strike w:val="0"/>
            <w:color w:val="0077CC"/>
            <w:sz w:val="20"/>
            <w:u w:val="single"/>
            <w:vertAlign w:val="baseline"/>
          </w:rPr>
          <w:t>Return to related document text</w:t>
        </w:r>
      </w:hyperlink>
      <w:bookmarkEnd w:id="292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2613, ECF No. 1</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June 2009.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w:t>
            </w:r>
            <w:r>
              <w:rPr>
                <w:rFonts w:ascii="arial" w:eastAsia="arial" w:hAnsi="arial" w:cs="arial"/>
                <w:b/>
                <w:i w:val="0"/>
                <w:strike w:val="0"/>
                <w:noProof w:val="0"/>
                <w:color w:val="000000"/>
                <w:position w:val="0"/>
                <w:sz w:val="18"/>
                <w:u w:val="none"/>
                <w:vertAlign w:val="baseline"/>
              </w:rPr>
              <w:t> [*477] </w:t>
            </w:r>
            <w:r>
              <w:rPr>
                <w:rFonts w:ascii="arial" w:eastAsia="arial" w:hAnsi="arial" w:cs="arial"/>
                <w:b w:val="0"/>
                <w:i w:val="0"/>
                <w:strike w:val="0"/>
                <w:noProof w:val="0"/>
                <w:color w:val="000000"/>
                <w:position w:val="0"/>
                <w:sz w:val="18"/>
                <w:u w:val="none"/>
                <w:vertAlign w:val="baseline"/>
              </w:rPr>
              <w:t xml:space="preserve"> 30, 2012 (date</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transactions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derivatives during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2613, ECF No. 75</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amended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23, 2013</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leave granted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file second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CME Eurodollar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transactions during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23, 2013</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2613, ECF No. 134</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leave</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amended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through</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trader-based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manipulation.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CME Eurodollar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transactions during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class 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Table6 (</w:t>
      </w:r>
      <w:hyperlink w:anchor="Table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9" from="0,0" to="512pt,0"/>
        </w:pict>
      </w:r>
    </w:p>
    <w:p>
      <w:pPr>
        <w:keepNext w:val="0"/>
        <w:widowControl w:val="0"/>
        <w:spacing w:after="0" w:line="240" w:lineRule="atLeast"/>
        <w:ind w:right="0"/>
        <w:jc w:val="both"/>
      </w:pPr>
      <w:r>
        <w:rPr>
          <w:rFonts w:ascii="arial" w:eastAsia="arial" w:hAnsi="arial" w:cs="arial"/>
          <w:b/>
          <w:sz w:val="20"/>
        </w:rPr>
        <w:t>Table7 (</w:t>
      </w:r>
      <w:bookmarkStart w:id="2929" w:name="Table7"/>
      <w:hyperlink w:anchor="Table7_insert" w:history="1">
        <w:r>
          <w:rPr>
            <w:rFonts w:ascii="arial" w:eastAsia="arial" w:hAnsi="arial" w:cs="arial"/>
            <w:b w:val="0"/>
            <w:i/>
            <w:strike w:val="0"/>
            <w:color w:val="0077CC"/>
            <w:sz w:val="20"/>
            <w:u w:val="single"/>
            <w:vertAlign w:val="baseline"/>
          </w:rPr>
          <w:t>Return to related document text</w:t>
        </w:r>
      </w:hyperlink>
      <w:bookmarkEnd w:id="292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2613, ECF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Barclays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AG; WestLB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2613, ECF No. 75</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w:t>
            </w:r>
            <w:r>
              <w:rPr>
                <w:rFonts w:ascii="arial" w:eastAsia="arial" w:hAnsi="arial" w:cs="arial"/>
                <w:b/>
                <w:i w:val="0"/>
                <w:strike w:val="0"/>
                <w:noProof w:val="0"/>
                <w:color w:val="000000"/>
                <w:position w:val="0"/>
                <w:sz w:val="18"/>
                <w:u w:val="none"/>
                <w:vertAlign w:val="baseline"/>
              </w:rPr>
              <w:t> [*478] </w:t>
            </w:r>
            <w:r>
              <w:rPr>
                <w:rFonts w:ascii="arial" w:eastAsia="arial" w:hAnsi="arial" w:cs="arial"/>
                <w:b w:val="0"/>
                <w:i w:val="0"/>
                <w:strike w:val="0"/>
                <w:noProof w:val="0"/>
                <w:color w:val="000000"/>
                <w:position w:val="0"/>
                <w:sz w:val="18"/>
                <w:u w:val="none"/>
                <w:vertAlign w:val="baseline"/>
              </w:rPr>
              <w:t xml:space="preserve"> Raiffeisen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HBOS PLC; HSBC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HSBC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&amp; Co.;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Westdeutsche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No. 11-cv-</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2613, ECF No. 134</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HBOS PLC; HSBC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HSBC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&amp; Co.;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Lloyds TSB Bank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Société</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Générale S.A.; UBS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Westdeutsche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bl>
    <w:p>
      <w:pPr>
        <w:keepNext w:val="0"/>
        <w:widowControl w:val="0"/>
        <w:spacing w:before="120" w:after="0" w:line="240" w:lineRule="atLeast"/>
        <w:ind w:right="0"/>
        <w:jc w:val="both"/>
      </w:pPr>
      <w:r>
        <w:rPr>
          <w:rFonts w:ascii="arial" w:eastAsia="arial" w:hAnsi="arial" w:cs="arial"/>
          <w:b/>
          <w:sz w:val="20"/>
        </w:rPr>
        <w:t>Table7 (</w:t>
      </w:r>
      <w:hyperlink w:anchor="Table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0" from="0,0" to="512pt,0"/>
        </w:pict>
      </w:r>
    </w:p>
    <w:p>
      <w:pPr>
        <w:keepNext w:val="0"/>
        <w:widowControl w:val="0"/>
        <w:spacing w:after="0" w:line="240" w:lineRule="atLeast"/>
        <w:ind w:right="0"/>
        <w:jc w:val="both"/>
      </w:pPr>
      <w:r>
        <w:rPr>
          <w:rFonts w:ascii="arial" w:eastAsia="arial" w:hAnsi="arial" w:cs="arial"/>
          <w:b/>
          <w:sz w:val="20"/>
        </w:rPr>
        <w:t>Table8 (</w:t>
      </w:r>
      <w:bookmarkStart w:id="2930" w:name="Table8"/>
      <w:hyperlink w:anchor="Table8_insert" w:history="1">
        <w:r>
          <w:rPr>
            <w:rFonts w:ascii="arial" w:eastAsia="arial" w:hAnsi="arial" w:cs="arial"/>
            <w:b w:val="0"/>
            <w:i/>
            <w:strike w:val="0"/>
            <w:color w:val="0077CC"/>
            <w:sz w:val="20"/>
            <w:u w:val="single"/>
            <w:vertAlign w:val="baseline"/>
          </w:rPr>
          <w:t>Return to related document text</w:t>
        </w:r>
      </w:hyperlink>
      <w:bookmarkEnd w:id="293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12-cv-1025,</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February 9, 2012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2006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 (original</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 (date</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w:t>
            </w:r>
            <w:r>
              <w:rPr>
                <w:rFonts w:ascii="arial" w:eastAsia="arial" w:hAnsi="arial" w:cs="arial"/>
                <w:b/>
                <w:i w:val="0"/>
                <w:strike w:val="0"/>
                <w:noProof w:val="0"/>
                <w:color w:val="000000"/>
                <w:position w:val="0"/>
                <w:sz w:val="18"/>
                <w:u w:val="none"/>
                <w:vertAlign w:val="baseline"/>
              </w:rPr>
              <w:t> [*479] </w:t>
            </w:r>
            <w:r>
              <w:rPr>
                <w:rFonts w:ascii="arial" w:eastAsia="arial" w:hAnsi="arial" w:cs="arial"/>
                <w:b w:val="0"/>
                <w:i w:val="0"/>
                <w:strike w:val="0"/>
                <w:noProof w:val="0"/>
                <w:color w:val="000000"/>
                <w:position w:val="0"/>
                <w:sz w:val="18"/>
                <w:u w:val="none"/>
                <w:vertAlign w:val="baseline"/>
              </w:rPr>
              <w:t xml:space="preserve">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against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relating to LIBOR-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bonds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were issued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Fortune 500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(2) were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underwritten by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paid out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during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12-cv-1025,</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12 (amended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March 29, 2013 (date</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dismissal).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certain LIBOR-based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bonds (but not bonds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issued by any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defendant, </w:t>
            </w:r>
            <w:r>
              <w:rPr>
                <w:rFonts w:ascii="arial" w:eastAsia="arial" w:hAnsi="arial" w:cs="arial"/>
                <w:b w:val="0"/>
                <w:i w:val="0"/>
                <w:strike w:val="0"/>
                <w:noProof w:val="0"/>
                <w:color w:val="000000"/>
                <w:position w:val="0"/>
                <w:sz w:val="18"/>
                <w:u w:val="single"/>
                <w:vertAlign w:val="baseline"/>
              </w:rPr>
              <w:t>see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198) that paid out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during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Berkshire Bank</w:t>
            </w:r>
            <w:r>
              <w:rPr>
                <w:rFonts w:ascii="arial" w:eastAsia="arial" w:hAnsi="arial" w:cs="arial"/>
                <w:b w:val="0"/>
                <w:i w:val="0"/>
                <w:strike w:val="0"/>
                <w:noProof w:val="0"/>
                <w:color w:val="000000"/>
                <w:position w:val="0"/>
                <w:sz w:val="18"/>
                <w:u w:val="none"/>
                <w:vertAlign w:val="baseline"/>
              </w:rPr>
              <w:t>, 12-</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21, 2012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cv-5723, ECF No. 1</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13, 2014</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of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As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by banking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class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institutions (banks,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no tolling</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S&amp;Ls, and credit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October 3,</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2014, when </w:t>
            </w:r>
            <w:r>
              <w:rPr>
                <w:rFonts w:ascii="arial" w:eastAsia="arial" w:hAnsi="arial" w:cs="arial"/>
                <w:b w:val="0"/>
                <w:i w:val="0"/>
                <w:strike w:val="0"/>
                <w:noProof w:val="0"/>
                <w:color w:val="000000"/>
                <w:position w:val="0"/>
                <w:sz w:val="18"/>
                <w:u w:val="single"/>
                <w:vertAlign w:val="baseline"/>
              </w:rPr>
              <w:t>Berkshire</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headquartered in New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Bank</w:t>
            </w:r>
            <w:r>
              <w:rPr>
                <w:rFonts w:ascii="arial" w:eastAsia="arial" w:hAnsi="arial" w:cs="arial"/>
                <w:b w:val="0"/>
                <w:i w:val="0"/>
                <w:strike w:val="0"/>
                <w:noProof w:val="0"/>
                <w:color w:val="000000"/>
                <w:position w:val="0"/>
                <w:sz w:val="18"/>
                <w:u w:val="none"/>
                <w:vertAlign w:val="baseline"/>
              </w:rPr>
              <w:t xml:space="preserve"> plaintiffs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York, relating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notified the Court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 loans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that </w:t>
            </w:r>
            <w:r>
              <w:rPr>
                <w:rFonts w:ascii="arial" w:eastAsia="arial" w:hAnsi="arial" w:cs="arial"/>
                <w:b w:val="0"/>
                <w:i w:val="0"/>
                <w:strike w:val="0"/>
                <w:noProof w:val="0"/>
                <w:color w:val="000000"/>
                <w:position w:val="0"/>
                <w:sz w:val="18"/>
                <w:u w:val="single"/>
                <w:vertAlign w:val="baseline"/>
              </w:rPr>
              <w:t>Berkshire Bank</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whose rates adjusted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plaintiffs intended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class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exclude </w:t>
            </w:r>
            <w:r>
              <w:rPr>
                <w:rFonts w:ascii="arial" w:eastAsia="arial" w:hAnsi="arial" w:cs="arial"/>
                <w:b w:val="0"/>
                <w:i w:val="0"/>
                <w:strike w:val="0"/>
                <w:noProof w:val="0"/>
                <w:color w:val="000000"/>
                <w:position w:val="0"/>
                <w:sz w:val="18"/>
                <w:u w:val="single"/>
                <w:vertAlign w:val="baseline"/>
              </w:rPr>
              <w:t>Gelboim</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members.</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Directors Financial</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13, 2013</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period: August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Group</w:t>
            </w:r>
            <w:r>
              <w:rPr>
                <w:rFonts w:ascii="arial" w:eastAsia="arial" w:hAnsi="arial" w:cs="arial"/>
                <w:b w:val="0"/>
                <w:i w:val="0"/>
                <w:strike w:val="0"/>
                <w:noProof w:val="0"/>
                <w:color w:val="000000"/>
                <w:position w:val="0"/>
                <w:sz w:val="18"/>
                <w:u w:val="none"/>
                <w:vertAlign w:val="baseline"/>
              </w:rPr>
              <w:t>, 13-cv-1016,</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(filing date),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 to May 2010.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 (original</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November 13, 2014</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Persistent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w:t>
            </w:r>
            <w:r>
              <w:rPr>
                <w:rFonts w:ascii="arial" w:eastAsia="arial" w:hAnsi="arial" w:cs="arial"/>
                <w:b/>
                <w:i w:val="0"/>
                <w:strike w:val="0"/>
                <w:noProof w:val="0"/>
                <w:color w:val="000000"/>
                <w:position w:val="0"/>
                <w:sz w:val="18"/>
                <w:u w:val="none"/>
                <w:vertAlign w:val="baseline"/>
              </w:rPr>
              <w:t> [*480] </w:t>
            </w:r>
            <w:r>
              <w:rPr>
                <w:rFonts w:ascii="arial" w:eastAsia="arial" w:hAnsi="arial" w:cs="arial"/>
                <w:b w:val="0"/>
                <w:i w:val="0"/>
                <w:strike w:val="0"/>
                <w:noProof w:val="0"/>
                <w:color w:val="000000"/>
                <w:position w:val="0"/>
                <w:sz w:val="18"/>
                <w:u w:val="none"/>
                <w:vertAlign w:val="baseline"/>
              </w:rPr>
              <w:t xml:space="preserve"> of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suppression only.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 As to</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by banking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class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institutions (banks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no tolling</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S&amp;Ls, and credit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October 3,</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headquartered in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territories,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relating to LIBOR-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loans whose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rates adjusted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during the class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Table8 (</w:t>
      </w:r>
      <w:hyperlink w:anchor="Table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1" from="0,0" to="512pt,0"/>
        </w:pict>
      </w:r>
    </w:p>
    <w:p>
      <w:pPr>
        <w:keepNext w:val="0"/>
        <w:widowControl w:val="0"/>
        <w:spacing w:after="0" w:line="240" w:lineRule="atLeast"/>
        <w:ind w:right="0"/>
        <w:jc w:val="both"/>
      </w:pPr>
      <w:r>
        <w:rPr>
          <w:rFonts w:ascii="arial" w:eastAsia="arial" w:hAnsi="arial" w:cs="arial"/>
          <w:b/>
          <w:sz w:val="20"/>
        </w:rPr>
        <w:t>Table9 (</w:t>
      </w:r>
      <w:bookmarkStart w:id="2931" w:name="Table9"/>
      <w:hyperlink w:anchor="Table9_insert" w:history="1">
        <w:r>
          <w:rPr>
            <w:rFonts w:ascii="arial" w:eastAsia="arial" w:hAnsi="arial" w:cs="arial"/>
            <w:b w:val="0"/>
            <w:i/>
            <w:strike w:val="0"/>
            <w:color w:val="0077CC"/>
            <w:sz w:val="20"/>
            <w:u w:val="single"/>
            <w:vertAlign w:val="baseline"/>
          </w:rPr>
          <w:t>Return to related document text</w:t>
        </w:r>
      </w:hyperlink>
      <w:bookmarkEnd w:id="293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12-cv-1025,</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 (original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Tokyo-Mitsubishi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Coöperatieve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Société</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Générale S.A.; UBS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WestLB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12-cv-1025,</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12 (amended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Bank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Holdings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 &amp;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JP Morgan Chase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Société</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Générale S.A.; UBS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Westdeutsche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r>
              <w:rPr>
                <w:rFonts w:ascii="arial" w:eastAsia="arial" w:hAnsi="arial" w:cs="arial"/>
                <w:b/>
                <w:i w:val="0"/>
                <w:strike w:val="0"/>
                <w:noProof w:val="0"/>
                <w:color w:val="000000"/>
                <w:position w:val="0"/>
                <w:sz w:val="18"/>
                <w:u w:val="none"/>
                <w:vertAlign w:val="baseline"/>
              </w:rPr>
              <w:t> [*481]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Berkshire Bank</w:t>
            </w:r>
            <w:r>
              <w:rPr>
                <w:rFonts w:ascii="arial" w:eastAsia="arial" w:hAnsi="arial" w:cs="arial"/>
                <w:b w:val="0"/>
                <w:i w:val="0"/>
                <w:strike w:val="0"/>
                <w:noProof w:val="0"/>
                <w:color w:val="000000"/>
                <w:position w:val="0"/>
                <w:sz w:val="18"/>
                <w:u w:val="none"/>
                <w:vertAlign w:val="baseline"/>
              </w:rPr>
              <w:t>, 12-</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cv-5723, ECF No. 1</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HBOS PLC; HSBC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HSBC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&amp; Co.;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Westdeutsche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Directors Financial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Group</w:t>
            </w:r>
            <w:r>
              <w:rPr>
                <w:rFonts w:ascii="arial" w:eastAsia="arial" w:hAnsi="arial" w:cs="arial"/>
                <w:b w:val="0"/>
                <w:i w:val="0"/>
                <w:strike w:val="0"/>
                <w:noProof w:val="0"/>
                <w:color w:val="000000"/>
                <w:position w:val="0"/>
                <w:sz w:val="18"/>
                <w:u w:val="none"/>
                <w:vertAlign w:val="baseline"/>
              </w:rPr>
              <w:t>, 13-cv-1016,</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ECF No. 1 (original</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Citigroup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Coöperatieve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HBOS PLC; HSBC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HSBC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Chase &amp; Co.;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Chase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Lloyds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Royal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Scotland Group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Westdeutsche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w:t>
            </w:r>
          </w:p>
        </w:tc>
      </w:tr>
    </w:tbl>
    <w:p>
      <w:pPr>
        <w:keepNext w:val="0"/>
        <w:widowControl w:val="0"/>
        <w:spacing w:before="120" w:after="0" w:line="240" w:lineRule="atLeast"/>
        <w:ind w:right="0"/>
        <w:jc w:val="both"/>
      </w:pPr>
      <w:r>
        <w:rPr>
          <w:rFonts w:ascii="arial" w:eastAsia="arial" w:hAnsi="arial" w:cs="arial"/>
          <w:b/>
          <w:sz w:val="20"/>
        </w:rPr>
        <w:t>Table9 (</w:t>
      </w:r>
      <w:hyperlink w:anchor="Table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2" from="0,0" to="512pt,0"/>
        </w:pict>
      </w:r>
    </w:p>
    <w:p>
      <w:pPr>
        <w:keepNext w:val="0"/>
        <w:widowControl w:val="0"/>
        <w:spacing w:after="0" w:line="240" w:lineRule="atLeast"/>
        <w:ind w:right="0"/>
        <w:jc w:val="both"/>
      </w:pPr>
      <w:r>
        <w:rPr>
          <w:rFonts w:ascii="arial" w:eastAsia="arial" w:hAnsi="arial" w:cs="arial"/>
          <w:b/>
          <w:sz w:val="20"/>
        </w:rPr>
        <w:t>Table10 (</w:t>
      </w:r>
      <w:bookmarkStart w:id="2932" w:name="Table10"/>
      <w:hyperlink w:anchor="Table10_insert" w:history="1">
        <w:r>
          <w:rPr>
            <w:rFonts w:ascii="arial" w:eastAsia="arial" w:hAnsi="arial" w:cs="arial"/>
            <w:b w:val="0"/>
            <w:i/>
            <w:strike w:val="0"/>
            <w:color w:val="0077CC"/>
            <w:sz w:val="20"/>
            <w:u w:val="single"/>
            <w:vertAlign w:val="baseline"/>
          </w:rPr>
          <w:t>Return to related document text</w:t>
        </w:r>
      </w:hyperlink>
      <w:bookmarkEnd w:id="293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7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Range of</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Accrual Dates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 to</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2006 to July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year 15 days)</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Citibank, N.A.; Credit</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Suisse Group AG;</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2007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AG; HSBC</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May 2010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JPMorgan</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 Lloyds</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 the</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 the</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 Scotland</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PLC; UBS AG;</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WestLB AG (now</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Portigon AG)</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7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Monday, April 30,</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HBOS PLC; Royal Bank</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2007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2012, onward</w:t>
            </w: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Canada; Bank of</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May 2010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Tokyo-Mitsubishi UFJ,</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Ltd.</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44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other claims, including all</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44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accruing before 2006 or after</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4440" w:type="dxa"/>
            <w:gridSpan w:val="2"/>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2010.</w:t>
            </w:r>
          </w:p>
        </w:tc>
      </w:tr>
    </w:tbl>
    <w:p>
      <w:pPr>
        <w:keepNext w:val="0"/>
        <w:widowControl w:val="0"/>
        <w:spacing w:before="120" w:after="0" w:line="240" w:lineRule="atLeast"/>
        <w:ind w:right="0"/>
        <w:jc w:val="both"/>
      </w:pPr>
      <w:r>
        <w:rPr>
          <w:rFonts w:ascii="arial" w:eastAsia="arial" w:hAnsi="arial" w:cs="arial"/>
          <w:b/>
          <w:sz w:val="20"/>
        </w:rPr>
        <w:t>Table10 (</w:t>
      </w:r>
      <w:hyperlink w:anchor="Table1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3" from="0,0" to="512pt,0"/>
        </w:pict>
      </w:r>
    </w:p>
    <w:p>
      <w:pPr>
        <w:keepNext w:val="0"/>
        <w:widowControl w:val="0"/>
        <w:spacing w:after="0" w:line="240" w:lineRule="atLeast"/>
        <w:ind w:right="0"/>
        <w:jc w:val="both"/>
      </w:pPr>
      <w:r>
        <w:rPr>
          <w:rFonts w:ascii="arial" w:eastAsia="arial" w:hAnsi="arial" w:cs="arial"/>
          <w:b/>
          <w:sz w:val="20"/>
        </w:rPr>
        <w:t>Table11 (</w:t>
      </w:r>
      <w:bookmarkStart w:id="2933" w:name="Table11"/>
      <w:hyperlink w:anchor="Table11_insert" w:history="1">
        <w:r>
          <w:rPr>
            <w:rFonts w:ascii="arial" w:eastAsia="arial" w:hAnsi="arial" w:cs="arial"/>
            <w:b w:val="0"/>
            <w:i/>
            <w:strike w:val="0"/>
            <w:color w:val="0077CC"/>
            <w:sz w:val="20"/>
            <w:u w:val="single"/>
            <w:vertAlign w:val="baseline"/>
          </w:rPr>
          <w:t>Return to related document text</w:t>
        </w:r>
      </w:hyperlink>
      <w:bookmarkEnd w:id="293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37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 onward</w:t>
            </w:r>
            <w:r>
              <w:rPr>
                <w:rFonts w:ascii="arial" w:eastAsia="arial" w:hAnsi="arial" w:cs="arial"/>
                <w:b/>
                <w:i w:val="0"/>
                <w:strike w:val="0"/>
                <w:noProof w:val="0"/>
                <w:color w:val="000000"/>
                <w:position w:val="0"/>
                <w:sz w:val="18"/>
                <w:u w:val="none"/>
                <w:vertAlign w:val="baseline"/>
              </w:rPr>
              <w:t> [*497] </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 Citibank,</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Credit Suisse Group AG;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AG; HSBC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JPMorgan Chase &amp;</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Lloyds Banking Group PLC;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Norinchukin Bank;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 Scotland Group</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UBS AG; Portigon AG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(formerly WestLB AG)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Monday, April 30, 2012, onward</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B:</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N.A.; Bank of</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Tokyo-Mitsubishi UFJ Ltd.;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 Coöperatieve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 HBOS PLC;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Bank PLC; JPMorgan Chase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N.A.; Royal Bank of</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Westdeutsche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Financial Products,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British Bankers'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 BBA Enterprises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37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Ltd.; BBA Libor Ltd.</w:t>
            </w:r>
          </w:p>
        </w:tc>
      </w:tr>
    </w:tbl>
    <w:p>
      <w:pPr>
        <w:keepNext w:val="0"/>
        <w:widowControl w:val="0"/>
        <w:spacing w:before="120" w:after="0" w:line="240" w:lineRule="atLeast"/>
        <w:ind w:right="0"/>
        <w:jc w:val="both"/>
      </w:pPr>
      <w:r>
        <w:rPr>
          <w:rFonts w:ascii="arial" w:eastAsia="arial" w:hAnsi="arial" w:cs="arial"/>
          <w:b/>
          <w:sz w:val="20"/>
        </w:rPr>
        <w:t>Table11 (</w:t>
      </w:r>
      <w:hyperlink w:anchor="Table1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4" from="0,0" to="512pt,0"/>
        </w:pict>
      </w:r>
    </w:p>
    <w:p>
      <w:pPr>
        <w:keepNext w:val="0"/>
        <w:widowControl w:val="0"/>
        <w:spacing w:after="0" w:line="240" w:lineRule="atLeast"/>
        <w:ind w:right="0"/>
        <w:jc w:val="both"/>
      </w:pPr>
      <w:r>
        <w:rPr>
          <w:rFonts w:ascii="arial" w:eastAsia="arial" w:hAnsi="arial" w:cs="arial"/>
          <w:b/>
          <w:sz w:val="20"/>
        </w:rPr>
        <w:t>Table12 (</w:t>
      </w:r>
      <w:bookmarkStart w:id="2934" w:name="Table12"/>
      <w:hyperlink w:anchor="Table12_insert" w:history="1">
        <w:r>
          <w:rPr>
            <w:rFonts w:ascii="arial" w:eastAsia="arial" w:hAnsi="arial" w:cs="arial"/>
            <w:b w:val="0"/>
            <w:i/>
            <w:strike w:val="0"/>
            <w:color w:val="0077CC"/>
            <w:sz w:val="20"/>
            <w:u w:val="single"/>
            <w:vertAlign w:val="baseline"/>
          </w:rPr>
          <w:t>Return to related document text</w:t>
        </w:r>
      </w:hyperlink>
      <w:bookmarkEnd w:id="293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68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Plaintiffs</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Filing Date</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Earliest Date</w:t>
            </w:r>
            <w:r>
              <w:rPr>
                <w:rFonts w:ascii="arial" w:eastAsia="arial" w:hAnsi="arial" w:cs="arial"/>
                <w:b/>
                <w:i w:val="0"/>
                <w:strike w:val="0"/>
                <w:noProof w:val="0"/>
                <w:color w:val="000000"/>
                <w:position w:val="0"/>
                <w:sz w:val="18"/>
                <w:u w:val="none"/>
                <w:vertAlign w:val="baseline"/>
              </w:rPr>
              <w:t> [*500] </w:t>
            </w:r>
            <w:r>
              <w:rPr>
                <w:rFonts w:ascii="arial" w:eastAsia="arial" w:hAnsi="arial" w:cs="arial"/>
                <w:b/>
                <w:i w:val="0"/>
                <w:strike w:val="0"/>
                <w:noProof w:val="0"/>
                <w:color w:val="000000"/>
                <w:position w:val="0"/>
                <w:sz w:val="18"/>
                <w:u w:val="none"/>
                <w:vertAlign w:val="baseline"/>
              </w:rPr>
              <w:t xml:space="preserv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Indisputably Timely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Mendocino County</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Sacramento County</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Sonoma County</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 and SANDAG</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2013</w:t>
            </w:r>
          </w:p>
        </w:tc>
        <w:tc>
          <w:tcPr>
            <w:tcW w:w="24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2010</w:t>
            </w:r>
          </w:p>
        </w:tc>
      </w:tr>
    </w:tbl>
    <w:p>
      <w:pPr>
        <w:keepNext w:val="0"/>
        <w:widowControl w:val="0"/>
        <w:spacing w:before="120" w:after="0" w:line="240" w:lineRule="atLeast"/>
        <w:ind w:right="0"/>
        <w:jc w:val="both"/>
      </w:pPr>
      <w:r>
        <w:rPr>
          <w:rFonts w:ascii="arial" w:eastAsia="arial" w:hAnsi="arial" w:cs="arial"/>
          <w:b/>
          <w:sz w:val="20"/>
        </w:rPr>
        <w:t>Table12 (</w:t>
      </w:r>
      <w:hyperlink w:anchor="Table1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5" from="0,0" to="512pt,0"/>
        </w:pict>
      </w:r>
    </w:p>
    <w:p>
      <w:pPr>
        <w:keepNext w:val="0"/>
        <w:widowControl w:val="0"/>
        <w:spacing w:after="0" w:line="240" w:lineRule="atLeast"/>
        <w:ind w:right="0"/>
        <w:jc w:val="both"/>
      </w:pPr>
      <w:r>
        <w:rPr>
          <w:rFonts w:ascii="arial" w:eastAsia="arial" w:hAnsi="arial" w:cs="arial"/>
          <w:b/>
          <w:sz w:val="20"/>
        </w:rPr>
        <w:t>Table13 (</w:t>
      </w:r>
      <w:bookmarkStart w:id="2935" w:name="Table13"/>
      <w:hyperlink w:anchor="Table13_insert" w:history="1">
        <w:r>
          <w:rPr>
            <w:rFonts w:ascii="arial" w:eastAsia="arial" w:hAnsi="arial" w:cs="arial"/>
            <w:b w:val="0"/>
            <w:i/>
            <w:strike w:val="0"/>
            <w:color w:val="0077CC"/>
            <w:sz w:val="20"/>
            <w:u w:val="single"/>
            <w:vertAlign w:val="baseline"/>
          </w:rPr>
          <w:t>Return to related document text</w:t>
        </w:r>
      </w:hyperlink>
      <w:bookmarkEnd w:id="293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w:t>
            </w:r>
          </w:p>
        </w:tc>
        <w:tc>
          <w:tcPr>
            <w:tcW w:w="34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Accrual Dates of Time-Barred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Bond Claims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Mendocino</w:t>
            </w:r>
            <w:r>
              <w:rPr>
                <w:rFonts w:ascii="arial" w:eastAsia="arial" w:hAnsi="arial" w:cs="arial"/>
                <w:b/>
                <w:i w:val="0"/>
                <w:strike w:val="0"/>
                <w:noProof w:val="0"/>
                <w:color w:val="000000"/>
                <w:position w:val="0"/>
                <w:sz w:val="18"/>
                <w:u w:val="none"/>
                <w:vertAlign w:val="baseline"/>
              </w:rPr>
              <w:t> [*501] </w:t>
            </w:r>
            <w:r>
              <w:rPr>
                <w:rFonts w:ascii="arial" w:eastAsia="arial" w:hAnsi="arial" w:cs="arial"/>
                <w:b w:val="0"/>
                <w:i w:val="0"/>
                <w:strike w:val="0"/>
                <w:noProof w:val="0"/>
                <w:color w:val="000000"/>
                <w:position w:val="0"/>
                <w:sz w:val="18"/>
                <w:u w:val="none"/>
                <w:vertAlign w:val="baseline"/>
              </w:rPr>
              <w:t xml:space="preserve"> County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2007 to Aug. 24, 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Sonoma County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2007 to Apr. 8, 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2007 to Apr. 5, 2010</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34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2007 to Oct. 20, 2009</w:t>
            </w:r>
          </w:p>
        </w:tc>
      </w:tr>
    </w:tbl>
    <w:p>
      <w:pPr>
        <w:keepNext w:val="0"/>
        <w:widowControl w:val="0"/>
        <w:spacing w:before="120" w:after="0" w:line="240" w:lineRule="atLeast"/>
        <w:ind w:right="0"/>
        <w:jc w:val="both"/>
      </w:pPr>
      <w:r>
        <w:rPr>
          <w:rFonts w:ascii="arial" w:eastAsia="arial" w:hAnsi="arial" w:cs="arial"/>
          <w:b/>
          <w:sz w:val="20"/>
        </w:rPr>
        <w:t>Table13 (</w:t>
      </w:r>
      <w:hyperlink w:anchor="Table1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6" from="0,0" to="512pt,0"/>
        </w:pict>
      </w:r>
    </w:p>
    <w:p>
      <w:pPr>
        <w:keepNext w:val="0"/>
        <w:widowControl w:val="0"/>
        <w:spacing w:after="0" w:line="240" w:lineRule="atLeast"/>
        <w:ind w:right="0"/>
        <w:jc w:val="both"/>
      </w:pPr>
      <w:r>
        <w:rPr>
          <w:rFonts w:ascii="arial" w:eastAsia="arial" w:hAnsi="arial" w:cs="arial"/>
          <w:b/>
          <w:sz w:val="20"/>
        </w:rPr>
        <w:t>Table14 (</w:t>
      </w:r>
      <w:bookmarkStart w:id="2936" w:name="Table14"/>
      <w:hyperlink w:anchor="Table14_insert" w:history="1">
        <w:r>
          <w:rPr>
            <w:rFonts w:ascii="arial" w:eastAsia="arial" w:hAnsi="arial" w:cs="arial"/>
            <w:b w:val="0"/>
            <w:i/>
            <w:strike w:val="0"/>
            <w:color w:val="0077CC"/>
            <w:sz w:val="20"/>
            <w:u w:val="single"/>
            <w:vertAlign w:val="baseline"/>
          </w:rPr>
          <w:t>Return to related document text</w:t>
        </w:r>
      </w:hyperlink>
      <w:bookmarkEnd w:id="293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68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Plaintiffs</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Filing Date</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Earliest Dates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Indisputably Timely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Mendocino County</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Sacramento County</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Sonoma County</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 and SANDAG</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2009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2013</w:t>
            </w:r>
          </w:p>
        </w:tc>
        <w:tc>
          <w:tcPr>
            <w:tcW w:w="24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2009</w:t>
            </w:r>
          </w:p>
        </w:tc>
      </w:tr>
    </w:tbl>
    <w:p>
      <w:pPr>
        <w:keepNext w:val="0"/>
        <w:widowControl w:val="0"/>
        <w:spacing w:before="120" w:after="0" w:line="240" w:lineRule="atLeast"/>
        <w:ind w:right="0"/>
        <w:jc w:val="both"/>
      </w:pPr>
      <w:r>
        <w:rPr>
          <w:rFonts w:ascii="arial" w:eastAsia="arial" w:hAnsi="arial" w:cs="arial"/>
          <w:b/>
          <w:sz w:val="20"/>
        </w:rPr>
        <w:t>Table14 (</w:t>
      </w:r>
      <w:hyperlink w:anchor="Table1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7" from="0,0" to="512pt,0"/>
        </w:pict>
      </w:r>
    </w:p>
    <w:p>
      <w:pPr>
        <w:keepNext w:val="0"/>
        <w:widowControl w:val="0"/>
        <w:spacing w:after="0" w:line="240" w:lineRule="atLeast"/>
        <w:ind w:right="0"/>
        <w:jc w:val="both"/>
      </w:pPr>
      <w:r>
        <w:rPr>
          <w:rFonts w:ascii="arial" w:eastAsia="arial" w:hAnsi="arial" w:cs="arial"/>
          <w:b/>
          <w:sz w:val="20"/>
        </w:rPr>
        <w:t>Table15 (</w:t>
      </w:r>
      <w:bookmarkStart w:id="2937" w:name="Table15"/>
      <w:hyperlink w:anchor="Table15_insert" w:history="1">
        <w:r>
          <w:rPr>
            <w:rFonts w:ascii="arial" w:eastAsia="arial" w:hAnsi="arial" w:cs="arial"/>
            <w:b w:val="0"/>
            <w:i/>
            <w:strike w:val="0"/>
            <w:color w:val="0077CC"/>
            <w:sz w:val="20"/>
            <w:u w:val="single"/>
            <w:vertAlign w:val="baseline"/>
          </w:rPr>
          <w:t>Return to related document text</w:t>
        </w:r>
      </w:hyperlink>
      <w:bookmarkEnd w:id="293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w:t>
            </w:r>
          </w:p>
        </w:tc>
        <w:tc>
          <w:tcPr>
            <w:tcW w:w="37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Accrual Dates of Timely Claims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Mendocino County</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or after Aug. 24,</w:t>
            </w:r>
            <w:r>
              <w:rPr>
                <w:rFonts w:ascii="arial" w:eastAsia="arial" w:hAnsi="arial" w:cs="arial"/>
                <w:b/>
                <w:i w:val="0"/>
                <w:strike w:val="0"/>
                <w:noProof w:val="0"/>
                <w:color w:val="000000"/>
                <w:position w:val="0"/>
                <w:sz w:val="18"/>
                <w:u w:val="none"/>
                <w:vertAlign w:val="baseline"/>
              </w:rPr>
              <w:t> [*502] </w:t>
            </w:r>
            <w:r>
              <w:rPr>
                <w:rFonts w:ascii="arial" w:eastAsia="arial" w:hAnsi="arial" w:cs="arial"/>
                <w:b w:val="0"/>
                <w:i w:val="0"/>
                <w:strike w:val="0"/>
                <w:noProof w:val="0"/>
                <w:color w:val="000000"/>
                <w:position w:val="0"/>
                <w:sz w:val="18"/>
                <w:u w:val="none"/>
                <w:vertAlign w:val="baseline"/>
              </w:rPr>
              <w:t xml:space="preserve"> 2009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Sonoma County</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or after Apr. 8, 2009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or after Apr. 5, 2009</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37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or after Oct. 20, 2008</w:t>
            </w:r>
          </w:p>
        </w:tc>
      </w:tr>
    </w:tbl>
    <w:p>
      <w:pPr>
        <w:keepNext w:val="0"/>
        <w:widowControl w:val="0"/>
        <w:spacing w:before="120" w:after="0" w:line="240" w:lineRule="atLeast"/>
        <w:ind w:right="0"/>
        <w:jc w:val="both"/>
      </w:pPr>
      <w:r>
        <w:rPr>
          <w:rFonts w:ascii="arial" w:eastAsia="arial" w:hAnsi="arial" w:cs="arial"/>
          <w:b/>
          <w:sz w:val="20"/>
        </w:rPr>
        <w:t>Table15 (</w:t>
      </w:r>
      <w:hyperlink w:anchor="Table1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8" from="0,0" to="512pt,0"/>
        </w:pict>
      </w:r>
    </w:p>
    <w:p>
      <w:pPr>
        <w:keepNext w:val="0"/>
        <w:widowControl w:val="0"/>
        <w:spacing w:after="0" w:line="240" w:lineRule="atLeast"/>
        <w:ind w:right="0"/>
        <w:jc w:val="both"/>
      </w:pPr>
      <w:r>
        <w:rPr>
          <w:rFonts w:ascii="arial" w:eastAsia="arial" w:hAnsi="arial" w:cs="arial"/>
          <w:b/>
          <w:sz w:val="20"/>
        </w:rPr>
        <w:t>Table16 (</w:t>
      </w:r>
      <w:bookmarkStart w:id="2938" w:name="Table16"/>
      <w:hyperlink w:anchor="Table16_insert" w:history="1">
        <w:r>
          <w:rPr>
            <w:rFonts w:ascii="arial" w:eastAsia="arial" w:hAnsi="arial" w:cs="arial"/>
            <w:b w:val="0"/>
            <w:i/>
            <w:strike w:val="0"/>
            <w:color w:val="0077CC"/>
            <w:sz w:val="20"/>
            <w:u w:val="single"/>
            <w:vertAlign w:val="baseline"/>
          </w:rPr>
          <w:t>Return to related document text</w:t>
        </w:r>
      </w:hyperlink>
      <w:bookmarkEnd w:id="293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68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Plaintiffs</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Filing Date</w:t>
            </w: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Earliest Dates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Indisputably Timely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Mendocino County</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13, 2011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Sacramento County</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23, 2011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Sonoma County</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28, 2011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 and SANDAG</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2013</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25, 2011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2013</w:t>
            </w:r>
          </w:p>
        </w:tc>
        <w:tc>
          <w:tcPr>
            <w:tcW w:w="24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9, 2011</w:t>
            </w:r>
          </w:p>
        </w:tc>
      </w:tr>
    </w:tbl>
    <w:p>
      <w:pPr>
        <w:keepNext w:val="0"/>
        <w:widowControl w:val="0"/>
        <w:spacing w:before="120" w:after="0" w:line="240" w:lineRule="atLeast"/>
        <w:ind w:right="0"/>
        <w:jc w:val="both"/>
      </w:pPr>
      <w:r>
        <w:rPr>
          <w:rFonts w:ascii="arial" w:eastAsia="arial" w:hAnsi="arial" w:cs="arial"/>
          <w:b/>
          <w:sz w:val="20"/>
        </w:rPr>
        <w:t>Table16 (</w:t>
      </w:r>
      <w:hyperlink w:anchor="Table1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9" from="0,0" to="512pt,0"/>
        </w:pict>
      </w:r>
    </w:p>
    <w:p>
      <w:pPr>
        <w:keepNext w:val="0"/>
        <w:widowControl w:val="0"/>
        <w:spacing w:after="0" w:line="240" w:lineRule="atLeast"/>
        <w:ind w:right="0"/>
        <w:jc w:val="both"/>
      </w:pPr>
      <w:r>
        <w:rPr>
          <w:rFonts w:ascii="arial" w:eastAsia="arial" w:hAnsi="arial" w:cs="arial"/>
          <w:b/>
          <w:sz w:val="20"/>
        </w:rPr>
        <w:t>Table17 (</w:t>
      </w:r>
      <w:bookmarkStart w:id="2939" w:name="Table17"/>
      <w:hyperlink w:anchor="Table17_insert" w:history="1">
        <w:r>
          <w:rPr>
            <w:rFonts w:ascii="arial" w:eastAsia="arial" w:hAnsi="arial" w:cs="arial"/>
            <w:b w:val="0"/>
            <w:i/>
            <w:strike w:val="0"/>
            <w:color w:val="0077CC"/>
            <w:sz w:val="20"/>
            <w:u w:val="single"/>
            <w:vertAlign w:val="baseline"/>
          </w:rPr>
          <w:t>Return to related document text</w:t>
        </w:r>
      </w:hyperlink>
      <w:bookmarkEnd w:id="293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 Deutsche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15, 2011,</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AG; JPMorgan Chase &amp;</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15, 2008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UBS AG</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 N.A.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30, 2012,</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28, 2009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Bank Dublin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the Royal</w:t>
            </w:r>
            <w:r>
              <w:rPr>
                <w:rFonts w:ascii="arial" w:eastAsia="arial" w:hAnsi="arial" w:cs="arial"/>
                <w:b/>
                <w:i w:val="0"/>
                <w:strike w:val="0"/>
                <w:noProof w:val="0"/>
                <w:color w:val="000000"/>
                <w:position w:val="0"/>
                <w:sz w:val="18"/>
                <w:u w:val="none"/>
                <w:vertAlign w:val="baseline"/>
              </w:rPr>
              <w:t> [*505] </w:t>
            </w:r>
            <w:r>
              <w:rPr>
                <w:rFonts w:ascii="arial" w:eastAsia="arial" w:hAnsi="arial" w:cs="arial"/>
                <w:b w:val="0"/>
                <w:i w:val="0"/>
                <w:strike w:val="0"/>
                <w:noProof w:val="0"/>
                <w:color w:val="000000"/>
                <w:position w:val="0"/>
                <w:sz w:val="18"/>
                <w:u w:val="none"/>
                <w:vertAlign w:val="baseline"/>
              </w:rPr>
              <w:t xml:space="preserve"> Bank of</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21, 2010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PLC; UBS Ltd.</w:t>
            </w:r>
          </w:p>
        </w:tc>
        <w:tc>
          <w:tcPr>
            <w:tcW w:w="1800" w:type="dxa"/>
            <w:tcBorders>
              <w:right w:val="nil"/>
            </w:tcBorders>
            <w:tcMar>
              <w:top w:w="20" w:type="dxa"/>
              <w:bottom w:w="20" w:type="dxa"/>
            </w:tcMar>
            <w:vAlign w:val="top"/>
          </w:tcPr>
          <w:p/>
        </w:tc>
        <w:tc>
          <w:tcPr>
            <w:tcW w:w="22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Table17 (</w:t>
      </w:r>
      <w:hyperlink w:anchor="Table1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80" from="0,0" to="512pt,0"/>
        </w:pict>
      </w:r>
    </w:p>
    <w:p>
      <w:pPr>
        <w:keepNext w:val="0"/>
        <w:widowControl w:val="0"/>
        <w:spacing w:after="0" w:line="240" w:lineRule="atLeast"/>
        <w:ind w:right="0"/>
        <w:jc w:val="both"/>
      </w:pPr>
      <w:r>
        <w:rPr>
          <w:rFonts w:ascii="arial" w:eastAsia="arial" w:hAnsi="arial" w:cs="arial"/>
          <w:b/>
          <w:sz w:val="20"/>
        </w:rPr>
        <w:t>Table18 (</w:t>
      </w:r>
      <w:bookmarkStart w:id="2940" w:name="Table18"/>
      <w:hyperlink w:anchor="Table18_insert" w:history="1">
        <w:r>
          <w:rPr>
            <w:rFonts w:ascii="arial" w:eastAsia="arial" w:hAnsi="arial" w:cs="arial"/>
            <w:b w:val="0"/>
            <w:i/>
            <w:strike w:val="0"/>
            <w:color w:val="0077CC"/>
            <w:sz w:val="20"/>
            <w:u w:val="single"/>
            <w:vertAlign w:val="baseline"/>
          </w:rPr>
          <w:t>Return to related document text</w:t>
        </w:r>
      </w:hyperlink>
      <w:bookmarkEnd w:id="294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 Deutsche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15, 2011,</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AG; JPMorgan Chase &amp;</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15, 2005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UBS AG</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 N.A.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30, 2012,</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28, 2006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Bank Dublin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the Royal Bank of</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21, 2007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PLC; UBS Ltd.</w:t>
            </w:r>
          </w:p>
        </w:tc>
        <w:tc>
          <w:tcPr>
            <w:tcW w:w="1800" w:type="dxa"/>
            <w:tcBorders>
              <w:right w:val="nil"/>
            </w:tcBorders>
            <w:tcMar>
              <w:top w:w="20" w:type="dxa"/>
              <w:bottom w:w="20" w:type="dxa"/>
            </w:tcMar>
            <w:vAlign w:val="top"/>
          </w:tcPr>
          <w:p/>
        </w:tc>
        <w:tc>
          <w:tcPr>
            <w:tcW w:w="22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Table18 (</w:t>
      </w:r>
      <w:hyperlink w:anchor="Table1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81" from="0,0" to="512pt,0"/>
        </w:pict>
      </w:r>
    </w:p>
    <w:p>
      <w:pPr>
        <w:keepNext w:val="0"/>
        <w:widowControl w:val="0"/>
        <w:spacing w:after="0" w:line="240" w:lineRule="atLeast"/>
        <w:ind w:right="0"/>
        <w:jc w:val="both"/>
      </w:pPr>
      <w:r>
        <w:rPr>
          <w:rFonts w:ascii="arial" w:eastAsia="arial" w:hAnsi="arial" w:cs="arial"/>
          <w:b/>
          <w:sz w:val="20"/>
        </w:rPr>
        <w:t>Table19 (</w:t>
      </w:r>
      <w:bookmarkStart w:id="2941" w:name="Table19"/>
      <w:hyperlink w:anchor="Table19_insert" w:history="1">
        <w:r>
          <w:rPr>
            <w:rFonts w:ascii="arial" w:eastAsia="arial" w:hAnsi="arial" w:cs="arial"/>
            <w:b w:val="0"/>
            <w:i/>
            <w:strike w:val="0"/>
            <w:color w:val="0077CC"/>
            <w:sz w:val="20"/>
            <w:u w:val="single"/>
            <w:vertAlign w:val="baseline"/>
          </w:rPr>
          <w:t>Return to related document text</w:t>
        </w:r>
      </w:hyperlink>
      <w:bookmarkEnd w:id="294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Barclays Bank PLC; Deutsche</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15, 2011,</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AG; JPMorgan Chase &amp;</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UBS AG</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 N.A.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30, 2012,</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Bank Dublin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w:t>
            </w:r>
            <w:r>
              <w:rPr>
                <w:rFonts w:ascii="arial" w:eastAsia="arial" w:hAnsi="arial" w:cs="arial"/>
                <w:b/>
                <w:i w:val="0"/>
                <w:strike w:val="0"/>
                <w:noProof w:val="0"/>
                <w:color w:val="000000"/>
                <w:position w:val="0"/>
                <w:sz w:val="18"/>
                <w:u w:val="none"/>
                <w:vertAlign w:val="baseline"/>
              </w:rPr>
              <w:t> [*506]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the Royal Bank of</w:t>
            </w: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21, 2007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PLC; UBS Ltd.</w:t>
            </w:r>
          </w:p>
        </w:tc>
        <w:tc>
          <w:tcPr>
            <w:tcW w:w="1800" w:type="dxa"/>
            <w:tcBorders>
              <w:right w:val="nil"/>
            </w:tcBorders>
            <w:tcMar>
              <w:top w:w="20" w:type="dxa"/>
              <w:bottom w:w="20" w:type="dxa"/>
            </w:tcMar>
            <w:vAlign w:val="top"/>
          </w:tcPr>
          <w:p/>
        </w:tc>
        <w:tc>
          <w:tcPr>
            <w:tcW w:w="22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Table19 (</w:t>
      </w:r>
      <w:hyperlink w:anchor="Table1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82" from="0,0" to="512pt,0"/>
        </w:pict>
      </w:r>
    </w:p>
    <w:p>
      <w:pPr>
        <w:keepNext w:val="0"/>
        <w:widowControl w:val="0"/>
        <w:spacing w:after="0" w:line="240" w:lineRule="atLeast"/>
        <w:ind w:right="0"/>
        <w:jc w:val="both"/>
      </w:pPr>
      <w:r>
        <w:rPr>
          <w:rFonts w:ascii="arial" w:eastAsia="arial" w:hAnsi="arial" w:cs="arial"/>
          <w:b/>
          <w:sz w:val="20"/>
        </w:rPr>
        <w:t>Table20 (</w:t>
      </w:r>
      <w:bookmarkStart w:id="2942" w:name="Table20"/>
      <w:hyperlink w:anchor="Table20_insert" w:history="1">
        <w:r>
          <w:rPr>
            <w:rFonts w:ascii="arial" w:eastAsia="arial" w:hAnsi="arial" w:cs="arial"/>
            <w:b w:val="0"/>
            <w:i/>
            <w:strike w:val="0"/>
            <w:color w:val="0077CC"/>
            <w:sz w:val="20"/>
            <w:u w:val="single"/>
            <w:vertAlign w:val="baseline"/>
          </w:rPr>
          <w:t>Return to related document text</w:t>
        </w:r>
      </w:hyperlink>
      <w:bookmarkEnd w:id="294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0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Bank</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Appointment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Colonial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8/14/2009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Superior</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4/15/2011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 National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10/30/2009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Downey</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11/21/2008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Federal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12/18/2009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Regional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1/29/2010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Imperial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12/18/2009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IndyMac</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7/11/2008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Jolla</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2/19/2010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Pacific National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10/30/2009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PFF</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11/21/2008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Diego National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10/30/2009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UCB</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11/6/2009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Community of Colorado</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10/21/2011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Western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BankUnited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5/21/2009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Lydian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8/19/2011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11/13/2009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Riverside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4/16/2010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9/25/2009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Silverton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Amcore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4/23/2010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Corus</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9/11/2009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Midwest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5/14/2010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Park National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10/30/2009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Integra</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7/29/2011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Irwin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9/18/2009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Hillcrest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10/22/2010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TierOne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 Mutual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NV/WA</w:t>
            </w:r>
            <w:r>
              <w:rPr>
                <w:rFonts w:ascii="arial" w:eastAsia="arial" w:hAnsi="arial" w:cs="arial"/>
                <w:vertAlign w:val="superscript"/>
              </w:rPr>
              <w:footnoteReference w:customMarkFollows="1" w:id="198"/>
              <w:t xml:space="preserve">187</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9/25/2008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Community</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1/28/2011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AmTrust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12/4/2009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Eurobank</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R-G Premier</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Westernbank</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4/30/2010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National</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9/13/2013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Guaranty</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8/21/2009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Frontier</w:t>
            </w:r>
          </w:p>
        </w:tc>
        <w:tc>
          <w:tcPr>
            <w:tcW w:w="10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4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4/30/2010</w:t>
            </w:r>
          </w:p>
        </w:tc>
      </w:tr>
    </w:tbl>
    <w:p>
      <w:pPr>
        <w:keepNext w:val="0"/>
        <w:widowControl w:val="0"/>
        <w:spacing w:before="120" w:after="0" w:line="240" w:lineRule="atLeast"/>
        <w:ind w:right="0"/>
        <w:jc w:val="both"/>
      </w:pPr>
      <w:r>
        <w:rPr>
          <w:rFonts w:ascii="arial" w:eastAsia="arial" w:hAnsi="arial" w:cs="arial"/>
          <w:b/>
          <w:sz w:val="20"/>
        </w:rPr>
        <w:t>Table20 (</w:t>
      </w:r>
      <w:hyperlink w:anchor="Table2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83" from="0,0" to="512pt,0"/>
        </w:pict>
      </w:r>
    </w:p>
    <w:p>
      <w:pPr>
        <w:keepNext w:val="0"/>
        <w:widowControl w:val="0"/>
        <w:spacing w:after="0" w:line="240" w:lineRule="atLeast"/>
        <w:ind w:right="0"/>
        <w:jc w:val="both"/>
      </w:pPr>
      <w:r>
        <w:rPr>
          <w:rFonts w:ascii="arial" w:eastAsia="arial" w:hAnsi="arial" w:cs="arial"/>
          <w:b/>
          <w:sz w:val="20"/>
        </w:rPr>
        <w:t>Table21 (</w:t>
      </w:r>
      <w:bookmarkStart w:id="2944" w:name="Table21"/>
      <w:hyperlink w:anchor="Table21_insert" w:history="1">
        <w:r>
          <w:rPr>
            <w:rFonts w:ascii="arial" w:eastAsia="arial" w:hAnsi="arial" w:cs="arial"/>
            <w:b w:val="0"/>
            <w:i/>
            <w:strike w:val="0"/>
            <w:color w:val="0077CC"/>
            <w:sz w:val="20"/>
            <w:u w:val="single"/>
            <w:vertAlign w:val="baseline"/>
          </w:rPr>
          <w:t>Return to related document text</w:t>
        </w:r>
      </w:hyperlink>
      <w:bookmarkEnd w:id="294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Tolling Period</w:t>
            </w:r>
          </w:p>
        </w:tc>
        <w:tc>
          <w:tcPr>
            <w:tcW w:w="4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Group of Defendants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 onward</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Barclays Bank</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Citibank N.A.; Credit Suisse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AG; Deutsche Bank AG; HSBC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 PLC; JPMorgan Chase &amp; Co.;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Lloyds Banking Group PLC;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Norinchukin Bank; The Royal Bank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Group PLC; UBS AG; Portigon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(f/k/a WestLB AG)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Monday, April 30, 2012,</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B:</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N.A.; Bank of Tokyo-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Mitsubishi UFJ, Ltd.; Citigroup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Coöperatieve Centrale Raiffeisen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 HBOS PLC; HSBC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JPMorgan Chase Bank, 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 Canada; Westdeutsche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Merrill Lynch entities; BBA entities;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Financial Products,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International;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Hongkong and Shanghai Banking Corp.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Ltd.; Bear Stearns Capital Markets,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J.P. Morgan Markets Ltd.; J.P.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Bank Dublin</w:t>
            </w:r>
            <w:r>
              <w:rPr>
                <w:rFonts w:ascii="arial" w:eastAsia="arial" w:hAnsi="arial" w:cs="arial"/>
                <w:b/>
                <w:i w:val="0"/>
                <w:strike w:val="0"/>
                <w:noProof w:val="0"/>
                <w:color w:val="000000"/>
                <w:position w:val="0"/>
                <w:sz w:val="18"/>
                <w:u w:val="none"/>
                <w:vertAlign w:val="baseline"/>
              </w:rPr>
              <w:t> [*513] </w:t>
            </w:r>
            <w:r>
              <w:rPr>
                <w:rFonts w:ascii="arial" w:eastAsia="arial" w:hAnsi="arial" w:cs="arial"/>
                <w:b w:val="0"/>
                <w:i w:val="0"/>
                <w:strike w:val="0"/>
                <w:noProof w:val="0"/>
                <w:color w:val="000000"/>
                <w:position w:val="0"/>
                <w:sz w:val="18"/>
                <w:u w:val="none"/>
                <w:vertAlign w:val="baseline"/>
              </w:rPr>
              <w:t xml:space="preserve"> PLC; Lloyds TSB</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45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Société Générale</w:t>
            </w:r>
          </w:p>
        </w:tc>
      </w:tr>
    </w:tbl>
    <w:p>
      <w:pPr>
        <w:keepNext w:val="0"/>
        <w:widowControl w:val="0"/>
        <w:spacing w:before="120" w:after="0" w:line="240" w:lineRule="atLeast"/>
        <w:ind w:right="0"/>
        <w:jc w:val="both"/>
      </w:pPr>
      <w:r>
        <w:rPr>
          <w:rFonts w:ascii="arial" w:eastAsia="arial" w:hAnsi="arial" w:cs="arial"/>
          <w:b/>
          <w:sz w:val="20"/>
        </w:rPr>
        <w:t>Table21 (</w:t>
      </w:r>
      <w:hyperlink w:anchor="Table2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84" from="0,0" to="512pt,0"/>
        </w:pict>
      </w:r>
    </w:p>
    <w:p>
      <w:pPr>
        <w:keepNext w:val="0"/>
        <w:widowControl w:val="0"/>
        <w:spacing w:after="0" w:line="240" w:lineRule="atLeast"/>
        <w:ind w:right="0"/>
        <w:jc w:val="both"/>
      </w:pPr>
      <w:r>
        <w:rPr>
          <w:rFonts w:ascii="arial" w:eastAsia="arial" w:hAnsi="arial" w:cs="arial"/>
          <w:b/>
          <w:sz w:val="20"/>
        </w:rPr>
        <w:t>Table22 (</w:t>
      </w:r>
      <w:bookmarkStart w:id="2945" w:name="Table22"/>
      <w:hyperlink w:anchor="Table22_insert" w:history="1">
        <w:r>
          <w:rPr>
            <w:rFonts w:ascii="arial" w:eastAsia="arial" w:hAnsi="arial" w:cs="arial"/>
            <w:b w:val="0"/>
            <w:i/>
            <w:strike w:val="0"/>
            <w:color w:val="0077CC"/>
            <w:sz w:val="20"/>
            <w:u w:val="single"/>
            <w:vertAlign w:val="baseline"/>
          </w:rPr>
          <w:t>Return to related document text</w:t>
        </w:r>
      </w:hyperlink>
      <w:bookmarkEnd w:id="294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6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Effective Length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(CA and extender), starting on imputed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 date</w:t>
            </w:r>
            <w:r>
              <w:rPr>
                <w:rFonts w:ascii="arial" w:eastAsia="arial" w:hAnsi="arial" w:cs="arial"/>
                <w:b/>
                <w:i w:val="0"/>
                <w:strike w:val="0"/>
                <w:noProof w:val="0"/>
                <w:color w:val="000000"/>
                <w:position w:val="0"/>
                <w:sz w:val="18"/>
                <w:u w:val="none"/>
                <w:vertAlign w:val="baseline"/>
              </w:rPr>
              <w:t> [*515] </w:t>
            </w:r>
            <w:r>
              <w:rPr>
                <w:rFonts w:ascii="arial" w:eastAsia="arial" w:hAnsi="arial" w:cs="arial"/>
                <w:b w:val="0"/>
                <w:i w:val="0"/>
                <w:strike w:val="0"/>
                <w:noProof w:val="0"/>
                <w:color w:val="000000"/>
                <w:position w:val="0"/>
                <w:sz w:val="18"/>
                <w:u w:val="none"/>
                <w:vertAlign w:val="baseline"/>
              </w:rPr>
              <w:t xml:space="preserve"> (Aug. 5, 2008), for Indymac; 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 (CA and extender), starting on appointment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for all other banks.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(CO and extender), starting on appointment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(FL), starting on imputed discovery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 for BankUnited; 4 years (FL),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starting on appointment date for all other banks.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(GA), starting on imputed discovery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 for Silverton; 4 years (GA),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starting on appointment date (Sept. 25, 2009)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 22, 2010), for Hillcrest.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Nevada or</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(NV or WA), starting on imputed discovery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(Aug. 5, 2009), for Washington Mutual.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(OH and extender), starting on appointment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(Dec. 4, 2009), for AmTrust.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30, 2010), for all banks.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(TX), starting on appointment date for all</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6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r>
    </w:tbl>
    <w:p>
      <w:pPr>
        <w:keepNext w:val="0"/>
        <w:widowControl w:val="0"/>
        <w:spacing w:before="120" w:after="0" w:line="240" w:lineRule="atLeast"/>
        <w:ind w:right="0"/>
        <w:jc w:val="both"/>
      </w:pPr>
      <w:r>
        <w:rPr>
          <w:rFonts w:ascii="arial" w:eastAsia="arial" w:hAnsi="arial" w:cs="arial"/>
          <w:b/>
          <w:sz w:val="20"/>
        </w:rPr>
        <w:t>Table22 (</w:t>
      </w:r>
      <w:hyperlink w:anchor="Table2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85" from="0,0" to="512pt,0"/>
        </w:pict>
      </w:r>
    </w:p>
    <w:p>
      <w:pPr>
        <w:keepNext w:val="0"/>
        <w:widowControl w:val="0"/>
        <w:spacing w:after="0" w:line="240" w:lineRule="atLeast"/>
        <w:ind w:right="0"/>
        <w:jc w:val="both"/>
      </w:pPr>
      <w:r>
        <w:rPr>
          <w:rFonts w:ascii="arial" w:eastAsia="arial" w:hAnsi="arial" w:cs="arial"/>
          <w:b/>
          <w:sz w:val="20"/>
        </w:rPr>
        <w:t>Table23 (</w:t>
      </w:r>
      <w:bookmarkStart w:id="2946" w:name="Table23"/>
      <w:hyperlink w:anchor="Table23_insert" w:history="1">
        <w:r>
          <w:rPr>
            <w:rFonts w:ascii="arial" w:eastAsia="arial" w:hAnsi="arial" w:cs="arial"/>
            <w:b w:val="0"/>
            <w:i/>
            <w:strike w:val="0"/>
            <w:color w:val="0077CC"/>
            <w:sz w:val="20"/>
            <w:u w:val="single"/>
            <w:vertAlign w:val="baseline"/>
          </w:rPr>
          <w:t>Return to related document text</w:t>
        </w:r>
      </w:hyperlink>
      <w:bookmarkEnd w:id="294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7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Bank</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Colonial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to Group C defendants: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arising before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 National, First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First</w:t>
            </w:r>
          </w:p>
        </w:tc>
        <w:tc>
          <w:tcPr>
            <w:tcW w:w="7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Regional,</w:t>
            </w:r>
            <w:r>
              <w:rPr>
                <w:rFonts w:ascii="arial" w:eastAsia="arial" w:hAnsi="arial" w:cs="arial"/>
                <w:b/>
                <w:i w:val="0"/>
                <w:strike w:val="0"/>
                <w:noProof w:val="0"/>
                <w:color w:val="000000"/>
                <w:position w:val="0"/>
                <w:sz w:val="18"/>
                <w:u w:val="none"/>
                <w:vertAlign w:val="baseline"/>
              </w:rPr>
              <w:t> [*516] </w:t>
            </w:r>
            <w:r>
              <w:rPr>
                <w:rFonts w:ascii="arial" w:eastAsia="arial" w:hAnsi="arial" w:cs="arial"/>
                <w:b w:val="0"/>
                <w:i w:val="0"/>
                <w:strike w:val="0"/>
                <w:noProof w:val="0"/>
                <w:color w:val="000000"/>
                <w:position w:val="0"/>
                <w:sz w:val="18"/>
                <w:u w:val="none"/>
                <w:vertAlign w:val="baseline"/>
              </w:rPr>
              <w:t xml:space="preserve"> Imperial, La</w:t>
            </w:r>
          </w:p>
        </w:tc>
        <w:tc>
          <w:tcPr>
            <w:tcW w:w="7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Jolla, Pacific</w:t>
            </w:r>
          </w:p>
        </w:tc>
        <w:tc>
          <w:tcPr>
            <w:tcW w:w="7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San Diego</w:t>
            </w:r>
          </w:p>
        </w:tc>
        <w:tc>
          <w:tcPr>
            <w:tcW w:w="7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and UCB</w:t>
            </w:r>
          </w:p>
        </w:tc>
        <w:tc>
          <w:tcPr>
            <w:tcW w:w="7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Downey, IndyMac, and</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Before 4/28/2009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PFF</w:t>
            </w:r>
          </w:p>
        </w:tc>
        <w:tc>
          <w:tcPr>
            <w:tcW w:w="7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Western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BankUnited and Orion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Georgian and Silverton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Hillcrest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 Mutual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Before 4/28/2009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AmTrust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Eurobank, R-G Premier,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Westernbank</w:t>
            </w:r>
          </w:p>
        </w:tc>
        <w:tc>
          <w:tcPr>
            <w:tcW w:w="7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Guaranty</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Frontier</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3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bl>
    <w:p>
      <w:pPr>
        <w:keepNext w:val="0"/>
        <w:widowControl w:val="0"/>
        <w:spacing w:before="120" w:after="0" w:line="240" w:lineRule="atLeast"/>
        <w:ind w:right="0"/>
        <w:jc w:val="both"/>
      </w:pPr>
      <w:r>
        <w:rPr>
          <w:rFonts w:ascii="arial" w:eastAsia="arial" w:hAnsi="arial" w:cs="arial"/>
          <w:b/>
          <w:sz w:val="20"/>
        </w:rPr>
        <w:t>Table23 (</w:t>
      </w:r>
      <w:hyperlink w:anchor="Table2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86" from="0,0" to="512pt,0"/>
        </w:pict>
      </w:r>
    </w:p>
    <w:p>
      <w:pPr>
        <w:keepNext w:val="0"/>
        <w:widowControl w:val="0"/>
        <w:spacing w:after="0" w:line="240" w:lineRule="atLeast"/>
        <w:ind w:right="0"/>
        <w:jc w:val="both"/>
      </w:pPr>
      <w:r>
        <w:rPr>
          <w:rFonts w:ascii="arial" w:eastAsia="arial" w:hAnsi="arial" w:cs="arial"/>
          <w:b/>
          <w:sz w:val="20"/>
        </w:rPr>
        <w:t>Table24 (</w:t>
      </w:r>
      <w:bookmarkStart w:id="2947" w:name="Table24"/>
      <w:hyperlink w:anchor="Table24_insert" w:history="1">
        <w:r>
          <w:rPr>
            <w:rFonts w:ascii="arial" w:eastAsia="arial" w:hAnsi="arial" w:cs="arial"/>
            <w:b w:val="0"/>
            <w:i/>
            <w:strike w:val="0"/>
            <w:color w:val="0077CC"/>
            <w:sz w:val="20"/>
            <w:u w:val="single"/>
            <w:vertAlign w:val="baseline"/>
          </w:rPr>
          <w:t>Return to related document text</w:t>
        </w:r>
      </w:hyperlink>
      <w:bookmarkEnd w:id="294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5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58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Effective Length (Pre-Appointment)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years (AL), starting on imputed discovery date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(FL), starting on imputed discovery date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years (KS), starting on ascertainability date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29, 2008).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5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years (TX),</w:t>
            </w:r>
            <w:r>
              <w:rPr>
                <w:rFonts w:ascii="arial" w:eastAsia="arial" w:hAnsi="arial" w:cs="arial"/>
                <w:b/>
                <w:i w:val="0"/>
                <w:strike w:val="0"/>
                <w:noProof w:val="0"/>
                <w:color w:val="000000"/>
                <w:position w:val="0"/>
                <w:sz w:val="18"/>
                <w:u w:val="none"/>
                <w:vertAlign w:val="baseline"/>
              </w:rPr>
              <w:t> [*517] </w:t>
            </w:r>
            <w:r>
              <w:rPr>
                <w:rFonts w:ascii="arial" w:eastAsia="arial" w:hAnsi="arial" w:cs="arial"/>
                <w:b w:val="0"/>
                <w:i w:val="0"/>
                <w:strike w:val="0"/>
                <w:noProof w:val="0"/>
                <w:color w:val="000000"/>
                <w:position w:val="0"/>
                <w:sz w:val="18"/>
                <w:u w:val="none"/>
                <w:vertAlign w:val="baseline"/>
              </w:rPr>
              <w:t xml:space="preserve"> starting on ascertainability date</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58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29, 2008).</w:t>
            </w:r>
          </w:p>
        </w:tc>
      </w:tr>
    </w:tbl>
    <w:p>
      <w:pPr>
        <w:keepNext w:val="0"/>
        <w:widowControl w:val="0"/>
        <w:spacing w:before="120" w:after="0" w:line="240" w:lineRule="atLeast"/>
        <w:ind w:right="0"/>
        <w:jc w:val="both"/>
      </w:pPr>
      <w:r>
        <w:rPr>
          <w:rFonts w:ascii="arial" w:eastAsia="arial" w:hAnsi="arial" w:cs="arial"/>
          <w:b/>
          <w:sz w:val="20"/>
        </w:rPr>
        <w:t>Table24 (</w:t>
      </w:r>
      <w:hyperlink w:anchor="Table2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87" from="0,0" to="512pt,0"/>
        </w:pict>
      </w:r>
    </w:p>
    <w:p>
      <w:pPr>
        <w:keepNext w:val="0"/>
        <w:widowControl w:val="0"/>
        <w:spacing w:after="0" w:line="240" w:lineRule="atLeast"/>
        <w:ind w:right="0"/>
        <w:jc w:val="both"/>
      </w:pPr>
      <w:r>
        <w:rPr>
          <w:rFonts w:ascii="arial" w:eastAsia="arial" w:hAnsi="arial" w:cs="arial"/>
          <w:b/>
          <w:sz w:val="20"/>
        </w:rPr>
        <w:t>Table25 (</w:t>
      </w:r>
      <w:bookmarkStart w:id="2948" w:name="Table25"/>
      <w:hyperlink w:anchor="Table25_insert" w:history="1">
        <w:r>
          <w:rPr>
            <w:rFonts w:ascii="arial" w:eastAsia="arial" w:hAnsi="arial" w:cs="arial"/>
            <w:b w:val="0"/>
            <w:i/>
            <w:strike w:val="0"/>
            <w:color w:val="0077CC"/>
            <w:sz w:val="20"/>
            <w:u w:val="single"/>
            <w:vertAlign w:val="baseline"/>
          </w:rPr>
          <w:t>Return to related document text</w:t>
        </w:r>
      </w:hyperlink>
      <w:bookmarkEnd w:id="294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2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Bank</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6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Superior</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groups: Claims arising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4/15/2009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Lydian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groups: None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Hillcrest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groups: Before 10/22/2008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National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Before 4/15/2009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Before 4/28/2010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36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9/13/2011</w:t>
            </w:r>
          </w:p>
        </w:tc>
      </w:tr>
    </w:tbl>
    <w:p>
      <w:pPr>
        <w:keepNext w:val="0"/>
        <w:widowControl w:val="0"/>
        <w:spacing w:before="120" w:after="0" w:line="240" w:lineRule="atLeast"/>
        <w:ind w:right="0"/>
        <w:jc w:val="both"/>
      </w:pPr>
      <w:r>
        <w:rPr>
          <w:rFonts w:ascii="arial" w:eastAsia="arial" w:hAnsi="arial" w:cs="arial"/>
          <w:b/>
          <w:sz w:val="20"/>
        </w:rPr>
        <w:t>Table25 (</w:t>
      </w:r>
      <w:hyperlink w:anchor="Table2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88" from="0,0" to="512pt,0"/>
        </w:pict>
      </w:r>
    </w:p>
    <w:p>
      <w:pPr>
        <w:keepNext w:val="0"/>
        <w:widowControl w:val="0"/>
        <w:spacing w:after="0" w:line="240" w:lineRule="atLeast"/>
        <w:ind w:right="0"/>
        <w:jc w:val="both"/>
      </w:pPr>
      <w:r>
        <w:rPr>
          <w:rFonts w:ascii="arial" w:eastAsia="arial" w:hAnsi="arial" w:cs="arial"/>
          <w:b/>
          <w:sz w:val="20"/>
        </w:rPr>
        <w:t>Table26 (</w:t>
      </w:r>
      <w:bookmarkStart w:id="2949" w:name="Table26"/>
      <w:hyperlink w:anchor="Table26_insert" w:history="1">
        <w:r>
          <w:rPr>
            <w:rFonts w:ascii="arial" w:eastAsia="arial" w:hAnsi="arial" w:cs="arial"/>
            <w:b w:val="0"/>
            <w:i/>
            <w:strike w:val="0"/>
            <w:color w:val="0077CC"/>
            <w:sz w:val="20"/>
            <w:u w:val="single"/>
            <w:vertAlign w:val="baseline"/>
          </w:rPr>
          <w:t>Return to related document text</w:t>
        </w:r>
      </w:hyperlink>
      <w:bookmarkEnd w:id="294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6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Effective Length (Post-Appointment)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14, 2009, for Colonial).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(CA and extender), starting on imputed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 date (Aug. 5, 2008), for Indymac; 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years (CA and extender), starting on appointment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for all other banks.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(CO), starting on appointment date.</w:t>
            </w:r>
            <w:r>
              <w:rPr>
                <w:rFonts w:ascii="arial" w:eastAsia="arial" w:hAnsi="arial" w:cs="arial"/>
                <w:vertAlign w:val="superscript"/>
              </w:rPr>
              <w:footnoteReference w:customMarkFollows="1" w:id="199"/>
              <w:t xml:space="preserve">191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(FL), starting on imputed discovery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 for BankUnited; 4 years (FL),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starting on appointment date for all other banks.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(GA), starting on imputed discovery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5, 2009), for Silverton; 4 years (GA),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starting on appointment date (Sept. 25, 2009)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w:t>
            </w:r>
            <w:r>
              <w:rPr>
                <w:rFonts w:ascii="arial" w:eastAsia="arial" w:hAnsi="arial" w:cs="arial"/>
                <w:b/>
                <w:i w:val="0"/>
                <w:strike w:val="0"/>
                <w:noProof w:val="0"/>
                <w:color w:val="000000"/>
                <w:position w:val="0"/>
                <w:sz w:val="18"/>
                <w:u w:val="none"/>
                <w:vertAlign w:val="baseline"/>
              </w:rPr>
              <w:t> [*518] </w:t>
            </w:r>
            <w:r>
              <w:rPr>
                <w:rFonts w:ascii="arial" w:eastAsia="arial" w:hAnsi="arial" w:cs="arial"/>
                <w:b w:val="0"/>
                <w:i w:val="0"/>
                <w:strike w:val="0"/>
                <w:noProof w:val="0"/>
                <w:color w:val="000000"/>
                <w:position w:val="0"/>
                <w:sz w:val="18"/>
                <w:u w:val="none"/>
                <w:vertAlign w:val="baseline"/>
              </w:rPr>
              <w:t xml:space="preserve">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(Oct. 22, 2010).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Nevada or</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(NV or WA), starting on imputed discovery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(Aug. 5, 2009).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years (OH), starting on appointment date (Dec.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2009).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 30, 2010).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6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years (extender), starting on appointment date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6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21, 2009), for Guaranty.</w:t>
            </w:r>
          </w:p>
        </w:tc>
      </w:tr>
    </w:tbl>
    <w:p>
      <w:pPr>
        <w:keepNext w:val="0"/>
        <w:widowControl w:val="0"/>
        <w:spacing w:before="120" w:after="0" w:line="240" w:lineRule="atLeast"/>
        <w:ind w:right="0"/>
        <w:jc w:val="both"/>
      </w:pPr>
      <w:r>
        <w:rPr>
          <w:rFonts w:ascii="arial" w:eastAsia="arial" w:hAnsi="arial" w:cs="arial"/>
          <w:b/>
          <w:sz w:val="20"/>
        </w:rPr>
        <w:t>Table26 (</w:t>
      </w:r>
      <w:hyperlink w:anchor="Table2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89" from="0,0" to="512pt,0"/>
        </w:pict>
      </w:r>
    </w:p>
    <w:p>
      <w:pPr>
        <w:keepNext w:val="0"/>
        <w:widowControl w:val="0"/>
        <w:spacing w:after="0" w:line="240" w:lineRule="atLeast"/>
        <w:ind w:right="0"/>
        <w:jc w:val="both"/>
      </w:pPr>
      <w:r>
        <w:rPr>
          <w:rFonts w:ascii="arial" w:eastAsia="arial" w:hAnsi="arial" w:cs="arial"/>
          <w:b/>
          <w:sz w:val="20"/>
        </w:rPr>
        <w:t>Table27 (</w:t>
      </w:r>
      <w:bookmarkStart w:id="2951" w:name="Table27"/>
      <w:hyperlink w:anchor="Table27_insert" w:history="1">
        <w:r>
          <w:rPr>
            <w:rFonts w:ascii="arial" w:eastAsia="arial" w:hAnsi="arial" w:cs="arial"/>
            <w:b w:val="0"/>
            <w:i/>
            <w:strike w:val="0"/>
            <w:color w:val="0077CC"/>
            <w:sz w:val="20"/>
            <w:u w:val="single"/>
            <w:vertAlign w:val="baseline"/>
          </w:rPr>
          <w:t>Return to related document text</w:t>
        </w:r>
      </w:hyperlink>
      <w:bookmarkEnd w:id="295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Bank</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7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Colonial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 Claims arising before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 National, First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First</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Regional, Imperial, La</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Jolla, Pacific</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San Diego</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and UCB</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Downey, IndyMac, and</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Before 4/28/2009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PFF</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Community of Colorado</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United Western</w:t>
            </w:r>
          </w:p>
        </w:tc>
        <w:tc>
          <w:tcPr>
            <w:tcW w:w="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BankUnited and Orion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Georgian and Silverton</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Hillcrest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 Mutual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AmTrust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Eurobank</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Guaranty</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r>
              <w:rPr>
                <w:rFonts w:ascii="arial" w:eastAsia="arial" w:hAnsi="arial" w:cs="arial"/>
                <w:b/>
                <w:i w:val="0"/>
                <w:strike w:val="0"/>
                <w:noProof w:val="0"/>
                <w:color w:val="000000"/>
                <w:position w:val="0"/>
                <w:sz w:val="18"/>
                <w:u w:val="none"/>
                <w:vertAlign w:val="baseline"/>
              </w:rPr>
              <w:t> [*519] </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Frontier</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37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Before 3/14/2011</w:t>
            </w:r>
          </w:p>
        </w:tc>
      </w:tr>
    </w:tbl>
    <w:p>
      <w:pPr>
        <w:keepNext w:val="0"/>
        <w:widowControl w:val="0"/>
        <w:spacing w:before="120" w:after="0" w:line="240" w:lineRule="atLeast"/>
        <w:ind w:right="0"/>
        <w:jc w:val="both"/>
      </w:pPr>
      <w:r>
        <w:rPr>
          <w:rFonts w:ascii="arial" w:eastAsia="arial" w:hAnsi="arial" w:cs="arial"/>
          <w:b/>
          <w:sz w:val="20"/>
        </w:rPr>
        <w:t>Table27 (</w:t>
      </w:r>
      <w:hyperlink w:anchor="Table27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0" from="0,0" to="512pt,0"/>
        </w:pict>
      </w:r>
    </w:p>
    <w:p>
      <w:pPr>
        <w:keepNext w:val="0"/>
        <w:widowControl w:val="0"/>
        <w:spacing w:after="0" w:line="240" w:lineRule="atLeast"/>
        <w:ind w:right="0"/>
        <w:jc w:val="both"/>
      </w:pPr>
      <w:r>
        <w:rPr>
          <w:rFonts w:ascii="arial" w:eastAsia="arial" w:hAnsi="arial" w:cs="arial"/>
          <w:b/>
          <w:sz w:val="20"/>
        </w:rPr>
        <w:t>Table28 (</w:t>
      </w:r>
      <w:bookmarkStart w:id="2952" w:name="Table28"/>
      <w:hyperlink w:anchor="Table28_insert" w:history="1">
        <w:r>
          <w:rPr>
            <w:rFonts w:ascii="arial" w:eastAsia="arial" w:hAnsi="arial" w:cs="arial"/>
            <w:b w:val="0"/>
            <w:i/>
            <w:strike w:val="0"/>
            <w:color w:val="0077CC"/>
            <w:sz w:val="20"/>
            <w:u w:val="single"/>
            <w:vertAlign w:val="baseline"/>
          </w:rPr>
          <w:t>Return to related document text</w:t>
        </w:r>
      </w:hyperlink>
      <w:bookmarkEnd w:id="295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w:t>
            </w:r>
          </w:p>
        </w:tc>
        <w:tc>
          <w:tcPr>
            <w:tcW w:w="6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6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arising before April 28, 2009, in favor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banks for which the FDIC was appointed as receiver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April 28, 2009.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arising before March 14, 2011, in favor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banks for which the FDIC was appointed as receiver</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6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before March 14, 2011.</w:t>
            </w:r>
          </w:p>
        </w:tc>
      </w:tr>
    </w:tbl>
    <w:p>
      <w:pPr>
        <w:keepNext w:val="0"/>
        <w:widowControl w:val="0"/>
        <w:spacing w:before="120" w:after="0" w:line="240" w:lineRule="atLeast"/>
        <w:ind w:right="0"/>
        <w:jc w:val="both"/>
      </w:pPr>
      <w:r>
        <w:rPr>
          <w:rFonts w:ascii="arial" w:eastAsia="arial" w:hAnsi="arial" w:cs="arial"/>
          <w:b/>
          <w:sz w:val="20"/>
        </w:rPr>
        <w:t>Table28 (</w:t>
      </w:r>
      <w:hyperlink w:anchor="Table28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1" from="0,0" to="512pt,0"/>
        </w:pict>
      </w:r>
    </w:p>
    <w:p>
      <w:pPr>
        <w:keepNext w:val="0"/>
        <w:widowControl w:val="0"/>
        <w:spacing w:after="0" w:line="240" w:lineRule="atLeast"/>
        <w:ind w:right="0"/>
        <w:jc w:val="both"/>
      </w:pPr>
      <w:r>
        <w:rPr>
          <w:rFonts w:ascii="arial" w:eastAsia="arial" w:hAnsi="arial" w:cs="arial"/>
          <w:b/>
          <w:sz w:val="20"/>
        </w:rPr>
        <w:t>Table29 (</w:t>
      </w:r>
      <w:bookmarkStart w:id="2953" w:name="Table29"/>
      <w:hyperlink w:anchor="Table29_insert" w:history="1">
        <w:r>
          <w:rPr>
            <w:rFonts w:ascii="arial" w:eastAsia="arial" w:hAnsi="arial" w:cs="arial"/>
            <w:b w:val="0"/>
            <w:i/>
            <w:strike w:val="0"/>
            <w:color w:val="0077CC"/>
            <w:sz w:val="20"/>
            <w:u w:val="single"/>
            <w:vertAlign w:val="baseline"/>
          </w:rPr>
          <w:t>Return to related document text</w:t>
        </w:r>
      </w:hyperlink>
      <w:bookmarkEnd w:id="295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720"/>
        <w:gridCol w:w="18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Credit</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Appointment As</w:t>
            </w:r>
          </w:p>
        </w:tc>
        <w:tc>
          <w:tcPr>
            <w:tcW w:w="21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Appointment As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Union</w:t>
            </w:r>
          </w:p>
        </w:tc>
        <w:tc>
          <w:tcPr>
            <w:tcW w:w="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Conservator</w:t>
            </w:r>
          </w:p>
        </w:tc>
        <w:tc>
          <w:tcPr>
            <w:tcW w:w="21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Liquidating Agent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WesCorp</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3/20/2009</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10/1/2010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r>
              <w:rPr>
                <w:rFonts w:ascii="arial" w:eastAsia="arial" w:hAnsi="arial" w:cs="arial"/>
                <w:vertAlign w:val="superscript"/>
              </w:rPr>
              <w:footnoteReference w:customMarkFollows="1" w:id="200"/>
              <w:t xml:space="preserve">195</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9/24/2010</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11/30/2010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United</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9/24/2010</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10/31/2010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Central</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3/20/2009</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10/1/2010</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9/24/2010</w:t>
            </w:r>
          </w:p>
        </w:tc>
        <w:tc>
          <w:tcPr>
            <w:tcW w:w="21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10/31/2010</w:t>
            </w:r>
          </w:p>
        </w:tc>
      </w:tr>
    </w:tbl>
    <w:p>
      <w:pPr>
        <w:keepNext w:val="0"/>
        <w:widowControl w:val="0"/>
        <w:spacing w:before="120" w:after="0" w:line="240" w:lineRule="atLeast"/>
        <w:ind w:right="0"/>
        <w:jc w:val="both"/>
      </w:pPr>
      <w:r>
        <w:rPr>
          <w:rFonts w:ascii="arial" w:eastAsia="arial" w:hAnsi="arial" w:cs="arial"/>
          <w:b/>
          <w:sz w:val="20"/>
        </w:rPr>
        <w:t>Table29 (</w:t>
      </w:r>
      <w:hyperlink w:anchor="Table29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2" from="0,0" to="512pt,0"/>
        </w:pict>
      </w:r>
    </w:p>
    <w:p>
      <w:pPr>
        <w:keepNext w:val="0"/>
        <w:widowControl w:val="0"/>
        <w:spacing w:after="0" w:line="240" w:lineRule="atLeast"/>
        <w:ind w:right="0"/>
        <w:jc w:val="both"/>
      </w:pPr>
      <w:r>
        <w:rPr>
          <w:rFonts w:ascii="arial" w:eastAsia="arial" w:hAnsi="arial" w:cs="arial"/>
          <w:b/>
          <w:sz w:val="20"/>
        </w:rPr>
        <w:t>Table30 (</w:t>
      </w:r>
      <w:bookmarkStart w:id="2955" w:name="Table30"/>
      <w:hyperlink w:anchor="Table30_insert" w:history="1">
        <w:r>
          <w:rPr>
            <w:rFonts w:ascii="arial" w:eastAsia="arial" w:hAnsi="arial" w:cs="arial"/>
            <w:b w:val="0"/>
            <w:i/>
            <w:strike w:val="0"/>
            <w:color w:val="0077CC"/>
            <w:sz w:val="20"/>
            <w:u w:val="single"/>
            <w:vertAlign w:val="baseline"/>
          </w:rPr>
          <w:t>Return to related document text</w:t>
        </w:r>
      </w:hyperlink>
      <w:bookmarkEnd w:id="295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Range of Time Tolled</w:t>
            </w:r>
          </w:p>
        </w:tc>
        <w:tc>
          <w:tcPr>
            <w:tcW w:w="4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Group of Defendants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 onward</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Citibank 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AG; HSBC Holdings PLC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B:</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onward</w:t>
            </w:r>
            <w:r>
              <w:rPr>
                <w:rFonts w:ascii="arial" w:eastAsia="arial" w:hAnsi="arial" w:cs="arial"/>
                <w:vertAlign w:val="superscript"/>
              </w:rPr>
              <w:footnoteReference w:customMarkFollows="1" w:id="201"/>
              <w:t xml:space="preserve">197</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N.A.; Citigroup Inc.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w:t>
            </w:r>
            <w:r>
              <w:rPr>
                <w:rFonts w:ascii="arial" w:eastAsia="arial" w:hAnsi="arial" w:cs="arial"/>
                <w:b/>
                <w:i w:val="0"/>
                <w:strike w:val="0"/>
                <w:noProof w:val="0"/>
                <w:color w:val="000000"/>
                <w:position w:val="0"/>
                <w:sz w:val="18"/>
                <w:u w:val="none"/>
                <w:vertAlign w:val="baseline"/>
              </w:rPr>
              <w:t> [*526] </w:t>
            </w:r>
            <w:r>
              <w:rPr>
                <w:rFonts w:ascii="arial" w:eastAsia="arial" w:hAnsi="arial" w:cs="arial"/>
                <w:b w:val="0"/>
                <w:i w:val="0"/>
                <w:strike w:val="0"/>
                <w:noProof w:val="0"/>
                <w:color w:val="000000"/>
                <w:position w:val="0"/>
                <w:sz w:val="18"/>
                <w:u w:val="none"/>
                <w:vertAlign w:val="baseline"/>
              </w:rPr>
              <w:t xml:space="preserve"> Swapco Inc.; Citigroup Financial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Products; Credit Suisse Group</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45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HSBC Bank USA, N.A.</w:t>
            </w:r>
          </w:p>
        </w:tc>
      </w:tr>
    </w:tbl>
    <w:p>
      <w:pPr>
        <w:keepNext w:val="0"/>
        <w:widowControl w:val="0"/>
        <w:spacing w:before="120" w:after="0" w:line="240" w:lineRule="atLeast"/>
        <w:ind w:right="0"/>
        <w:jc w:val="both"/>
      </w:pPr>
      <w:r>
        <w:rPr>
          <w:rFonts w:ascii="arial" w:eastAsia="arial" w:hAnsi="arial" w:cs="arial"/>
          <w:b/>
          <w:sz w:val="20"/>
        </w:rPr>
        <w:t>Table30 (</w:t>
      </w:r>
      <w:hyperlink w:anchor="Table30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3" from="0,0" to="512pt,0"/>
        </w:pict>
      </w:r>
    </w:p>
    <w:p>
      <w:pPr>
        <w:keepNext w:val="0"/>
        <w:widowControl w:val="0"/>
        <w:spacing w:after="0" w:line="240" w:lineRule="atLeast"/>
        <w:ind w:right="0"/>
        <w:jc w:val="both"/>
      </w:pPr>
      <w:r>
        <w:rPr>
          <w:rFonts w:ascii="arial" w:eastAsia="arial" w:hAnsi="arial" w:cs="arial"/>
          <w:b/>
          <w:sz w:val="20"/>
        </w:rPr>
        <w:t>Table31 (</w:t>
      </w:r>
      <w:bookmarkStart w:id="2957" w:name="Table31"/>
      <w:hyperlink w:anchor="Table31_insert" w:history="1">
        <w:r>
          <w:rPr>
            <w:rFonts w:ascii="arial" w:eastAsia="arial" w:hAnsi="arial" w:cs="arial"/>
            <w:b w:val="0"/>
            <w:i/>
            <w:strike w:val="0"/>
            <w:color w:val="0077CC"/>
            <w:sz w:val="20"/>
            <w:u w:val="single"/>
            <w:vertAlign w:val="baseline"/>
          </w:rPr>
          <w:t>Return to related document text</w:t>
        </w:r>
      </w:hyperlink>
      <w:bookmarkEnd w:id="295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Credit Union</w:t>
            </w:r>
          </w:p>
        </w:tc>
        <w:tc>
          <w:tcPr>
            <w:tcW w:w="30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Wescorp</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 3/20/2006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United</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 9/24/2007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Central</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 3/20/2006</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w:t>
            </w:r>
          </w:p>
        </w:tc>
        <w:tc>
          <w:tcPr>
            <w:tcW w:w="3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before 9/24/2008</w:t>
            </w:r>
          </w:p>
        </w:tc>
      </w:tr>
    </w:tbl>
    <w:p>
      <w:pPr>
        <w:keepNext w:val="0"/>
        <w:widowControl w:val="0"/>
        <w:spacing w:before="120" w:after="0" w:line="240" w:lineRule="atLeast"/>
        <w:ind w:right="0"/>
        <w:jc w:val="both"/>
      </w:pPr>
      <w:r>
        <w:rPr>
          <w:rFonts w:ascii="arial" w:eastAsia="arial" w:hAnsi="arial" w:cs="arial"/>
          <w:b/>
          <w:sz w:val="20"/>
        </w:rPr>
        <w:t>Table31 (</w:t>
      </w:r>
      <w:hyperlink w:anchor="Table3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4" from="0,0" to="512pt,0"/>
        </w:pict>
      </w:r>
    </w:p>
    <w:p>
      <w:pPr>
        <w:keepNext w:val="0"/>
        <w:widowControl w:val="0"/>
        <w:spacing w:after="0" w:line="240" w:lineRule="atLeast"/>
        <w:ind w:right="0"/>
        <w:jc w:val="both"/>
      </w:pPr>
      <w:r>
        <w:rPr>
          <w:rFonts w:ascii="arial" w:eastAsia="arial" w:hAnsi="arial" w:cs="arial"/>
          <w:b/>
          <w:sz w:val="20"/>
        </w:rPr>
        <w:t>Table32 (</w:t>
      </w:r>
      <w:bookmarkStart w:id="2958" w:name="Table32"/>
      <w:hyperlink w:anchor="Table32_insert" w:history="1">
        <w:r>
          <w:rPr>
            <w:rFonts w:ascii="arial" w:eastAsia="arial" w:hAnsi="arial" w:cs="arial"/>
            <w:b w:val="0"/>
            <w:i/>
            <w:strike w:val="0"/>
            <w:color w:val="0077CC"/>
            <w:sz w:val="20"/>
            <w:u w:val="single"/>
            <w:vertAlign w:val="baseline"/>
          </w:rPr>
          <w:t>Return to related document text</w:t>
        </w:r>
      </w:hyperlink>
      <w:bookmarkEnd w:id="295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Failed Credit Union</w:t>
            </w:r>
          </w:p>
        </w:tc>
        <w:tc>
          <w:tcPr>
            <w:tcW w:w="34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Time-Barred Claims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United</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between 8/9/2007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9/23/2008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Arising between 8/9/2007 and</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34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9/23/2008</w:t>
            </w:r>
          </w:p>
        </w:tc>
      </w:tr>
    </w:tbl>
    <w:p>
      <w:pPr>
        <w:keepNext w:val="0"/>
        <w:widowControl w:val="0"/>
        <w:spacing w:before="120" w:after="0" w:line="240" w:lineRule="atLeast"/>
        <w:ind w:right="0"/>
        <w:jc w:val="both"/>
      </w:pPr>
      <w:r>
        <w:rPr>
          <w:rFonts w:ascii="arial" w:eastAsia="arial" w:hAnsi="arial" w:cs="arial"/>
          <w:b/>
          <w:sz w:val="20"/>
        </w:rPr>
        <w:t>Table32 (</w:t>
      </w:r>
      <w:hyperlink w:anchor="Table3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5" from="0,0" to="512pt,0"/>
        </w:pict>
      </w:r>
    </w:p>
    <w:p>
      <w:pPr>
        <w:keepNext w:val="0"/>
        <w:widowControl w:val="0"/>
        <w:spacing w:after="0" w:line="240" w:lineRule="atLeast"/>
        <w:ind w:right="0"/>
        <w:jc w:val="both"/>
      </w:pPr>
      <w:r>
        <w:rPr>
          <w:rFonts w:ascii="arial" w:eastAsia="arial" w:hAnsi="arial" w:cs="arial"/>
          <w:b/>
          <w:sz w:val="20"/>
        </w:rPr>
        <w:t>Table33 (</w:t>
      </w:r>
      <w:bookmarkStart w:id="2959" w:name="Table33"/>
      <w:hyperlink w:anchor="Table33_insert" w:history="1">
        <w:r>
          <w:rPr>
            <w:rFonts w:ascii="arial" w:eastAsia="arial" w:hAnsi="arial" w:cs="arial"/>
            <w:b w:val="0"/>
            <w:i/>
            <w:strike w:val="0"/>
            <w:color w:val="0077CC"/>
            <w:sz w:val="20"/>
            <w:u w:val="single"/>
            <w:vertAlign w:val="baseline"/>
          </w:rPr>
          <w:t>Return to related document text</w:t>
        </w:r>
      </w:hyperlink>
      <w:bookmarkEnd w:id="295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Original Principal</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New Principal</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(filed 8/1/2013)</w:t>
            </w:r>
          </w:p>
        </w:tc>
        <w:tc>
          <w:tcPr>
            <w:tcW w:w="2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(filed 10/6/2014)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Original Gelboim</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 Bank of</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Bank</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(tolled for as long</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Tokyo-Mitsubishi</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1 year and 48</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UFJ, Ltd.; Barclays</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Citibank,</w:t>
            </w:r>
            <w:r>
              <w:rPr>
                <w:rFonts w:ascii="arial" w:eastAsia="arial" w:hAnsi="arial" w:cs="arial"/>
                <w:b/>
                <w:i w:val="0"/>
                <w:strike w:val="0"/>
                <w:noProof w:val="0"/>
                <w:color w:val="000000"/>
                <w:position w:val="0"/>
                <w:sz w:val="18"/>
                <w:u w:val="none"/>
                <w:vertAlign w:val="baseline"/>
              </w:rPr>
              <w:t> [*532] </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Coöperatieve</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Centrale Raiffeisen</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Boerenleenbank B.A.;</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Deutsche Bank</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 HSBC Holdings</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JPMorgan Chase</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Co.; Lloyds</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Banking Group PLC;</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Norinchukin</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Royal Bank of</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 the Royal</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Scotland</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PLC; Société</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Générale, S.A.</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Gelboim</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B: Bank of</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N.A.;</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(tolled for as long</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Inc.;</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333 days)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Bank PLC;</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 Westdeutsche</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ImmobilienBank AG.</w:t>
            </w: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Not Named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 British</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D: Barclays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Gelboim</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Bankers'</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Inc.; Chase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 BBA</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USA, N.A.;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Enterprises, Ltd.;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BBA Libor, Ltd.;</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Markets, Inc.;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HBOS PLC.</w:t>
            </w: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AG;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(USA)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 Deutsche Bank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Inc.;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Dublin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PLC; J.P. Morgan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LLC;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Lloyds Bank PLC;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Merrill Lynch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Services,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Merrill Lynch,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Pierce, Fenner &amp;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Smith, Inc.;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 Bank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 PLC; RBS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Inc.;</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Securities LLC.</w:t>
            </w:r>
          </w:p>
        </w:tc>
      </w:tr>
    </w:tbl>
    <w:p>
      <w:pPr>
        <w:keepNext w:val="0"/>
        <w:widowControl w:val="0"/>
        <w:spacing w:before="120" w:after="0" w:line="240" w:lineRule="atLeast"/>
        <w:ind w:right="0"/>
        <w:jc w:val="both"/>
      </w:pPr>
      <w:r>
        <w:rPr>
          <w:rFonts w:ascii="arial" w:eastAsia="arial" w:hAnsi="arial" w:cs="arial"/>
          <w:b/>
          <w:sz w:val="20"/>
        </w:rPr>
        <w:t>Table33 (</w:t>
      </w:r>
      <w:hyperlink w:anchor="Table3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6" from="0,0" to="512pt,0"/>
        </w:pict>
      </w:r>
    </w:p>
    <w:p>
      <w:pPr>
        <w:keepNext w:val="0"/>
        <w:widowControl w:val="0"/>
        <w:spacing w:after="0" w:line="240" w:lineRule="atLeast"/>
        <w:ind w:right="0"/>
        <w:jc w:val="both"/>
      </w:pPr>
      <w:r>
        <w:rPr>
          <w:rFonts w:ascii="arial" w:eastAsia="arial" w:hAnsi="arial" w:cs="arial"/>
          <w:b/>
          <w:sz w:val="20"/>
        </w:rPr>
        <w:t>Table34 (</w:t>
      </w:r>
      <w:bookmarkStart w:id="2960" w:name="Table34"/>
      <w:hyperlink w:anchor="Table34_insert" w:history="1">
        <w:r>
          <w:rPr>
            <w:rFonts w:ascii="arial" w:eastAsia="arial" w:hAnsi="arial" w:cs="arial"/>
            <w:b w:val="0"/>
            <w:i/>
            <w:strike w:val="0"/>
            <w:color w:val="0077CC"/>
            <w:sz w:val="20"/>
            <w:u w:val="single"/>
            <w:vertAlign w:val="baseline"/>
          </w:rPr>
          <w:t>Return to related document text</w:t>
        </w:r>
      </w:hyperlink>
      <w:bookmarkEnd w:id="296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55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15, 2011</w:t>
            </w: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Barclays Bank PLC;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Citibank, N.A.; Credit Suisse AG</w:t>
            </w:r>
            <w:r>
              <w:rPr>
                <w:rFonts w:ascii="arial" w:eastAsia="arial" w:hAnsi="arial" w:cs="arial"/>
                <w:vertAlign w:val="superscript"/>
              </w:rPr>
              <w:footnoteReference w:customMarkFollows="1" w:id="202"/>
              <w:t xml:space="preserve">202</w:t>
            </w:r>
            <w:r>
              <w:rPr>
                <w:rFonts w:ascii="arial" w:eastAsia="arial" w:hAnsi="arial" w:cs="arial"/>
                <w:b w:val="0"/>
                <w:i w:val="0"/>
                <w:strike w:val="0"/>
                <w:noProof w:val="0"/>
                <w:color w:val="000000"/>
                <w:position w:val="0"/>
                <w:sz w:val="18"/>
                <w:u w:val="none"/>
                <w:vertAlign w:val="baseline"/>
              </w:rPr>
              <w:t>; Credit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Suisse Group AG; Deutsche Bank AG; JPMorgan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&amp; Co.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30, 2012</w:t>
            </w: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N.A.; Citigroup Inc.;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 Chase Bank, 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tolling</w:t>
            </w: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Banc of America Securities LLC (now Merrill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Lynch, Pierce, Fenner &amp; Smith Inc.); Barclays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Inc.; Citigroup Global Markets Inc.;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 Ltd.; Credit Suisse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r>
              <w:rPr>
                <w:rFonts w:ascii="arial" w:eastAsia="arial" w:hAnsi="arial" w:cs="arial"/>
                <w:b/>
                <w:i w:val="0"/>
                <w:strike w:val="0"/>
                <w:noProof w:val="0"/>
                <w:color w:val="000000"/>
                <w:position w:val="0"/>
                <w:sz w:val="18"/>
                <w:u w:val="none"/>
                <w:vertAlign w:val="baseline"/>
              </w:rPr>
              <w:t> [*537] </w:t>
            </w:r>
            <w:r>
              <w:rPr>
                <w:rFonts w:ascii="arial" w:eastAsia="arial" w:hAnsi="arial" w:cs="arial"/>
                <w:b w:val="0"/>
                <w:i w:val="0"/>
                <w:strike w:val="0"/>
                <w:noProof w:val="0"/>
                <w:color w:val="000000"/>
                <w:position w:val="0"/>
                <w:sz w:val="18"/>
                <w:u w:val="none"/>
                <w:vertAlign w:val="baseline"/>
              </w:rPr>
              <w:t xml:space="preserve"> Credit Suisse Securities (USA)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 Deutsche Bank Securities Inc.; J.P.</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55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 Securities LLC</w:t>
            </w:r>
          </w:p>
        </w:tc>
      </w:tr>
    </w:tbl>
    <w:p>
      <w:pPr>
        <w:keepNext w:val="0"/>
        <w:widowControl w:val="0"/>
        <w:spacing w:before="120" w:after="0" w:line="240" w:lineRule="atLeast"/>
        <w:ind w:right="0"/>
        <w:jc w:val="both"/>
      </w:pPr>
      <w:r>
        <w:rPr>
          <w:rFonts w:ascii="arial" w:eastAsia="arial" w:hAnsi="arial" w:cs="arial"/>
          <w:b/>
          <w:sz w:val="20"/>
        </w:rPr>
        <w:t>Table34 (</w:t>
      </w:r>
      <w:hyperlink w:anchor="Table3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7" from="0,0" to="512pt,0"/>
        </w:pict>
      </w:r>
    </w:p>
    <w:p>
      <w:pPr>
        <w:keepNext w:val="0"/>
        <w:widowControl w:val="0"/>
        <w:spacing w:after="0" w:line="240" w:lineRule="atLeast"/>
        <w:ind w:right="0"/>
        <w:jc w:val="both"/>
      </w:pPr>
      <w:r>
        <w:rPr>
          <w:rFonts w:ascii="arial" w:eastAsia="arial" w:hAnsi="arial" w:cs="arial"/>
          <w:b/>
          <w:sz w:val="20"/>
        </w:rPr>
        <w:t>Table35 (</w:t>
      </w:r>
      <w:bookmarkStart w:id="2962" w:name="Table35"/>
      <w:hyperlink w:anchor="Table35_insert" w:history="1">
        <w:r>
          <w:rPr>
            <w:rFonts w:ascii="arial" w:eastAsia="arial" w:hAnsi="arial" w:cs="arial"/>
            <w:b w:val="0"/>
            <w:i/>
            <w:strike w:val="0"/>
            <w:color w:val="0077CC"/>
            <w:sz w:val="20"/>
            <w:u w:val="single"/>
            <w:vertAlign w:val="baseline"/>
          </w:rPr>
          <w:t>Return to related document text</w:t>
        </w:r>
      </w:hyperlink>
      <w:bookmarkEnd w:id="296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Individual Case</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BATA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British Bankers' Association;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14-cv-3094</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BBA Enterprises Ltd.; BBA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 Ltd.; Citigroup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Financial Products,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NCUA</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13-cv-7394</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Principal Fin. Grp.</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13-cv-6014</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Credit Suisse Securities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 LLC; Deutsche Bank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Inc.; J.P. Morgan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LLC; Merrill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Lynch, Pierce, Fenner &amp; Smith,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UBS Securities,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Principal Funds</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13-cv-6013</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Credit Suisse Securities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 LLC; Deutsche Bank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Inc.; J.P. Morgan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Securities, LLC; Merrill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Lynch, Pierce, Fenner &amp; Smith,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RBS Securities,</w:t>
            </w:r>
            <w:r>
              <w:rPr>
                <w:rFonts w:ascii="arial" w:eastAsia="arial" w:hAnsi="arial" w:cs="arial"/>
                <w:b/>
                <w:i w:val="0"/>
                <w:strike w:val="0"/>
                <w:noProof w:val="0"/>
                <w:color w:val="000000"/>
                <w:position w:val="0"/>
                <w:sz w:val="18"/>
                <w:u w:val="none"/>
                <w:vertAlign w:val="baseline"/>
              </w:rPr>
              <w:t> [*544] </w:t>
            </w:r>
            <w:r>
              <w:rPr>
                <w:rFonts w:ascii="arial" w:eastAsia="arial" w:hAnsi="arial" w:cs="arial"/>
                <w:b w:val="0"/>
                <w:i w:val="0"/>
                <w:strike w:val="0"/>
                <w:noProof w:val="0"/>
                <w:color w:val="000000"/>
                <w:position w:val="0"/>
                <w:sz w:val="18"/>
                <w:u w:val="none"/>
                <w:vertAlign w:val="baseline"/>
              </w:rPr>
              <w:t xml:space="preserve">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UBS Securities LLC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Prudential</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14-cv-4189</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Securities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 Credit Suisse (USA)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HSBC Securities (USA)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 Morgan Securities LLC;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Merrill Lynch, Pierce, Fenner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Smith Inc.; RBC Capital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Markets, LLC; RBS Securities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UBS Securities LLC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Salix</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Citigroup Global Markets, Inc.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13-cv-4018</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Suisse Securities (USA)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 Deutsche Bank Securities,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J.P. Morgan Securities</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37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w:t>
            </w:r>
            <w:r>
              <w:rPr>
                <w:rFonts w:ascii="arial" w:eastAsia="arial" w:hAnsi="arial" w:cs="arial"/>
                <w:vertAlign w:val="superscript"/>
              </w:rPr>
              <w:footnoteReference w:customMarkFollows="1" w:id="203"/>
              <w:t xml:space="preserve">204</w:t>
            </w:r>
          </w:p>
        </w:tc>
      </w:tr>
    </w:tbl>
    <w:p>
      <w:pPr>
        <w:keepNext w:val="0"/>
        <w:widowControl w:val="0"/>
        <w:spacing w:before="120" w:after="0" w:line="240" w:lineRule="atLeast"/>
        <w:ind w:right="0"/>
        <w:jc w:val="both"/>
      </w:pPr>
      <w:r>
        <w:rPr>
          <w:rFonts w:ascii="arial" w:eastAsia="arial" w:hAnsi="arial" w:cs="arial"/>
          <w:b/>
          <w:sz w:val="20"/>
        </w:rPr>
        <w:t>Table35 (</w:t>
      </w:r>
      <w:hyperlink w:anchor="Table3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8" from="0,0" to="512pt,0"/>
        </w:pict>
      </w:r>
    </w:p>
    <w:p>
      <w:pPr>
        <w:keepNext w:val="0"/>
        <w:widowControl w:val="0"/>
        <w:spacing w:after="0" w:line="240" w:lineRule="atLeast"/>
        <w:ind w:right="0"/>
        <w:jc w:val="both"/>
      </w:pPr>
      <w:r>
        <w:rPr>
          <w:rFonts w:ascii="arial" w:eastAsia="arial" w:hAnsi="arial" w:cs="arial"/>
          <w:b/>
          <w:sz w:val="20"/>
        </w:rPr>
        <w:t>Table36 (</w:t>
      </w:r>
      <w:bookmarkStart w:id="2964" w:name="Table36"/>
      <w:hyperlink w:anchor="Table36_insert" w:history="1">
        <w:r>
          <w:rPr>
            <w:rFonts w:ascii="arial" w:eastAsia="arial" w:hAnsi="arial" w:cs="arial"/>
            <w:b w:val="0"/>
            <w:i/>
            <w:strike w:val="0"/>
            <w:color w:val="0077CC"/>
            <w:sz w:val="20"/>
            <w:u w:val="single"/>
            <w:vertAlign w:val="baseline"/>
          </w:rPr>
          <w:t>Return to related document text</w:t>
        </w:r>
      </w:hyperlink>
      <w:bookmarkEnd w:id="296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CASE NAME</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CASE NO.</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ECF NO.</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Libor Based Financial Instruments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11-md-2262</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 of Riverside et al.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13-cv-0597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San Mateo et al. v. Bank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13-cv-0625</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East Bay Municipal Utility District v. Bank</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13-cv-0626</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 of Richmond et al.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13-cv-0627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San Diego v.</w:t>
            </w:r>
            <w:r>
              <w:rPr>
                <w:rFonts w:ascii="arial" w:eastAsia="arial" w:hAnsi="arial" w:cs="arial"/>
                <w:b/>
                <w:i w:val="0"/>
                <w:strike w:val="0"/>
                <w:noProof w:val="0"/>
                <w:color w:val="000000"/>
                <w:position w:val="0"/>
                <w:sz w:val="18"/>
                <w:u w:val="none"/>
                <w:vertAlign w:val="baseline"/>
              </w:rPr>
              <w:t> [*545] </w:t>
            </w:r>
            <w:r>
              <w:rPr>
                <w:rFonts w:ascii="arial" w:eastAsia="arial" w:hAnsi="arial" w:cs="arial"/>
                <w:b w:val="0"/>
                <w:i w:val="0"/>
                <w:strike w:val="0"/>
                <w:noProof w:val="0"/>
                <w:color w:val="000000"/>
                <w:position w:val="0"/>
                <w:sz w:val="18"/>
                <w:u w:val="none"/>
                <w:vertAlign w:val="baseline"/>
              </w:rPr>
              <w:t xml:space="preserve">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13-cv-0667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Amabile et al. v. Bank of America Corp.</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13-cv-1700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Maragos v. Bank of America Corp. et al.</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13-cv-2297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Home Loan Mortgage Corp. v. Bank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13-cv-3952</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Salix Capital US Inc. et al. v. Banc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13-cv-4018</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Securities LLC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Regents of the University of California v.</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13-cv-5186</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Sonoma et al.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13-cv-5187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Diego Association of Governments v.</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13-CV-5221</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CEMA Joint Venture v. RBS Citizens, N.A.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13-cv-5511</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Sacramento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13-cv-5569</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 of Houston v. Bank of America Corp.</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13-cv-5616</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Principal Funds, Inc. et al. v. Bank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13-cv-6013</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Principal Financial Group, Inc. et al. v.</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13-CV-6014</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City of Philadelphia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13-cv-6020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Schwab Corp. et al. v. Bank of</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13-cv-7005</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Credit Union Administration Board</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13-cv-7394</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Credit Suisse Group AG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National Mortgage Ass'n v. Barclays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13-cv-7720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 Mendocino v. Bank</w:t>
            </w:r>
            <w:r>
              <w:rPr>
                <w:rFonts w:ascii="arial" w:eastAsia="arial" w:hAnsi="arial" w:cs="arial"/>
                <w:b/>
                <w:i w:val="0"/>
                <w:strike w:val="0"/>
                <w:noProof w:val="0"/>
                <w:color w:val="000000"/>
                <w:position w:val="0"/>
                <w:sz w:val="18"/>
                <w:u w:val="none"/>
                <w:vertAlign w:val="baseline"/>
              </w:rPr>
              <w:t> [*546] </w:t>
            </w:r>
            <w:r>
              <w:rPr>
                <w:rFonts w:ascii="arial" w:eastAsia="arial" w:hAnsi="arial" w:cs="arial"/>
                <w:b w:val="0"/>
                <w:i w:val="0"/>
                <w:strike w:val="0"/>
                <w:noProof w:val="0"/>
                <w:color w:val="000000"/>
                <w:position w:val="0"/>
                <w:sz w:val="18"/>
                <w:u w:val="none"/>
                <w:vertAlign w:val="baseline"/>
              </w:rPr>
              <w:t xml:space="preserve">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13-cv-8644</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Darby Financial Products et al. v. Barclays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13-cv-8799</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plc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Triaxx Prime CDO 2006-1 Ltd. et al. v. Bank</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14-cv-0146</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Deposit Insurance Co. et al. v.</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14-cv-1757</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of America 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 Area Toll Authority v. Bank of America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14-CV-3094</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 et al.</w:t>
            </w:r>
          </w:p>
        </w:tc>
        <w:tc>
          <w:tcPr>
            <w:tcW w:w="1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Prudential Investment Portfolios 2 et al.</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14-CV-4189</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Bank of America Corp. et al.</w:t>
            </w:r>
          </w:p>
        </w:tc>
        <w:tc>
          <w:tcPr>
            <w:tcW w:w="1320" w:type="dxa"/>
            <w:tcBorders>
              <w:right w:val="nil"/>
            </w:tcBorders>
            <w:tcMar>
              <w:top w:w="20" w:type="dxa"/>
              <w:bottom w:w="20" w:type="dxa"/>
            </w:tcMar>
            <w:vAlign w:val="top"/>
          </w:tcPr>
          <w:p/>
        </w:tc>
        <w:tc>
          <w:tcPr>
            <w:tcW w:w="9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Table36 (</w:t>
      </w:r>
      <w:hyperlink w:anchor="Table3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9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We emphasize that the allegations against defendants are nothing more than allegations. Even where we omit to use a word such as "alleged" in reference to claims against defendants, nothing in this opinion should be taken as a finding that any defendant manipulated LIBOR, that any defendant committed any other form of wrongdoing, or that any plaintiff suffered injury.</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bookmarkStart w:id="17" w:name="Bookmark_I5GW5YBW28T4H60010000400"/>
      <w:bookmarkEnd w:id="17"/>
      <w:hyperlink r:id="rId1" w:history="1">
        <w:r>
          <w:rPr>
            <w:rFonts w:ascii="arial" w:eastAsia="arial" w:hAnsi="arial" w:cs="arial"/>
            <w:b w:val="0"/>
            <w:i/>
            <w:strike w:val="0"/>
            <w:noProof w:val="0"/>
            <w:color w:val="0077CC"/>
            <w:position w:val="0"/>
            <w:sz w:val="18"/>
            <w:u w:val="single"/>
            <w:vertAlign w:val="baseline"/>
          </w:rPr>
          <w:t xml:space="preserve">In re LIBOR-Based Fin. Instrs.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w:t>
        </w:r>
      </w:hyperlink>
      <w:hyperlink r:id="rId1" w:history="1">
        <w:r>
          <w:rPr>
            <w:rFonts w:ascii="arial" w:eastAsia="arial" w:hAnsi="arial" w:cs="arial"/>
            <w:b w:val="0"/>
            <w:i/>
            <w:strike w:val="0"/>
            <w:noProof w:val="0"/>
            <w:color w:val="0077CC"/>
            <w:position w:val="0"/>
            <w:sz w:val="18"/>
            <w:u w:val="single"/>
            <w:vertAlign w:val="baseline"/>
          </w:rPr>
          <w:t>LIBOR III</w:t>
        </w:r>
      </w:hyperlink>
      <w:hyperlink r:id="rId1" w:history="1">
        <w:r>
          <w:rPr>
            <w:rFonts w:ascii="arial" w:eastAsia="arial" w:hAnsi="arial" w:cs="arial"/>
            <w:b w:val="0"/>
            <w:i/>
            <w:strike w:val="0"/>
            <w:noProof w:val="0"/>
            <w:color w:val="0077CC"/>
            <w:position w:val="0"/>
            <w:sz w:val="18"/>
            <w:u w:val="single"/>
            <w:vertAlign w:val="baseline"/>
          </w:rPr>
          <w:t>), 27 F. Supp. 3d 447 (S.D.N.Y. 2014)</w:t>
        </w:r>
      </w:hyperlink>
      <w:r>
        <w:rPr>
          <w:rFonts w:ascii="arial" w:eastAsia="arial" w:hAnsi="arial" w:cs="arial"/>
          <w:b w:val="0"/>
          <w:i w:val="0"/>
          <w:strike w:val="0"/>
          <w:noProof w:val="0"/>
          <w:color w:val="000000"/>
          <w:position w:val="0"/>
          <w:sz w:val="18"/>
          <w:u w:val="none"/>
          <w:vertAlign w:val="baseline"/>
        </w:rPr>
        <w:t xml:space="preserve">, ECF No. 568; </w:t>
      </w:r>
      <w:bookmarkStart w:id="18" w:name="Bookmark_I5GW5YBW28T4H60030000400"/>
      <w:bookmarkEnd w:id="18"/>
      <w:hyperlink r:id="rId2" w:history="1">
        <w:r>
          <w:rPr>
            <w:rFonts w:ascii="arial" w:eastAsia="arial" w:hAnsi="arial" w:cs="arial"/>
            <w:b w:val="0"/>
            <w:i/>
            <w:strike w:val="0"/>
            <w:noProof w:val="0"/>
            <w:color w:val="0077CC"/>
            <w:position w:val="0"/>
            <w:sz w:val="18"/>
            <w:u w:val="single"/>
            <w:vertAlign w:val="baseline"/>
          </w:rPr>
          <w:t xml:space="preserve">In re LIBOR-Based Fin. Instrs.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xml:space="preserve"> (</w:t>
        </w:r>
      </w:hyperlink>
      <w:hyperlink r:id="rId2" w:history="1">
        <w:r>
          <w:rPr>
            <w:rFonts w:ascii="arial" w:eastAsia="arial" w:hAnsi="arial" w:cs="arial"/>
            <w:b w:val="0"/>
            <w:i/>
            <w:strike w:val="0"/>
            <w:noProof w:val="0"/>
            <w:color w:val="0077CC"/>
            <w:position w:val="0"/>
            <w:sz w:val="18"/>
            <w:u w:val="single"/>
            <w:vertAlign w:val="baseline"/>
          </w:rPr>
          <w:t>LIBOR II</w:t>
        </w:r>
      </w:hyperlink>
      <w:hyperlink r:id="rId2" w:history="1">
        <w:r>
          <w:rPr>
            <w:rFonts w:ascii="arial" w:eastAsia="arial" w:hAnsi="arial" w:cs="arial"/>
            <w:b w:val="0"/>
            <w:i/>
            <w:strike w:val="0"/>
            <w:noProof w:val="0"/>
            <w:color w:val="0077CC"/>
            <w:position w:val="0"/>
            <w:sz w:val="18"/>
            <w:u w:val="single"/>
            <w:vertAlign w:val="baseline"/>
          </w:rPr>
          <w:t>), 962 F. Supp. 2d 606 (S.D.N.Y. 2013)</w:t>
        </w:r>
      </w:hyperlink>
      <w:r>
        <w:rPr>
          <w:rFonts w:ascii="arial" w:eastAsia="arial" w:hAnsi="arial" w:cs="arial"/>
          <w:b w:val="0"/>
          <w:i w:val="0"/>
          <w:strike w:val="0"/>
          <w:noProof w:val="0"/>
          <w:color w:val="000000"/>
          <w:position w:val="0"/>
          <w:sz w:val="18"/>
          <w:u w:val="none"/>
          <w:vertAlign w:val="baseline"/>
        </w:rPr>
        <w:t xml:space="preserve">, ECF No. 389; </w:t>
      </w:r>
      <w:bookmarkStart w:id="19" w:name="Bookmark_I5GW5YBW28T4H60050000400"/>
      <w:bookmarkEnd w:id="19"/>
      <w:hyperlink r:id="rId3" w:history="1">
        <w:r>
          <w:rPr>
            <w:rFonts w:ascii="arial" w:eastAsia="arial" w:hAnsi="arial" w:cs="arial"/>
            <w:b w:val="0"/>
            <w:i/>
            <w:strike w:val="0"/>
            <w:noProof w:val="0"/>
            <w:color w:val="0077CC"/>
            <w:position w:val="0"/>
            <w:sz w:val="18"/>
            <w:u w:val="single"/>
            <w:vertAlign w:val="baseline"/>
          </w:rPr>
          <w:t xml:space="preserve">In re LIBOR-Based Fin. Instrs.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LIBOR I</w:t>
        </w:r>
      </w:hyperlink>
      <w:hyperlink r:id="rId3" w:history="1">
        <w:r>
          <w:rPr>
            <w:rFonts w:ascii="arial" w:eastAsia="arial" w:hAnsi="arial" w:cs="arial"/>
            <w:b w:val="0"/>
            <w:i/>
            <w:strike w:val="0"/>
            <w:noProof w:val="0"/>
            <w:color w:val="0077CC"/>
            <w:position w:val="0"/>
            <w:sz w:val="18"/>
            <w:u w:val="single"/>
            <w:vertAlign w:val="baseline"/>
          </w:rPr>
          <w:t>), 935 F. Supp. 2d 666 (S.D.N.Y. 2013)</w:t>
        </w:r>
      </w:hyperlink>
      <w:r>
        <w:rPr>
          <w:rFonts w:ascii="arial" w:eastAsia="arial" w:hAnsi="arial" w:cs="arial"/>
          <w:b w:val="0"/>
          <w:i w:val="0"/>
          <w:strike w:val="0"/>
          <w:noProof w:val="0"/>
          <w:color w:val="000000"/>
          <w:position w:val="0"/>
          <w:sz w:val="18"/>
          <w:u w:val="none"/>
          <w:vertAlign w:val="baseline"/>
        </w:rPr>
        <w:t xml:space="preserve">, ECF No. 286, </w:t>
      </w:r>
      <w:r>
        <w:rPr>
          <w:rFonts w:ascii="arial" w:eastAsia="arial" w:hAnsi="arial" w:cs="arial"/>
          <w:b w:val="0"/>
          <w:i w:val="0"/>
          <w:strike w:val="0"/>
          <w:noProof w:val="0"/>
          <w:color w:val="000000"/>
          <w:position w:val="0"/>
          <w:sz w:val="18"/>
          <w:u w:val="single"/>
          <w:vertAlign w:val="baseline"/>
        </w:rPr>
        <w:t>appeals dismissed</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Nos. 13-3565 (L), 13-3636 (Con), 2013 U.S. App. LEXIS 26157, 2013 WL 9557843 (2d Cir. Oct. 30,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rev'd as to plaintiff Gelboim sub nom. </w:t>
      </w:r>
      <w:bookmarkStart w:id="20" w:name="Bookmark_I5GW5YBW2HM6XS0020000400"/>
      <w:bookmarkEnd w:id="20"/>
      <w:hyperlink r:id="rId5" w:history="1">
        <w:r>
          <w:rPr>
            <w:rFonts w:ascii="arial" w:eastAsia="arial" w:hAnsi="arial" w:cs="arial"/>
            <w:b w:val="0"/>
            <w:i/>
            <w:strike w:val="0"/>
            <w:noProof w:val="0"/>
            <w:color w:val="0077CC"/>
            <w:position w:val="0"/>
            <w:sz w:val="18"/>
            <w:u w:val="single"/>
            <w:vertAlign w:val="baseline"/>
          </w:rPr>
          <w:t>Gelboim v. Bank of Am. Corp.</w:t>
        </w:r>
      </w:hyperlink>
      <w:hyperlink r:id="rId5" w:history="1">
        <w:r>
          <w:rPr>
            <w:rFonts w:ascii="arial" w:eastAsia="arial" w:hAnsi="arial" w:cs="arial"/>
            <w:b w:val="0"/>
            <w:i/>
            <w:strike w:val="0"/>
            <w:noProof w:val="0"/>
            <w:color w:val="0077CC"/>
            <w:position w:val="0"/>
            <w:sz w:val="18"/>
            <w:u w:val="single"/>
            <w:vertAlign w:val="baseline"/>
          </w:rPr>
          <w:t xml:space="preserve">, 574 U.S. </w:t>
        </w:r>
      </w:hyperlink>
      <w:hyperlink r:id="rId5" w:history="1">
        <w:r>
          <w:rPr>
            <w:rFonts w:ascii="arial" w:eastAsia="arial" w:hAnsi="arial" w:cs="arial"/>
            <w:b w:val="0"/>
            <w:i/>
            <w:strike w:val="0"/>
            <w:noProof w:val="0"/>
            <w:color w:val="0077CC"/>
            <w:position w:val="0"/>
            <w:sz w:val="18"/>
            <w:u w:val="single"/>
            <w:vertAlign w:val="baseline"/>
          </w:rPr>
          <w:t>   </w:t>
        </w:r>
      </w:hyperlink>
      <w:hyperlink r:id="rId5" w:history="1">
        <w:r>
          <w:rPr>
            <w:rFonts w:ascii="arial" w:eastAsia="arial" w:hAnsi="arial" w:cs="arial"/>
            <w:b w:val="0"/>
            <w:i/>
            <w:strike w:val="0"/>
            <w:noProof w:val="0"/>
            <w:color w:val="0077CC"/>
            <w:position w:val="0"/>
            <w:sz w:val="18"/>
            <w:u w:val="single"/>
            <w:vertAlign w:val="baseline"/>
          </w:rPr>
          <w:t>, 135 S. Ct. 897, 190 L. Ed. 2d 789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and motion to recall mandate as to Schwab plaintiffs denied sub nom. </w:t>
      </w:r>
      <w:bookmarkStart w:id="21" w:name="Bookmark_I5GW5YBW2HM6XS0040000400"/>
      <w:bookmarkEnd w:id="21"/>
      <w:hyperlink r:id="rId6" w:history="1">
        <w:r>
          <w:rPr>
            <w:rFonts w:ascii="arial" w:eastAsia="arial" w:hAnsi="arial" w:cs="arial"/>
            <w:b w:val="0"/>
            <w:i/>
            <w:strike w:val="0"/>
            <w:noProof w:val="0"/>
            <w:color w:val="0077CC"/>
            <w:position w:val="0"/>
            <w:sz w:val="18"/>
            <w:u w:val="single"/>
            <w:vertAlign w:val="baseline"/>
          </w:rPr>
          <w:t>Schwab Money Mkt. Fund v. Bank of Am. Corp.</w:t>
        </w:r>
      </w:hyperlink>
      <w:hyperlink r:id="rId6" w:history="1">
        <w:r>
          <w:rPr>
            <w:rFonts w:ascii="arial" w:eastAsia="arial" w:hAnsi="arial" w:cs="arial"/>
            <w:b w:val="0"/>
            <w:i/>
            <w:strike w:val="0"/>
            <w:noProof w:val="0"/>
            <w:color w:val="0077CC"/>
            <w:position w:val="0"/>
            <w:sz w:val="18"/>
            <w:u w:val="single"/>
            <w:vertAlign w:val="baseline"/>
          </w:rPr>
          <w:t>, 2015 U.S. App. LEXIS 3255, 2015 WL 756248 (2d Cir. Feb. 10,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petition for cert. filed</w:t>
      </w:r>
      <w:r>
        <w:rPr>
          <w:rFonts w:ascii="arial" w:eastAsia="arial" w:hAnsi="arial" w:cs="arial"/>
          <w:b w:val="0"/>
          <w:i w:val="0"/>
          <w:strike w:val="0"/>
          <w:noProof w:val="0"/>
          <w:color w:val="000000"/>
          <w:position w:val="0"/>
          <w:sz w:val="18"/>
          <w:u w:val="none"/>
          <w:vertAlign w:val="baseline"/>
        </w:rPr>
        <w:t xml:space="preserve">, </w:t>
      </w:r>
      <w:bookmarkStart w:id="22" w:name="Bookmark_I5GW5YBW2D6N1Y0010000400"/>
      <w:bookmarkEnd w:id="22"/>
      <w:r>
        <w:rPr>
          <w:rFonts w:ascii="arial" w:eastAsia="arial" w:hAnsi="arial" w:cs="arial"/>
          <w:b/>
          <w:i/>
          <w:strike w:val="0"/>
          <w:noProof w:val="0"/>
          <w:color w:val="000000"/>
          <w:position w:val="0"/>
          <w:sz w:val="18"/>
          <w:u w:val="none"/>
          <w:vertAlign w:val="baseline"/>
        </w:rPr>
        <w:t>83 U.S.L.W. 3857, 2015 WL 2251182 (U.S. May 11, 2015) (No. 14-1350)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and successive appeal from District Court as to Schwab plaintiffs docketed</w:t>
      </w:r>
      <w:r>
        <w:rPr>
          <w:rFonts w:ascii="arial" w:eastAsia="arial" w:hAnsi="arial" w:cs="arial"/>
          <w:b w:val="0"/>
          <w:i w:val="0"/>
          <w:strike w:val="0"/>
          <w:noProof w:val="0"/>
          <w:color w:val="000000"/>
          <w:position w:val="0"/>
          <w:sz w:val="18"/>
          <w:u w:val="none"/>
          <w:vertAlign w:val="baseline"/>
        </w:rPr>
        <w:t xml:space="preserve">, </w:t>
      </w:r>
      <w:bookmarkStart w:id="23" w:name="Bookmark_I5GW5YBW2D6N1Y0030000400"/>
      <w:bookmarkEnd w:id="23"/>
      <w:r>
        <w:rPr>
          <w:rFonts w:ascii="arial" w:eastAsia="arial" w:hAnsi="arial" w:cs="arial"/>
          <w:b w:val="0"/>
          <w:i w:val="0"/>
          <w:strike w:val="0"/>
          <w:noProof w:val="0"/>
          <w:color w:val="000000"/>
          <w:position w:val="0"/>
          <w:sz w:val="18"/>
          <w:u w:val="none"/>
          <w:vertAlign w:val="baseline"/>
        </w:rPr>
        <w:t>No. 15-432 (Con) (2d Cir. Feb. 10, 2015).</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 w:name="Bookmark_fnpara_3"/>
      <w:bookmarkEnd w:id="27"/>
      <w:r>
        <w:rPr>
          <w:rFonts w:ascii="arial" w:eastAsia="arial" w:hAnsi="arial" w:cs="arial"/>
          <w:b w:val="0"/>
          <w:i w:val="0"/>
          <w:strike w:val="0"/>
          <w:noProof w:val="0"/>
          <w:color w:val="000000"/>
          <w:position w:val="0"/>
          <w:sz w:val="18"/>
          <w:u w:val="none"/>
          <w:vertAlign w:val="baseline"/>
        </w:rPr>
        <w:t xml:space="preserve">Although this is a new holding, it is not an entirely new concept. As we wrote in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xml:space="preserve">, plaintiffs' theory "that defendants competed normally in the interbank loan market and then agreed to lie about the interest rates they were paying in that market . . . is [a theory] of misrepresentation, </w:t>
      </w:r>
      <w:r>
        <w:rPr>
          <w:rFonts w:ascii="arial" w:eastAsia="arial" w:hAnsi="arial" w:cs="arial"/>
          <w:b w:val="0"/>
          <w:i w:val="0"/>
          <w:strike w:val="0"/>
          <w:noProof w:val="0"/>
          <w:color w:val="000000"/>
          <w:position w:val="0"/>
          <w:sz w:val="18"/>
          <w:u w:val="single"/>
          <w:vertAlign w:val="baseline"/>
        </w:rPr>
        <w:t>and possibly of fraud</w:t>
      </w:r>
      <w:r>
        <w:rPr>
          <w:rFonts w:ascii="arial" w:eastAsia="arial" w:hAnsi="arial" w:cs="arial"/>
          <w:b w:val="0"/>
          <w:i w:val="0"/>
          <w:strike w:val="0"/>
          <w:noProof w:val="0"/>
          <w:color w:val="000000"/>
          <w:position w:val="0"/>
          <w:sz w:val="18"/>
          <w:u w:val="none"/>
          <w:vertAlign w:val="baseline"/>
        </w:rPr>
        <w:t xml:space="preserve">, but not of failure to compete." </w:t>
      </w:r>
      <w:bookmarkStart w:id="28" w:name="Bookmark_I5GW5YBW2D6N1Y0050000400"/>
      <w:bookmarkEnd w:id="28"/>
      <w:hyperlink r:id="rId3" w:history="1">
        <w:r>
          <w:rPr>
            <w:rFonts w:ascii="arial" w:eastAsia="arial" w:hAnsi="arial" w:cs="arial"/>
            <w:b w:val="0"/>
            <w:i/>
            <w:strike w:val="0"/>
            <w:noProof w:val="0"/>
            <w:color w:val="0077CC"/>
            <w:position w:val="0"/>
            <w:sz w:val="18"/>
            <w:u w:val="single"/>
            <w:vertAlign w:val="baseline"/>
          </w:rPr>
          <w:t>935 F. Supp. 2d at 689</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8" w:name="Bookmark_fnpara_4"/>
      <w:bookmarkEnd w:id="38"/>
      <w:r>
        <w:rPr>
          <w:rFonts w:ascii="arial" w:eastAsia="arial" w:hAnsi="arial" w:cs="arial"/>
          <w:b w:val="0"/>
          <w:i w:val="0"/>
          <w:strike w:val="0"/>
          <w:noProof w:val="0"/>
          <w:color w:val="000000"/>
          <w:position w:val="0"/>
          <w:sz w:val="18"/>
          <w:u w:val="none"/>
          <w:vertAlign w:val="baseline"/>
        </w:rPr>
        <w:t>At this stage, there remains some uncertainty regarding which affiliates of some banks were official members of the LIBOR panel. Each defendant presumably knows which of its corporate entities prepared and submitted quotes, and we expect this question to be answered definitively in discovery, preferably through a stipulation.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1" w:name="Bookmark_fnpara_5"/>
      <w:bookmarkEnd w:id="41"/>
      <w:r>
        <w:rPr>
          <w:rFonts w:ascii="arial" w:eastAsia="arial" w:hAnsi="arial" w:cs="arial"/>
          <w:b w:val="0"/>
          <w:i w:val="0"/>
          <w:strike w:val="0"/>
          <w:noProof w:val="0"/>
          <w:color w:val="000000"/>
          <w:position w:val="0"/>
          <w:sz w:val="18"/>
          <w:u w:val="none"/>
          <w:vertAlign w:val="baseline"/>
        </w:rPr>
        <w:t>Throughout this opinion, we utilize some jargon related to swaps. A trader who agrees to pay a fixed rate and receive a floating rate is said to have traded a "pay-fixed" swap, and would be injured by artificial suppression of the swap's floating interest rate. The most common documentation underlying swaps is an "ISDA agreement," published by the International Swaps and Derivatives Association.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2" w:name="Bookmark_fnpara_6"/>
      <w:bookmarkEnd w:id="42"/>
      <w:r>
        <w:rPr>
          <w:rFonts w:ascii="arial" w:eastAsia="arial" w:hAnsi="arial" w:cs="arial"/>
          <w:b w:val="0"/>
          <w:i w:val="0"/>
          <w:strike w:val="0"/>
          <w:noProof w:val="0"/>
          <w:color w:val="000000"/>
          <w:position w:val="0"/>
          <w:sz w:val="18"/>
          <w:u w:val="none"/>
          <w:vertAlign w:val="baseline"/>
        </w:rPr>
        <w:t>Auction-rate securities are a new entry in the field of securities litigated in this MDL. As explained in part by the City of Houston's amended complaint, ¶ 395, the issuer of an auction-rate security was required to pay a floating rate depending on the result of a weekly auction. In early 2008, the auctions began to fail, meaning that the bondholders were unable</w:t>
      </w:r>
      <w:r>
        <w:rPr>
          <w:rFonts w:ascii="arial" w:eastAsia="arial" w:hAnsi="arial" w:cs="arial"/>
          <w:b/>
          <w:i w:val="0"/>
          <w:strike w:val="0"/>
          <w:noProof w:val="0"/>
          <w:color w:val="000000"/>
          <w:position w:val="0"/>
          <w:sz w:val="18"/>
          <w:u w:val="none"/>
          <w:vertAlign w:val="baseline"/>
        </w:rPr>
        <w:t> [*100] </w:t>
      </w:r>
      <w:r>
        <w:rPr>
          <w:rFonts w:ascii="arial" w:eastAsia="arial" w:hAnsi="arial" w:cs="arial"/>
          <w:b w:val="0"/>
          <w:i w:val="0"/>
          <w:strike w:val="0"/>
          <w:noProof w:val="0"/>
          <w:color w:val="000000"/>
          <w:position w:val="0"/>
          <w:sz w:val="18"/>
          <w:u w:val="none"/>
          <w:vertAlign w:val="baseline"/>
        </w:rPr>
        <w:t xml:space="preserve"> to sell their bonds at auction. As a result, the issuer was contractually obligated to pay the bondholders according to a "fail rate formula" that incorporated LIBOR. Effectively, the auction-rate securities at issue became ordinary LIBOR-based floating-rate bonds after early 2008.</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6" w:name="Bookmark_fnpara_7"/>
      <w:bookmarkEnd w:id="46"/>
      <w:r>
        <w:rPr>
          <w:rFonts w:ascii="arial" w:eastAsia="arial" w:hAnsi="arial" w:cs="arial"/>
          <w:b w:val="0"/>
          <w:i w:val="0"/>
          <w:strike w:val="0"/>
          <w:noProof w:val="0"/>
          <w:color w:val="000000"/>
          <w:position w:val="0"/>
          <w:sz w:val="18"/>
          <w:u w:val="none"/>
          <w:vertAlign w:val="baseline"/>
        </w:rPr>
        <w:t>A basis point is 0.01%.</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7" w:name="Bookmark_fnpara_8"/>
      <w:bookmarkEnd w:id="47"/>
      <w:r>
        <w:rPr>
          <w:rFonts w:ascii="arial" w:eastAsia="arial" w:hAnsi="arial" w:cs="arial"/>
          <w:b w:val="0"/>
          <w:i w:val="0"/>
          <w:strike w:val="0"/>
          <w:noProof w:val="0"/>
          <w:color w:val="000000"/>
          <w:position w:val="0"/>
          <w:sz w:val="18"/>
          <w:u w:val="none"/>
          <w:vertAlign w:val="baseline"/>
        </w:rPr>
        <w:t xml:space="preserve">Throughout this opinion, we take historical data from a spreadsheet of published USD LIBOR and LIBOR submissions in all fifteen tenors between 2005 and 2008.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"The LIBOR rate submissions by each bank, 2005 to 2008," </w:t>
      </w:r>
      <w:r>
        <w:rPr>
          <w:rFonts w:ascii="arial" w:eastAsia="arial" w:hAnsi="arial" w:cs="arial"/>
          <w:b w:val="0"/>
          <w:i w:val="0"/>
          <w:strike w:val="0"/>
          <w:noProof w:val="0"/>
          <w:color w:val="000000"/>
          <w:position w:val="0"/>
          <w:sz w:val="18"/>
          <w:u w:val="single"/>
          <w:vertAlign w:val="baseline"/>
        </w:rPr>
        <w:t>The Guardian</w:t>
      </w:r>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val="0"/>
          <w:i w:val="0"/>
          <w:strike w:val="0"/>
          <w:noProof w:val="0"/>
          <w:color w:val="000000"/>
          <w:position w:val="0"/>
          <w:sz w:val="18"/>
          <w:u w:val="single"/>
          <w:vertAlign w:val="baseline"/>
        </w:rPr>
        <w:t>Historical LIBOR Data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available at</w:t>
      </w:r>
      <w:hyperlink r:id="rId7" w:history="1">
        <w:r>
          <w:rPr>
            <w:rFonts w:ascii="arial" w:eastAsia="arial" w:hAnsi="arial" w:cs="arial"/>
            <w:b w:val="0"/>
            <w:i/>
            <w:strike w:val="0"/>
            <w:noProof w:val="0"/>
            <w:color w:val="0077CC"/>
            <w:position w:val="0"/>
            <w:sz w:val="18"/>
            <w:u w:val="single"/>
            <w:vertAlign w:val="baseline"/>
          </w:rPr>
          <w:t>http://www.theguardian.com/news/datablog/2012/jul/03/libor-rates-set-banks#data</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val="0"/>
          <w:strike w:val="0"/>
          <w:noProof w:val="0"/>
          <w:color w:val="000000"/>
          <w:position w:val="0"/>
          <w:sz w:val="18"/>
          <w:u w:val="single"/>
          <w:vertAlign w:val="baseline"/>
        </w:rPr>
        <w:t>linking to</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https://docs.google.com/spreadsheet/ccc?key=0AonYZs4MzlZbdEtRNnA4SWx1djhTSHpyYVliQ1pFb2c</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0" w:name="Bookmark_fnpara_9"/>
      <w:bookmarkEnd w:id="50"/>
      <w:r>
        <w:rPr>
          <w:rFonts w:ascii="arial" w:eastAsia="arial" w:hAnsi="arial" w:cs="arial"/>
          <w:b w:val="0"/>
          <w:i w:val="0"/>
          <w:strike w:val="0"/>
          <w:noProof w:val="0"/>
          <w:color w:val="000000"/>
          <w:position w:val="0"/>
          <w:sz w:val="18"/>
          <w:u w:val="none"/>
          <w:vertAlign w:val="baseline"/>
        </w:rPr>
        <w:t xml:space="preserve">Société Générale, which replaced HBOS on the USD LIBOR panel in early 2009 maintains that plaintiffs have failed to plead plausible allegations that Société Générale participated in persistent suppression. We disagree. At least one complaint, cited in plaintiffs' briefing, shows that Société Générale's LIBOR submissions were as much as 60 basis points below the Federal Reserve's Eurodollar index, which plaintiffs plausibly maintain to be a good proxy for "true LIBOR."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Philadelphia Compl., App. A, Fig. A-18.</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3" w:name="Bookmark_fnpara_10"/>
      <w:bookmarkEnd w:id="53"/>
      <w:bookmarkStart w:id="54" w:name="Bookmark_I5GW5YBW2HM6XT0050000400"/>
      <w:bookmarkEnd w:id="54"/>
      <w:r>
        <w:rPr>
          <w:rFonts w:ascii="arial" w:eastAsia="arial" w:hAnsi="arial" w:cs="arial"/>
          <w:b w:val="0"/>
          <w:i w:val="0"/>
          <w:strike w:val="0"/>
          <w:noProof w:val="0"/>
          <w:color w:val="000000"/>
          <w:position w:val="0"/>
          <w:sz w:val="18"/>
          <w:u w:val="none"/>
          <w:vertAlign w:val="baseline"/>
        </w:rPr>
        <w:t xml:space="preserve">Several Exchange-Based and OTC Plaintiffs filed putative class actions. All of the putative class actions for each type of class were consolidated for pre-trial purposes into </w:t>
      </w:r>
      <w:r>
        <w:rPr>
          <w:rFonts w:ascii="arial" w:eastAsia="arial" w:hAnsi="arial" w:cs="arial"/>
          <w:b w:val="0"/>
          <w:i w:val="0"/>
          <w:strike w:val="0"/>
          <w:noProof w:val="0"/>
          <w:color w:val="000000"/>
          <w:position w:val="0"/>
          <w:sz w:val="18"/>
          <w:u w:val="single"/>
          <w:vertAlign w:val="baseline"/>
        </w:rPr>
        <w:t>Metzler Investment GmbH v. Credit Suisse Group AG</w:t>
      </w:r>
      <w:r>
        <w:rPr>
          <w:rFonts w:ascii="arial" w:eastAsia="arial" w:hAnsi="arial" w:cs="arial"/>
          <w:b w:val="0"/>
          <w:i w:val="0"/>
          <w:strike w:val="0"/>
          <w:noProof w:val="0"/>
          <w:color w:val="000000"/>
          <w:position w:val="0"/>
          <w:sz w:val="18"/>
          <w:u w:val="none"/>
          <w:vertAlign w:val="baseline"/>
        </w:rPr>
        <w:t xml:space="preserve">, No. 11-cv-2613 (NRB) (formerly captioned as </w:t>
      </w:r>
      <w:r>
        <w:rPr>
          <w:rFonts w:ascii="arial" w:eastAsia="arial" w:hAnsi="arial" w:cs="arial"/>
          <w:b w:val="0"/>
          <w:i w:val="0"/>
          <w:strike w:val="0"/>
          <w:noProof w:val="0"/>
          <w:color w:val="000000"/>
          <w:position w:val="0"/>
          <w:sz w:val="18"/>
          <w:u w:val="single"/>
          <w:vertAlign w:val="baseline"/>
        </w:rPr>
        <w:t>FTC Capital GmbH v. Credit Suisse Group AG</w:t>
      </w:r>
      <w:r>
        <w:rPr>
          <w:rFonts w:ascii="arial" w:eastAsia="arial" w:hAnsi="arial" w:cs="arial"/>
          <w:b w:val="0"/>
          <w:i w:val="0"/>
          <w:strike w:val="0"/>
          <w:noProof w:val="0"/>
          <w:color w:val="000000"/>
          <w:position w:val="0"/>
          <w:sz w:val="18"/>
          <w:u w:val="none"/>
          <w:vertAlign w:val="baseline"/>
        </w:rPr>
        <w:t xml:space="preserve">) for the Exchange-Based Plaintiffs and </w:t>
      </w:r>
      <w:r>
        <w:rPr>
          <w:rFonts w:ascii="arial" w:eastAsia="arial" w:hAnsi="arial" w:cs="arial"/>
          <w:b w:val="0"/>
          <w:i w:val="0"/>
          <w:strike w:val="0"/>
          <w:noProof w:val="0"/>
          <w:color w:val="000000"/>
          <w:position w:val="0"/>
          <w:sz w:val="18"/>
          <w:u w:val="single"/>
          <w:vertAlign w:val="baseline"/>
        </w:rPr>
        <w:t>Mayor &amp; City Council of Baltimore v. Bank of America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xml:space="preserve">"), No. 11-cv-5450 (NRB), for the OTC Plaintiffs.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55" w:name="Bookmark_I5GW5YBW2HM6XT0040000400"/>
      <w:bookmarkEnd w:id="55"/>
      <w:hyperlink r:id="rId9" w:history="1">
        <w:r>
          <w:rPr>
            <w:rFonts w:ascii="arial" w:eastAsia="arial" w:hAnsi="arial" w:cs="arial"/>
            <w:b w:val="0"/>
            <w:i/>
            <w:strike w:val="0"/>
            <w:noProof w:val="0"/>
            <w:color w:val="0077CC"/>
            <w:position w:val="0"/>
            <w:sz w:val="18"/>
            <w:u w:val="single"/>
            <w:vertAlign w:val="baseline"/>
          </w:rPr>
          <w:t>Mem. &amp; Order, 2011 U.S. Dist. LEXIS 137242, 2011 WL 5980198 (S.D.N.Y. Nov. 29, 2011)</w:t>
        </w:r>
      </w:hyperlink>
      <w:r>
        <w:rPr>
          <w:rFonts w:ascii="arial" w:eastAsia="arial" w:hAnsi="arial" w:cs="arial"/>
          <w:b w:val="0"/>
          <w:i w:val="0"/>
          <w:strike w:val="0"/>
          <w:noProof w:val="0"/>
          <w:color w:val="000000"/>
          <w:position w:val="0"/>
          <w:sz w:val="18"/>
          <w:u w:val="none"/>
          <w:vertAlign w:val="baseline"/>
        </w:rPr>
        <w:t xml:space="preserve">, ECF No. 66, </w:t>
      </w:r>
      <w:r>
        <w:rPr>
          <w:rFonts w:ascii="arial" w:eastAsia="arial" w:hAnsi="arial" w:cs="arial"/>
          <w:b w:val="0"/>
          <w:i w:val="0"/>
          <w:strike w:val="0"/>
          <w:noProof w:val="0"/>
          <w:color w:val="000000"/>
          <w:position w:val="0"/>
          <w:sz w:val="18"/>
          <w:u w:val="single"/>
          <w:vertAlign w:val="baseline"/>
        </w:rPr>
        <w:t>rev'd in part</w:t>
      </w:r>
      <w:r>
        <w:rPr>
          <w:rFonts w:ascii="arial" w:eastAsia="arial" w:hAnsi="arial" w:cs="arial"/>
          <w:b w:val="0"/>
          <w:i w:val="0"/>
          <w:strike w:val="0"/>
          <w:noProof w:val="0"/>
          <w:color w:val="000000"/>
          <w:position w:val="0"/>
          <w:sz w:val="18"/>
          <w:u w:val="none"/>
          <w:vertAlign w:val="baseline"/>
        </w:rPr>
        <w:t xml:space="preserve">, </w:t>
      </w:r>
      <w:bookmarkStart w:id="56" w:name="Bookmark_I5GW5YBW2SF8840010000400"/>
      <w:bookmarkEnd w:id="56"/>
      <w:hyperlink r:id="rId10" w:history="1">
        <w:r>
          <w:rPr>
            <w:rFonts w:ascii="arial" w:eastAsia="arial" w:hAnsi="arial" w:cs="arial"/>
            <w:b w:val="0"/>
            <w:i/>
            <w:strike w:val="0"/>
            <w:noProof w:val="0"/>
            <w:color w:val="0077CC"/>
            <w:position w:val="0"/>
            <w:sz w:val="18"/>
            <w:u w:val="single"/>
            <w:vertAlign w:val="baseline"/>
          </w:rPr>
          <w:t>Mem. &amp; Order, 2012 U.S. Dist. LEXIS 101941 (S.D.N.Y. July 18, 2012)</w:t>
        </w:r>
      </w:hyperlink>
      <w:r>
        <w:rPr>
          <w:rFonts w:ascii="arial" w:eastAsia="arial" w:hAnsi="arial" w:cs="arial"/>
          <w:b w:val="0"/>
          <w:i w:val="0"/>
          <w:strike w:val="0"/>
          <w:noProof w:val="0"/>
          <w:color w:val="000000"/>
          <w:position w:val="0"/>
          <w:sz w:val="18"/>
          <w:u w:val="none"/>
          <w:vertAlign w:val="baseline"/>
        </w:rPr>
        <w:t>, ECF No. 187.</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7" w:name="Bookmark_fnpara_11"/>
      <w:bookmarkEnd w:id="57"/>
      <w:r>
        <w:rPr>
          <w:rFonts w:ascii="arial" w:eastAsia="arial" w:hAnsi="arial" w:cs="arial"/>
          <w:b w:val="0"/>
          <w:i w:val="0"/>
          <w:strike w:val="0"/>
          <w:noProof w:val="0"/>
          <w:color w:val="000000"/>
          <w:position w:val="0"/>
          <w:sz w:val="18"/>
          <w:u w:val="single"/>
          <w:vertAlign w:val="baseline"/>
        </w:rPr>
        <w:t>Gelboim v. Credit Suisse Group AG</w:t>
      </w:r>
      <w:r>
        <w:rPr>
          <w:rFonts w:ascii="arial" w:eastAsia="arial" w:hAnsi="arial" w:cs="arial"/>
          <w:b w:val="0"/>
          <w:i w:val="0"/>
          <w:strike w:val="0"/>
          <w:noProof w:val="0"/>
          <w:color w:val="000000"/>
          <w:position w:val="0"/>
          <w:sz w:val="18"/>
          <w:u w:val="none"/>
          <w:vertAlign w:val="baseline"/>
        </w:rPr>
        <w:t>, No. 12-cv-1025 (NRB) (S.D.N.Y.).</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8" w:name="Bookmark_fnpara_12"/>
      <w:bookmarkEnd w:id="58"/>
      <w:r>
        <w:rPr>
          <w:rFonts w:ascii="arial" w:eastAsia="arial" w:hAnsi="arial" w:cs="arial"/>
          <w:b w:val="0"/>
          <w:i w:val="0"/>
          <w:strike w:val="0"/>
          <w:noProof w:val="0"/>
          <w:color w:val="000000"/>
          <w:position w:val="0"/>
          <w:sz w:val="18"/>
          <w:u w:val="single"/>
          <w:vertAlign w:val="baseline"/>
        </w:rPr>
        <w:t>Schwab Short-Term Bond Mkt. Fund v. Bank of Am. Corp.</w:t>
      </w:r>
      <w:r>
        <w:rPr>
          <w:rFonts w:ascii="arial" w:eastAsia="arial" w:hAnsi="arial" w:cs="arial"/>
          <w:b w:val="0"/>
          <w:i w:val="0"/>
          <w:strike w:val="0"/>
          <w:noProof w:val="0"/>
          <w:color w:val="000000"/>
          <w:position w:val="0"/>
          <w:sz w:val="18"/>
          <w:u w:val="none"/>
          <w:vertAlign w:val="baseline"/>
        </w:rPr>
        <w:t xml:space="preserve">, No. 11-cv-4271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11-cv-6409 (NRB) (S.D.N.Y.); </w:t>
      </w:r>
      <w:r>
        <w:rPr>
          <w:rFonts w:ascii="arial" w:eastAsia="arial" w:hAnsi="arial" w:cs="arial"/>
          <w:b w:val="0"/>
          <w:i w:val="0"/>
          <w:strike w:val="0"/>
          <w:noProof w:val="0"/>
          <w:color w:val="000000"/>
          <w:position w:val="0"/>
          <w:sz w:val="18"/>
          <w:u w:val="single"/>
          <w:vertAlign w:val="baseline"/>
        </w:rPr>
        <w:t>Charles Schwab Bank, N.A. v. Bank of Am. Corp.</w:t>
      </w:r>
      <w:r>
        <w:rPr>
          <w:rFonts w:ascii="arial" w:eastAsia="arial" w:hAnsi="arial" w:cs="arial"/>
          <w:b w:val="0"/>
          <w:i w:val="0"/>
          <w:strike w:val="0"/>
          <w:noProof w:val="0"/>
          <w:color w:val="000000"/>
          <w:position w:val="0"/>
          <w:sz w:val="18"/>
          <w:u w:val="none"/>
          <w:vertAlign w:val="baseline"/>
        </w:rPr>
        <w:t xml:space="preserve">, No. 11-cv-4187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11-cv-6411 (NRB) (S.D.N.Y.); </w:t>
      </w:r>
      <w:r>
        <w:rPr>
          <w:rFonts w:ascii="arial" w:eastAsia="arial" w:hAnsi="arial" w:cs="arial"/>
          <w:b w:val="0"/>
          <w:i w:val="0"/>
          <w:strike w:val="0"/>
          <w:noProof w:val="0"/>
          <w:color w:val="000000"/>
          <w:position w:val="0"/>
          <w:sz w:val="18"/>
          <w:u w:val="single"/>
          <w:vertAlign w:val="baseline"/>
        </w:rPr>
        <w:t>Schwab Money Mkt. Fund v. Bank of Am. Corp.</w:t>
      </w:r>
      <w:r>
        <w:rPr>
          <w:rFonts w:ascii="arial" w:eastAsia="arial" w:hAnsi="arial" w:cs="arial"/>
          <w:b w:val="0"/>
          <w:i w:val="0"/>
          <w:strike w:val="0"/>
          <w:noProof w:val="0"/>
          <w:color w:val="000000"/>
          <w:position w:val="0"/>
          <w:sz w:val="18"/>
          <w:u w:val="none"/>
          <w:vertAlign w:val="baseline"/>
        </w:rPr>
        <w:t xml:space="preserve">, No. 11-cv-4186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11-cv-6412 (NRB) (S.D.N.Y.).</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3" w:name="Bookmark_fnpara_13"/>
      <w:bookmarkEnd w:id="63"/>
      <w:r>
        <w:rPr>
          <w:rFonts w:ascii="arial" w:eastAsia="arial" w:hAnsi="arial" w:cs="arial"/>
          <w:b w:val="0"/>
          <w:i w:val="0"/>
          <w:strike w:val="0"/>
          <w:noProof w:val="0"/>
          <w:color w:val="000000"/>
          <w:position w:val="0"/>
          <w:sz w:val="18"/>
          <w:u w:val="none"/>
          <w:vertAlign w:val="baseline"/>
        </w:rPr>
        <w:t xml:space="preserve">Sherman Act, </w:t>
      </w:r>
      <w:r>
        <w:rPr>
          <w:rFonts w:ascii="arial" w:eastAsia="arial" w:hAnsi="arial" w:cs="arial"/>
          <w:b/>
          <w:i/>
          <w:strike w:val="0"/>
          <w:noProof w:val="0"/>
          <w:color w:val="000000"/>
          <w:position w:val="0"/>
          <w:sz w:val="18"/>
          <w:u w:val="none"/>
          <w:vertAlign w:val="baseline"/>
        </w:rPr>
        <w:t>15 U.S.C. §§ 1-7 (2012)</w:t>
      </w:r>
      <w:r>
        <w:rPr>
          <w:rFonts w:ascii="arial" w:eastAsia="arial" w:hAnsi="arial" w:cs="arial"/>
          <w:b w:val="0"/>
          <w:i w:val="0"/>
          <w:strike w:val="0"/>
          <w:noProof w:val="0"/>
          <w:color w:val="000000"/>
          <w:position w:val="0"/>
          <w:sz w:val="18"/>
          <w:u w:val="none"/>
          <w:vertAlign w:val="baseline"/>
        </w:rPr>
        <w:t xml:space="preserve">; Clayton Act, </w:t>
      </w:r>
      <w:hyperlink r:id="rId11" w:history="1">
        <w:r>
          <w:rPr>
            <w:rFonts w:ascii="arial" w:eastAsia="arial" w:hAnsi="arial" w:cs="arial"/>
            <w:b w:val="0"/>
            <w:i/>
            <w:strike w:val="0"/>
            <w:noProof w:val="0"/>
            <w:color w:val="0077CC"/>
            <w:position w:val="0"/>
            <w:sz w:val="18"/>
            <w:u w:val="single"/>
            <w:vertAlign w:val="baseline"/>
          </w:rPr>
          <w:t>15 U.S.C. §§ 12-27</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29 U.S.C. §§ 52-53</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89" w:name="Bookmark_fnpara_14"/>
      <w:bookmarkEnd w:id="89"/>
      <w:r>
        <w:rPr>
          <w:rFonts w:ascii="arial" w:eastAsia="arial" w:hAnsi="arial" w:cs="arial"/>
          <w:b w:val="0"/>
          <w:i w:val="0"/>
          <w:strike w:val="0"/>
          <w:noProof w:val="0"/>
          <w:color w:val="000000"/>
          <w:position w:val="0"/>
          <w:sz w:val="18"/>
          <w:u w:val="none"/>
          <w:vertAlign w:val="baseline"/>
        </w:rPr>
        <w:t xml:space="preserve">Class Action Fairness Act of 2005 (CAFA), </w:t>
      </w:r>
      <w:r>
        <w:rPr>
          <w:rFonts w:ascii="arial" w:eastAsia="arial" w:hAnsi="arial" w:cs="arial"/>
          <w:b/>
          <w:i/>
          <w:strike w:val="0"/>
          <w:noProof w:val="0"/>
          <w:color w:val="000000"/>
          <w:position w:val="0"/>
          <w:sz w:val="18"/>
          <w:u w:val="none"/>
          <w:vertAlign w:val="baseline"/>
        </w:rPr>
        <w:t>28 U.S.C. §§ 1332(d)</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1453</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1711-15 (2012)</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44" w:name="Bookmark_fnpara_15"/>
      <w:bookmarkEnd w:id="144"/>
      <w:r>
        <w:rPr>
          <w:rFonts w:ascii="arial" w:eastAsia="arial" w:hAnsi="arial" w:cs="arial"/>
          <w:b w:val="0"/>
          <w:i w:val="0"/>
          <w:strike w:val="0"/>
          <w:noProof w:val="0"/>
          <w:color w:val="000000"/>
          <w:position w:val="0"/>
          <w:sz w:val="18"/>
          <w:u w:val="single"/>
          <w:vertAlign w:val="baseline"/>
        </w:rPr>
        <w:t>Laydon v. Credit Suisse Grp. AG</w:t>
      </w:r>
      <w:r>
        <w:rPr>
          <w:rFonts w:ascii="arial" w:eastAsia="arial" w:hAnsi="arial" w:cs="arial"/>
          <w:b w:val="0"/>
          <w:i w:val="0"/>
          <w:strike w:val="0"/>
          <w:noProof w:val="0"/>
          <w:color w:val="000000"/>
          <w:position w:val="0"/>
          <w:sz w:val="18"/>
          <w:u w:val="none"/>
          <w:vertAlign w:val="baseline"/>
        </w:rPr>
        <w:t>, No. 11-cv-2824</w:t>
      </w:r>
      <w:r>
        <w:rPr>
          <w:rFonts w:ascii="arial" w:eastAsia="arial" w:hAnsi="arial" w:cs="arial"/>
          <w:b/>
          <w:i w:val="0"/>
          <w:strike w:val="0"/>
          <w:noProof w:val="0"/>
          <w:color w:val="000000"/>
          <w:position w:val="0"/>
          <w:sz w:val="18"/>
          <w:u w:val="none"/>
          <w:vertAlign w:val="baseline"/>
        </w:rPr>
        <w:t> [*110] </w:t>
      </w:r>
      <w:r>
        <w:rPr>
          <w:rFonts w:ascii="arial" w:eastAsia="arial" w:hAnsi="arial" w:cs="arial"/>
          <w:b w:val="0"/>
          <w:i w:val="0"/>
          <w:strike w:val="0"/>
          <w:noProof w:val="0"/>
          <w:color w:val="000000"/>
          <w:position w:val="0"/>
          <w:sz w:val="18"/>
          <w:u w:val="none"/>
          <w:vertAlign w:val="baseline"/>
        </w:rPr>
        <w:t xml:space="preserve"> (N.D. Ill.),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11-cv-5638 (NRB) (S.D.N.Y.).</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48" w:name="Bookmark_fnpara_16"/>
      <w:bookmarkEnd w:id="148"/>
      <w:r>
        <w:rPr>
          <w:rFonts w:ascii="arial" w:eastAsia="arial" w:hAnsi="arial" w:cs="arial"/>
          <w:b w:val="0"/>
          <w:i w:val="0"/>
          <w:strike w:val="0"/>
          <w:noProof w:val="0"/>
          <w:color w:val="000000"/>
          <w:position w:val="0"/>
          <w:sz w:val="18"/>
          <w:u w:val="none"/>
          <w:vertAlign w:val="baseline"/>
        </w:rPr>
        <w:t xml:space="preserve">Edge Act, ch. 6, § 25A (1913), ch. 18, 41 Stat. 378 (1919), </w:t>
      </w:r>
      <w:r>
        <w:rPr>
          <w:rFonts w:ascii="arial" w:eastAsia="arial" w:hAnsi="arial" w:cs="arial"/>
          <w:b w:val="0"/>
          <w:i w:val="0"/>
          <w:strike w:val="0"/>
          <w:noProof w:val="0"/>
          <w:color w:val="000000"/>
          <w:position w:val="0"/>
          <w:sz w:val="18"/>
          <w:u w:val="single"/>
          <w:vertAlign w:val="baseline"/>
        </w:rPr>
        <w:t>as amended by</w:t>
      </w:r>
      <w:r>
        <w:rPr>
          <w:rFonts w:ascii="arial" w:eastAsia="arial" w:hAnsi="arial" w:cs="arial"/>
          <w:b w:val="0"/>
          <w:i w:val="0"/>
          <w:strike w:val="0"/>
          <w:noProof w:val="0"/>
          <w:color w:val="000000"/>
          <w:position w:val="0"/>
          <w:sz w:val="18"/>
          <w:u w:val="none"/>
          <w:vertAlign w:val="baseline"/>
        </w:rPr>
        <w:t xml:space="preserve"> Glass-Steagall Act, ch. 89, § 15, 48 Stat. 162 (1933), </w:t>
      </w:r>
      <w:hyperlink r:id="rId15" w:history="1">
        <w:r>
          <w:rPr>
            <w:rFonts w:ascii="arial" w:eastAsia="arial" w:hAnsi="arial" w:cs="arial"/>
            <w:b w:val="0"/>
            <w:i/>
            <w:strike w:val="0"/>
            <w:noProof w:val="0"/>
            <w:color w:val="0077CC"/>
            <w:position w:val="0"/>
            <w:sz w:val="18"/>
            <w:u w:val="single"/>
            <w:vertAlign w:val="baseline"/>
          </w:rPr>
          <w:t>12 U.S.C. § 632 (2012)</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49" w:name="Bookmark_fnpara_17"/>
      <w:bookmarkEnd w:id="149"/>
      <w:r>
        <w:rPr>
          <w:rFonts w:ascii="arial" w:eastAsia="arial" w:hAnsi="arial" w:cs="arial"/>
          <w:b w:val="0"/>
          <w:i w:val="0"/>
          <w:strike w:val="0"/>
          <w:noProof w:val="0"/>
          <w:color w:val="000000"/>
          <w:position w:val="0"/>
          <w:sz w:val="18"/>
          <w:u w:val="none"/>
          <w:vertAlign w:val="baseline"/>
        </w:rPr>
        <w:t xml:space="preserve">Foreign Sovereign Immunities Act (FSIA), </w:t>
      </w:r>
      <w:hyperlink r:id="rId16" w:history="1">
        <w:r>
          <w:rPr>
            <w:rFonts w:ascii="arial" w:eastAsia="arial" w:hAnsi="arial" w:cs="arial"/>
            <w:b w:val="0"/>
            <w:i/>
            <w:strike w:val="0"/>
            <w:noProof w:val="0"/>
            <w:color w:val="0077CC"/>
            <w:position w:val="0"/>
            <w:sz w:val="18"/>
            <w:u w:val="single"/>
            <w:vertAlign w:val="baseline"/>
          </w:rPr>
          <w:t>28 U.S.C. §§ 1330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1441(d)</w:t>
      </w:r>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50" w:name="Bookmark_fnpara_18"/>
      <w:bookmarkEnd w:id="150"/>
      <w:r>
        <w:rPr>
          <w:rFonts w:ascii="arial" w:eastAsia="arial" w:hAnsi="arial" w:cs="arial"/>
          <w:b w:val="0"/>
          <w:i w:val="0"/>
          <w:strike w:val="0"/>
          <w:noProof w:val="0"/>
          <w:color w:val="000000"/>
          <w:position w:val="0"/>
          <w:sz w:val="18"/>
          <w:u w:val="none"/>
          <w:vertAlign w:val="baseline"/>
        </w:rPr>
        <w:t>As Salix Capital US had originally filed in New York County, New York, its case was removed directly to this Court.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51" w:name="Bookmark_fnpara_19"/>
      <w:bookmarkEnd w:id="151"/>
      <w:r>
        <w:rPr>
          <w:rFonts w:ascii="arial" w:eastAsia="arial" w:hAnsi="arial" w:cs="arial"/>
          <w:b w:val="0"/>
          <w:i w:val="0"/>
          <w:strike w:val="0"/>
          <w:noProof w:val="0"/>
          <w:color w:val="000000"/>
          <w:position w:val="0"/>
          <w:sz w:val="18"/>
          <w:u w:val="none"/>
          <w:vertAlign w:val="baseline"/>
        </w:rPr>
        <w:t>As a result of bailouts during the financial crisis, the United Kingdom owned 80% of the Royal Bank of Scotland Group plc, and the German state of Nordrhein-Westfalen owned approximately 69% of Portigon AG.</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71" w:name="Bookmark_fnpara_20"/>
      <w:bookmarkEnd w:id="171"/>
      <w:r>
        <w:rPr>
          <w:rFonts w:ascii="arial" w:eastAsia="arial" w:hAnsi="arial" w:cs="arial"/>
          <w:b w:val="0"/>
          <w:i w:val="0"/>
          <w:strike w:val="0"/>
          <w:noProof w:val="0"/>
          <w:color w:val="000000"/>
          <w:position w:val="0"/>
          <w:sz w:val="18"/>
          <w:u w:val="none"/>
          <w:vertAlign w:val="baseline"/>
        </w:rPr>
        <w:t xml:space="preserve">The motion at MDL ECF No. 974, against </w:t>
      </w:r>
      <w:r>
        <w:rPr>
          <w:rFonts w:ascii="arial" w:eastAsia="arial" w:hAnsi="arial" w:cs="arial"/>
          <w:b w:val="0"/>
          <w:i w:val="0"/>
          <w:strike w:val="0"/>
          <w:noProof w:val="0"/>
          <w:color w:val="000000"/>
          <w:position w:val="0"/>
          <w:sz w:val="18"/>
          <w:u w:val="single"/>
          <w:vertAlign w:val="baseline"/>
        </w:rPr>
        <w:t>Goldsleger v. Bank of Am. Home Loans</w:t>
      </w:r>
      <w:r>
        <w:rPr>
          <w:rFonts w:ascii="arial" w:eastAsia="arial" w:hAnsi="arial" w:cs="arial"/>
          <w:b w:val="0"/>
          <w:i w:val="0"/>
          <w:strike w:val="0"/>
          <w:noProof w:val="0"/>
          <w:color w:val="000000"/>
          <w:position w:val="0"/>
          <w:sz w:val="18"/>
          <w:u w:val="none"/>
          <w:vertAlign w:val="baseline"/>
        </w:rPr>
        <w:t xml:space="preserve">, No. 14-cv-3102 (E.D. Pa.),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14-cv-7720 (NRB) (S.D.N.Y.), has proceeded on a briefing schedule different from defendants' other motions to dismiss, and is therefore not addressed in this Memorandum and Order.</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76" w:name="Bookmark_fnpara_21"/>
      <w:bookmarkEnd w:id="176"/>
      <w:bookmarkStart w:id="177" w:name="Bookmark_I5GW5YBW2D6N220010000400"/>
      <w:bookmarkEnd w:id="177"/>
      <w:r>
        <w:rPr>
          <w:rFonts w:ascii="arial" w:eastAsia="arial" w:hAnsi="arial" w:cs="arial"/>
          <w:b w:val="0"/>
          <w:i w:val="0"/>
          <w:strike w:val="0"/>
          <w:noProof w:val="0"/>
          <w:color w:val="000000"/>
          <w:position w:val="0"/>
          <w:sz w:val="18"/>
          <w:u w:val="none"/>
          <w:vertAlign w:val="baseline"/>
        </w:rPr>
        <w:t>It appears that BATA, like many municipal plaintiffs, traded LIBOR-based swaps as a hedge. If these swaps hedged LIBOR-based bonds, then it is not</w:t>
      </w:r>
      <w:r>
        <w:rPr>
          <w:rFonts w:ascii="arial" w:eastAsia="arial" w:hAnsi="arial" w:cs="arial"/>
          <w:b/>
          <w:i w:val="0"/>
          <w:strike w:val="0"/>
          <w:noProof w:val="0"/>
          <w:color w:val="000000"/>
          <w:position w:val="0"/>
          <w:sz w:val="18"/>
          <w:u w:val="none"/>
          <w:vertAlign w:val="baseline"/>
        </w:rPr>
        <w:t> [*115] </w:t>
      </w:r>
      <w:r>
        <w:rPr>
          <w:rFonts w:ascii="arial" w:eastAsia="arial" w:hAnsi="arial" w:cs="arial"/>
          <w:b w:val="0"/>
          <w:i w:val="0"/>
          <w:strike w:val="0"/>
          <w:noProof w:val="0"/>
          <w:color w:val="000000"/>
          <w:position w:val="0"/>
          <w:sz w:val="18"/>
          <w:u w:val="none"/>
          <w:vertAlign w:val="baseline"/>
        </w:rPr>
        <w:t xml:space="preserve"> clear that LIBOR manipulation could have caused any damage. </w:t>
      </w:r>
      <w:r>
        <w:rPr>
          <w:rFonts w:ascii="arial" w:eastAsia="arial" w:hAnsi="arial" w:cs="arial"/>
          <w:b w:val="0"/>
          <w:i w:val="0"/>
          <w:strike w:val="0"/>
          <w:noProof w:val="0"/>
          <w:color w:val="000000"/>
          <w:position w:val="0"/>
          <w:sz w:val="18"/>
          <w:u w:val="single"/>
          <w:vertAlign w:val="baseline"/>
        </w:rPr>
        <w:t xml:space="preserve">See </w:t>
      </w:r>
      <w:bookmarkStart w:id="178" w:name="Bookmark_I5GW5YBW2SF8870050000400"/>
      <w:bookmarkEnd w:id="178"/>
      <w:hyperlink r:id="rId17" w:history="1">
        <w:r>
          <w:rPr>
            <w:rFonts w:ascii="arial" w:eastAsia="arial" w:hAnsi="arial" w:cs="arial"/>
            <w:b w:val="0"/>
            <w:i/>
            <w:strike w:val="0"/>
            <w:noProof w:val="0"/>
            <w:color w:val="0077CC"/>
            <w:position w:val="0"/>
            <w:sz w:val="18"/>
            <w:u w:val="single"/>
            <w:vertAlign w:val="baseline"/>
          </w:rPr>
          <w:t>BPP Ill., LLC v. Royal Bank of Scotland Grp., PLC</w:t>
        </w:r>
      </w:hyperlink>
      <w:hyperlink r:id="rId17" w:history="1">
        <w:r>
          <w:rPr>
            <w:rFonts w:ascii="arial" w:eastAsia="arial" w:hAnsi="arial" w:cs="arial"/>
            <w:b w:val="0"/>
            <w:i/>
            <w:strike w:val="0"/>
            <w:noProof w:val="0"/>
            <w:color w:val="0077CC"/>
            <w:position w:val="0"/>
            <w:sz w:val="18"/>
            <w:u w:val="single"/>
            <w:vertAlign w:val="baseline"/>
          </w:rPr>
          <w:t>, No. 13-cv-638 (JMF), 2013 U.S. Dist. LEXIS 161761, at n.3, 2013 WL 6003701, at n.3 (S.D.N.Y. Nov. 13,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vac'd in part on other grounds</w:t>
      </w:r>
      <w:r>
        <w:rPr>
          <w:rFonts w:ascii="arial" w:eastAsia="arial" w:hAnsi="arial" w:cs="arial"/>
          <w:b w:val="0"/>
          <w:i w:val="0"/>
          <w:strike w:val="0"/>
          <w:noProof w:val="0"/>
          <w:color w:val="000000"/>
          <w:position w:val="0"/>
          <w:sz w:val="18"/>
          <w:u w:val="none"/>
          <w:vertAlign w:val="baseline"/>
        </w:rPr>
        <w:t xml:space="preserve">, </w:t>
      </w:r>
      <w:bookmarkStart w:id="179" w:name="Bookmark_I5GW5YBW2D6N220020000400"/>
      <w:bookmarkEnd w:id="179"/>
      <w:hyperlink r:id="rId18" w:history="1">
        <w:r>
          <w:rPr>
            <w:rFonts w:ascii="arial" w:eastAsia="arial" w:hAnsi="arial" w:cs="arial"/>
            <w:b w:val="0"/>
            <w:i/>
            <w:strike w:val="0"/>
            <w:noProof w:val="0"/>
            <w:color w:val="0077CC"/>
            <w:position w:val="0"/>
            <w:sz w:val="18"/>
            <w:u w:val="single"/>
            <w:vertAlign w:val="baseline"/>
          </w:rPr>
          <w:t>603 F. App'x 57 (2d Cir. 2015)</w:t>
        </w:r>
      </w:hyperlink>
      <w:r>
        <w:rPr>
          <w:rFonts w:ascii="arial" w:eastAsia="arial" w:hAnsi="arial" w:cs="arial"/>
          <w:b w:val="0"/>
          <w:i w:val="0"/>
          <w:strike w:val="0"/>
          <w:noProof w:val="0"/>
          <w:color w:val="000000"/>
          <w:position w:val="0"/>
          <w:sz w:val="18"/>
          <w:u w:val="none"/>
          <w:vertAlign w:val="baseline"/>
        </w:rPr>
        <w:t>. However, if BATA's bonds were tied to a different index, such as the Municipal Swap Index published by Securities Industry and Financial Markets Association (SIFMA), then BATA presumably would have suffered injury from its imperfect hedge.</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81" w:name="Bookmark_fnpara_22"/>
      <w:bookmarkEnd w:id="181"/>
      <w:r>
        <w:rPr>
          <w:rFonts w:ascii="arial" w:eastAsia="arial" w:hAnsi="arial" w:cs="arial"/>
          <w:b w:val="0"/>
          <w:i w:val="0"/>
          <w:strike w:val="0"/>
          <w:noProof w:val="0"/>
          <w:color w:val="000000"/>
          <w:position w:val="0"/>
          <w:sz w:val="18"/>
          <w:u w:val="none"/>
          <w:vertAlign w:val="baseline"/>
        </w:rPr>
        <w:t xml:space="preserve">The Cartwright Act, </w:t>
      </w:r>
      <w:hyperlink r:id="rId19" w:history="1">
        <w:r>
          <w:rPr>
            <w:rFonts w:ascii="arial" w:eastAsia="arial" w:hAnsi="arial" w:cs="arial"/>
            <w:b w:val="0"/>
            <w:i/>
            <w:strike w:val="0"/>
            <w:noProof w:val="0"/>
            <w:color w:val="0077CC"/>
            <w:position w:val="0"/>
            <w:sz w:val="18"/>
            <w:u w:val="single"/>
            <w:vertAlign w:val="baseline"/>
          </w:rPr>
          <w:t>Cal. Bus. &amp; Prof. Code §§ 16720-28</w:t>
        </w:r>
      </w:hyperlink>
      <w:r>
        <w:rPr>
          <w:rFonts w:ascii="arial" w:eastAsia="arial" w:hAnsi="arial" w:cs="arial"/>
          <w:b w:val="0"/>
          <w:i w:val="0"/>
          <w:strike w:val="0"/>
          <w:noProof w:val="0"/>
          <w:color w:val="000000"/>
          <w:position w:val="0"/>
          <w:sz w:val="18"/>
          <w:u w:val="none"/>
          <w:vertAlign w:val="baseline"/>
        </w:rPr>
        <w:t xml:space="preserve"> (West 2008), is California's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83" w:name="Bookmark_fnpara_23"/>
      <w:bookmarkEnd w:id="183"/>
      <w:r>
        <w:rPr>
          <w:rFonts w:ascii="arial" w:eastAsia="arial" w:hAnsi="arial" w:cs="arial"/>
          <w:b w:val="0"/>
          <w:i w:val="0"/>
          <w:strike w:val="0"/>
          <w:noProof w:val="0"/>
          <w:color w:val="000000"/>
          <w:position w:val="0"/>
          <w:sz w:val="18"/>
          <w:u w:val="none"/>
          <w:vertAlign w:val="baseline"/>
        </w:rPr>
        <w:t xml:space="preserve">In order of filing date, the </w:t>
      </w:r>
      <w:r>
        <w:rPr>
          <w:rFonts w:ascii="arial" w:eastAsia="arial" w:hAnsi="arial" w:cs="arial"/>
          <w:b w:val="0"/>
          <w:i w:val="0"/>
          <w:strike w:val="0"/>
          <w:noProof w:val="0"/>
          <w:color w:val="000000"/>
          <w:position w:val="0"/>
          <w:sz w:val="18"/>
          <w:u w:val="single"/>
          <w:vertAlign w:val="baseline"/>
        </w:rPr>
        <w:t>California Consolidated Cases</w:t>
      </w:r>
      <w:r>
        <w:rPr>
          <w:rFonts w:ascii="arial" w:eastAsia="arial" w:hAnsi="arial" w:cs="arial"/>
          <w:b w:val="0"/>
          <w:i w:val="0"/>
          <w:strike w:val="0"/>
          <w:noProof w:val="0"/>
          <w:color w:val="000000"/>
          <w:position w:val="0"/>
          <w:sz w:val="18"/>
          <w:u w:val="none"/>
          <w:vertAlign w:val="baseline"/>
        </w:rPr>
        <w:t xml:space="preserve"> are: </w:t>
      </w:r>
      <w:r>
        <w:rPr>
          <w:rFonts w:ascii="arial" w:eastAsia="arial" w:hAnsi="arial" w:cs="arial"/>
          <w:b w:val="0"/>
          <w:i w:val="0"/>
          <w:strike w:val="0"/>
          <w:noProof w:val="0"/>
          <w:color w:val="000000"/>
          <w:position w:val="0"/>
          <w:sz w:val="18"/>
          <w:u w:val="single"/>
          <w:vertAlign w:val="baseline"/>
        </w:rPr>
        <w:t>Cty. of San Diego v. Bank of Am. Corp.</w:t>
      </w:r>
      <w:r>
        <w:rPr>
          <w:rFonts w:ascii="arial" w:eastAsia="arial" w:hAnsi="arial" w:cs="arial"/>
          <w:b w:val="0"/>
          <w:i w:val="0"/>
          <w:strike w:val="0"/>
          <w:noProof w:val="0"/>
          <w:color w:val="000000"/>
          <w:position w:val="0"/>
          <w:sz w:val="18"/>
          <w:u w:val="none"/>
          <w:vertAlign w:val="baseline"/>
        </w:rPr>
        <w:t xml:space="preserve"> ("San Diego County"), No. 13-cv-48 (S.D.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13-cv-667 (NRB) (S.D.N.Y.); </w:t>
      </w:r>
      <w:r>
        <w:rPr>
          <w:rFonts w:ascii="arial" w:eastAsia="arial" w:hAnsi="arial" w:cs="arial"/>
          <w:b w:val="0"/>
          <w:i w:val="0"/>
          <w:strike w:val="0"/>
          <w:noProof w:val="0"/>
          <w:color w:val="000000"/>
          <w:position w:val="0"/>
          <w:sz w:val="18"/>
          <w:u w:val="single"/>
          <w:vertAlign w:val="baseline"/>
        </w:rPr>
        <w:t>City of Riverside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Riverside</w:t>
      </w:r>
      <w:r>
        <w:rPr>
          <w:rFonts w:ascii="arial" w:eastAsia="arial" w:hAnsi="arial" w:cs="arial"/>
          <w:b w:val="0"/>
          <w:i w:val="0"/>
          <w:strike w:val="0"/>
          <w:noProof w:val="0"/>
          <w:color w:val="000000"/>
          <w:position w:val="0"/>
          <w:sz w:val="18"/>
          <w:u w:val="none"/>
          <w:vertAlign w:val="baseline"/>
        </w:rPr>
        <w:t xml:space="preserve">"), No. 13-cv-62 (C.D.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13-cv-597 (NRB) (S.D.N.Y.); </w:t>
      </w:r>
      <w:r>
        <w:rPr>
          <w:rFonts w:ascii="arial" w:eastAsia="arial" w:hAnsi="arial" w:cs="arial"/>
          <w:b w:val="0"/>
          <w:i w:val="0"/>
          <w:strike w:val="0"/>
          <w:noProof w:val="0"/>
          <w:color w:val="000000"/>
          <w:position w:val="0"/>
          <w:sz w:val="18"/>
          <w:u w:val="single"/>
          <w:vertAlign w:val="baseline"/>
        </w:rPr>
        <w:t>City of Richmond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Richmond</w:t>
      </w:r>
      <w:r>
        <w:rPr>
          <w:rFonts w:ascii="arial" w:eastAsia="arial" w:hAnsi="arial" w:cs="arial"/>
          <w:b w:val="0"/>
          <w:i w:val="0"/>
          <w:strike w:val="0"/>
          <w:noProof w:val="0"/>
          <w:color w:val="000000"/>
          <w:position w:val="0"/>
          <w:sz w:val="18"/>
          <w:u w:val="none"/>
          <w:vertAlign w:val="baseline"/>
        </w:rPr>
        <w:t xml:space="preserve">"), No. 13-cv-106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13-cv-627 (NRB) (S.D.N.Y.); </w:t>
      </w:r>
      <w:r>
        <w:rPr>
          <w:rFonts w:ascii="arial" w:eastAsia="arial" w:hAnsi="arial" w:cs="arial"/>
          <w:b w:val="0"/>
          <w:i w:val="0"/>
          <w:strike w:val="0"/>
          <w:noProof w:val="0"/>
          <w:color w:val="000000"/>
          <w:position w:val="0"/>
          <w:sz w:val="18"/>
          <w:u w:val="single"/>
          <w:vertAlign w:val="baseline"/>
        </w:rPr>
        <w:t>Cty. of San Mateo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San Mateo County</w:t>
      </w:r>
      <w:r>
        <w:rPr>
          <w:rFonts w:ascii="arial" w:eastAsia="arial" w:hAnsi="arial" w:cs="arial"/>
          <w:b w:val="0"/>
          <w:i w:val="0"/>
          <w:strike w:val="0"/>
          <w:noProof w:val="0"/>
          <w:color w:val="000000"/>
          <w:position w:val="0"/>
          <w:sz w:val="18"/>
          <w:u w:val="none"/>
          <w:vertAlign w:val="baseline"/>
        </w:rPr>
        <w:t xml:space="preserve">"), No. 13-cv-108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13-cv-625 (NRB) (S.D.N.Y.); </w:t>
      </w:r>
      <w:r>
        <w:rPr>
          <w:rFonts w:ascii="arial" w:eastAsia="arial" w:hAnsi="arial" w:cs="arial"/>
          <w:b w:val="0"/>
          <w:i w:val="0"/>
          <w:strike w:val="0"/>
          <w:noProof w:val="0"/>
          <w:color w:val="000000"/>
          <w:position w:val="0"/>
          <w:sz w:val="18"/>
          <w:u w:val="single"/>
          <w:vertAlign w:val="baseline"/>
        </w:rPr>
        <w:t>E. Bay Mun. Util. Dist.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EBMUD</w:t>
      </w:r>
      <w:r>
        <w:rPr>
          <w:rFonts w:ascii="arial" w:eastAsia="arial" w:hAnsi="arial" w:cs="arial"/>
          <w:b w:val="0"/>
          <w:i w:val="0"/>
          <w:strike w:val="0"/>
          <w:noProof w:val="0"/>
          <w:color w:val="000000"/>
          <w:position w:val="0"/>
          <w:sz w:val="18"/>
          <w:u w:val="none"/>
          <w:vertAlign w:val="baseline"/>
        </w:rPr>
        <w:t xml:space="preserve">"), No. 13-cv-109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13-cv-626 (NRB) (S.D.N.Y.); </w:t>
      </w:r>
      <w:r>
        <w:rPr>
          <w:rFonts w:ascii="arial" w:eastAsia="arial" w:hAnsi="arial" w:cs="arial"/>
          <w:b w:val="0"/>
          <w:i w:val="0"/>
          <w:strike w:val="0"/>
          <w:noProof w:val="0"/>
          <w:color w:val="000000"/>
          <w:position w:val="0"/>
          <w:sz w:val="18"/>
          <w:u w:val="single"/>
          <w:vertAlign w:val="baseline"/>
        </w:rPr>
        <w:t>San Diego Ass'n of Gov'ts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SANDAG</w:t>
      </w:r>
      <w:r>
        <w:rPr>
          <w:rFonts w:ascii="arial" w:eastAsia="arial" w:hAnsi="arial" w:cs="arial"/>
          <w:b w:val="0"/>
          <w:i w:val="0"/>
          <w:strike w:val="0"/>
          <w:noProof w:val="0"/>
          <w:color w:val="000000"/>
          <w:position w:val="0"/>
          <w:sz w:val="18"/>
          <w:u w:val="none"/>
          <w:vertAlign w:val="baseline"/>
        </w:rPr>
        <w:t xml:space="preserve">"), No. 13-cv-1466 (S.D.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13-cv-5221 (NRB) (S.D.N.Y.); </w:t>
      </w:r>
      <w:r>
        <w:rPr>
          <w:rFonts w:ascii="arial" w:eastAsia="arial" w:hAnsi="arial" w:cs="arial"/>
          <w:b w:val="0"/>
          <w:i w:val="0"/>
          <w:strike w:val="0"/>
          <w:noProof w:val="0"/>
          <w:color w:val="000000"/>
          <w:position w:val="0"/>
          <w:sz w:val="18"/>
          <w:u w:val="single"/>
          <w:vertAlign w:val="baseline"/>
        </w:rPr>
        <w:t>Cty. of Sacramento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Sacramento County</w:t>
      </w:r>
      <w:r>
        <w:rPr>
          <w:rFonts w:ascii="arial" w:eastAsia="arial" w:hAnsi="arial" w:cs="arial"/>
          <w:b w:val="0"/>
          <w:i w:val="0"/>
          <w:strike w:val="0"/>
          <w:noProof w:val="0"/>
          <w:color w:val="000000"/>
          <w:position w:val="0"/>
          <w:sz w:val="18"/>
          <w:u w:val="none"/>
          <w:vertAlign w:val="baseline"/>
        </w:rPr>
        <w:t>"), No. 13-cv-1476</w:t>
      </w:r>
      <w:r>
        <w:rPr>
          <w:rFonts w:ascii="arial" w:eastAsia="arial" w:hAnsi="arial" w:cs="arial"/>
          <w:b/>
          <w:i w:val="0"/>
          <w:strike w:val="0"/>
          <w:noProof w:val="0"/>
          <w:color w:val="000000"/>
          <w:position w:val="0"/>
          <w:sz w:val="18"/>
          <w:u w:val="none"/>
          <w:vertAlign w:val="baseline"/>
        </w:rPr>
        <w:t> [*117] </w:t>
      </w:r>
      <w:r>
        <w:rPr>
          <w:rFonts w:ascii="arial" w:eastAsia="arial" w:hAnsi="arial" w:cs="arial"/>
          <w:b w:val="0"/>
          <w:i w:val="0"/>
          <w:strike w:val="0"/>
          <w:noProof w:val="0"/>
          <w:color w:val="000000"/>
          <w:position w:val="0"/>
          <w:sz w:val="18"/>
          <w:u w:val="none"/>
          <w:vertAlign w:val="baseline"/>
        </w:rPr>
        <w:t xml:space="preserve"> (E.D. Cal.), transferred to No. 13-cv-5569 (NRB) (S.D.N.Y.); </w:t>
      </w:r>
      <w:r>
        <w:rPr>
          <w:rFonts w:ascii="arial" w:eastAsia="arial" w:hAnsi="arial" w:cs="arial"/>
          <w:b w:val="0"/>
          <w:i w:val="0"/>
          <w:strike w:val="0"/>
          <w:noProof w:val="0"/>
          <w:color w:val="000000"/>
          <w:position w:val="0"/>
          <w:sz w:val="18"/>
          <w:u w:val="single"/>
          <w:vertAlign w:val="baseline"/>
        </w:rPr>
        <w:t>Regents of the Univ. of Cal.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Regents</w:t>
      </w:r>
      <w:r>
        <w:rPr>
          <w:rFonts w:ascii="arial" w:eastAsia="arial" w:hAnsi="arial" w:cs="arial"/>
          <w:b w:val="0"/>
          <w:i w:val="0"/>
          <w:strike w:val="0"/>
          <w:noProof w:val="0"/>
          <w:color w:val="000000"/>
          <w:position w:val="0"/>
          <w:sz w:val="18"/>
          <w:u w:val="none"/>
          <w:vertAlign w:val="baseline"/>
        </w:rPr>
        <w:t xml:space="preserve">"), No. 13-cv-2921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13-cv-5186 (NRB) (S.D.N.Y.); </w:t>
      </w:r>
      <w:r>
        <w:rPr>
          <w:rFonts w:ascii="arial" w:eastAsia="arial" w:hAnsi="arial" w:cs="arial"/>
          <w:b w:val="0"/>
          <w:i w:val="0"/>
          <w:strike w:val="0"/>
          <w:noProof w:val="0"/>
          <w:color w:val="000000"/>
          <w:position w:val="0"/>
          <w:sz w:val="18"/>
          <w:u w:val="single"/>
          <w:vertAlign w:val="baseline"/>
        </w:rPr>
        <w:t>Cty. of Sonoma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Sonoma County</w:t>
      </w:r>
      <w:r>
        <w:rPr>
          <w:rFonts w:ascii="arial" w:eastAsia="arial" w:hAnsi="arial" w:cs="arial"/>
          <w:b w:val="0"/>
          <w:i w:val="0"/>
          <w:strike w:val="0"/>
          <w:noProof w:val="0"/>
          <w:color w:val="000000"/>
          <w:position w:val="0"/>
          <w:sz w:val="18"/>
          <w:u w:val="none"/>
          <w:vertAlign w:val="baseline"/>
        </w:rPr>
        <w:t xml:space="preserve">"), No. 13-cv-2979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13-cv-2979 (NRB) (S.D.N.Y.); </w:t>
      </w:r>
      <w:r>
        <w:rPr>
          <w:rFonts w:ascii="arial" w:eastAsia="arial" w:hAnsi="arial" w:cs="arial"/>
          <w:b w:val="0"/>
          <w:i w:val="0"/>
          <w:strike w:val="0"/>
          <w:noProof w:val="0"/>
          <w:color w:val="000000"/>
          <w:position w:val="0"/>
          <w:sz w:val="18"/>
          <w:u w:val="single"/>
          <w:vertAlign w:val="baseline"/>
        </w:rPr>
        <w:t>Cty. of Mendocino v. Bank of Am. Corp.</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Mendocino County</w:t>
      </w:r>
      <w:r>
        <w:rPr>
          <w:rFonts w:ascii="arial" w:eastAsia="arial" w:hAnsi="arial" w:cs="arial"/>
          <w:b w:val="0"/>
          <w:i w:val="0"/>
          <w:strike w:val="0"/>
          <w:noProof w:val="0"/>
          <w:color w:val="000000"/>
          <w:position w:val="0"/>
          <w:sz w:val="18"/>
          <w:u w:val="none"/>
          <w:vertAlign w:val="baseline"/>
        </w:rPr>
        <w:t xml:space="preserve">"), No. 13-cv-5278 (N.D. Cal.), </w:t>
      </w:r>
      <w:r>
        <w:rPr>
          <w:rFonts w:ascii="arial" w:eastAsia="arial" w:hAnsi="arial" w:cs="arial"/>
          <w:b w:val="0"/>
          <w:i w:val="0"/>
          <w:strike w:val="0"/>
          <w:noProof w:val="0"/>
          <w:color w:val="000000"/>
          <w:position w:val="0"/>
          <w:sz w:val="18"/>
          <w:u w:val="single"/>
          <w:vertAlign w:val="baseline"/>
        </w:rPr>
        <w:t>transferred to</w:t>
      </w:r>
      <w:r>
        <w:rPr>
          <w:rFonts w:ascii="arial" w:eastAsia="arial" w:hAnsi="arial" w:cs="arial"/>
          <w:b w:val="0"/>
          <w:i w:val="0"/>
          <w:strike w:val="0"/>
          <w:noProof w:val="0"/>
          <w:color w:val="000000"/>
          <w:position w:val="0"/>
          <w:sz w:val="18"/>
          <w:u w:val="none"/>
          <w:vertAlign w:val="baseline"/>
        </w:rPr>
        <w:t xml:space="preserve"> No. 13-cv-8644 (NRB) (S.D.N.Y.). </w:t>
      </w:r>
      <w:bookmarkStart w:id="184" w:name="Bookmark_I5GW5YBW2D6N220050000400"/>
      <w:bookmarkEnd w:id="184"/>
      <w:r>
        <w:rPr>
          <w:rFonts w:ascii="arial" w:eastAsia="arial" w:hAnsi="arial" w:cs="arial"/>
          <w:b w:val="0"/>
          <w:i w:val="0"/>
          <w:strike w:val="0"/>
          <w:noProof w:val="0"/>
          <w:color w:val="000000"/>
          <w:position w:val="0"/>
          <w:sz w:val="18"/>
          <w:u w:val="none"/>
          <w:vertAlign w:val="baseline"/>
        </w:rPr>
        <w:t xml:space="preserve">To be clear, these cases have not been consolidated pursuant to </w:t>
      </w:r>
      <w:hyperlink r:id="rId20" w:history="1">
        <w:r>
          <w:rPr>
            <w:rFonts w:ascii="arial" w:eastAsia="arial" w:hAnsi="arial" w:cs="arial"/>
            <w:b w:val="0"/>
            <w:i/>
            <w:strike w:val="0"/>
            <w:noProof w:val="0"/>
            <w:color w:val="0077CC"/>
            <w:position w:val="0"/>
            <w:sz w:val="18"/>
            <w:u w:val="single"/>
            <w:vertAlign w:val="baseline"/>
          </w:rPr>
          <w:t>Rule 42</w:t>
        </w:r>
      </w:hyperlink>
      <w:r>
        <w:rPr>
          <w:rFonts w:ascii="arial" w:eastAsia="arial" w:hAnsi="arial" w:cs="arial"/>
          <w:b w:val="0"/>
          <w:i w:val="0"/>
          <w:strike w:val="0"/>
          <w:noProof w:val="0"/>
          <w:color w:val="000000"/>
          <w:position w:val="0"/>
          <w:sz w:val="18"/>
          <w:u w:val="none"/>
          <w:vertAlign w:val="baseline"/>
        </w:rPr>
        <w:t xml:space="preserve">. Plaintiffs in these cases have filed a consolidated complaint within this MDL for administrative purposes. </w:t>
      </w:r>
      <w:r>
        <w:rPr>
          <w:rFonts w:ascii="arial" w:eastAsia="arial" w:hAnsi="arial" w:cs="arial"/>
          <w:b w:val="0"/>
          <w:i w:val="0"/>
          <w:strike w:val="0"/>
          <w:noProof w:val="0"/>
          <w:color w:val="000000"/>
          <w:position w:val="0"/>
          <w:sz w:val="18"/>
          <w:u w:val="single"/>
          <w:vertAlign w:val="baseline"/>
        </w:rPr>
        <w:t xml:space="preserve">See </w:t>
      </w:r>
      <w:bookmarkStart w:id="185" w:name="Bookmark_I5GW5YBW2D6N220040000400"/>
      <w:bookmarkEnd w:id="185"/>
      <w:hyperlink r:id="rId21" w:history="1">
        <w:r>
          <w:rPr>
            <w:rFonts w:ascii="arial" w:eastAsia="arial" w:hAnsi="arial" w:cs="arial"/>
            <w:b w:val="0"/>
            <w:i/>
            <w:strike w:val="0"/>
            <w:noProof w:val="0"/>
            <w:color w:val="0077CC"/>
            <w:position w:val="0"/>
            <w:sz w:val="18"/>
            <w:u w:val="single"/>
            <w:vertAlign w:val="baseline"/>
          </w:rPr>
          <w:t>Gelboim v. Bank of Am. Corp.</w:t>
        </w:r>
      </w:hyperlink>
      <w:hyperlink r:id="rId21" w:history="1">
        <w:r>
          <w:rPr>
            <w:rFonts w:ascii="arial" w:eastAsia="arial" w:hAnsi="arial" w:cs="arial"/>
            <w:b w:val="0"/>
            <w:i/>
            <w:strike w:val="0"/>
            <w:noProof w:val="0"/>
            <w:color w:val="0077CC"/>
            <w:position w:val="0"/>
            <w:sz w:val="18"/>
            <w:u w:val="single"/>
            <w:vertAlign w:val="baseline"/>
          </w:rPr>
          <w:t xml:space="preserve">, 574 U.S. </w:t>
        </w:r>
      </w:hyperlink>
      <w:hyperlink r:id="rId21" w:history="1">
        <w:r>
          <w:rPr>
            <w:rFonts w:ascii="arial" w:eastAsia="arial" w:hAnsi="arial" w:cs="arial"/>
            <w:b w:val="0"/>
            <w:i/>
            <w:strike w:val="0"/>
            <w:noProof w:val="0"/>
            <w:color w:val="0077CC"/>
            <w:position w:val="0"/>
            <w:sz w:val="18"/>
            <w:u w:val="single"/>
            <w:vertAlign w:val="baseline"/>
          </w:rPr>
          <w:t>   </w:t>
        </w:r>
      </w:hyperlink>
      <w:hyperlink r:id="rId21" w:history="1">
        <w:r>
          <w:rPr>
            <w:rFonts w:ascii="arial" w:eastAsia="arial" w:hAnsi="arial" w:cs="arial"/>
            <w:b w:val="0"/>
            <w:i/>
            <w:strike w:val="0"/>
            <w:noProof w:val="0"/>
            <w:color w:val="0077CC"/>
            <w:position w:val="0"/>
            <w:sz w:val="18"/>
            <w:u w:val="single"/>
            <w:vertAlign w:val="baseline"/>
          </w:rPr>
          <w:t xml:space="preserve">, </w:t>
        </w:r>
      </w:hyperlink>
      <w:hyperlink r:id="rId21" w:history="1">
        <w:r>
          <w:rPr>
            <w:rFonts w:ascii="arial" w:eastAsia="arial" w:hAnsi="arial" w:cs="arial"/>
            <w:b w:val="0"/>
            <w:i/>
            <w:strike w:val="0"/>
            <w:noProof w:val="0"/>
            <w:color w:val="0077CC"/>
            <w:position w:val="0"/>
            <w:sz w:val="18"/>
            <w:u w:val="single"/>
            <w:vertAlign w:val="baseline"/>
          </w:rPr>
          <w:t>   </w:t>
        </w:r>
      </w:hyperlink>
      <w:hyperlink r:id="rId21" w:history="1">
        <w:r>
          <w:rPr>
            <w:rFonts w:ascii="arial" w:eastAsia="arial" w:hAnsi="arial" w:cs="arial"/>
            <w:b w:val="0"/>
            <w:i/>
            <w:strike w:val="0"/>
            <w:noProof w:val="0"/>
            <w:color w:val="0077CC"/>
            <w:position w:val="0"/>
            <w:sz w:val="18"/>
            <w:u w:val="single"/>
            <w:vertAlign w:val="baseline"/>
          </w:rPr>
          <w:t xml:space="preserve"> n.3, 135 S. Ct. 897, 904 n.3, 190 L. Ed. 2d 789 (2015)</w:t>
        </w:r>
      </w:hyperlink>
      <w:r>
        <w:rPr>
          <w:rFonts w:ascii="arial" w:eastAsia="arial" w:hAnsi="arial" w:cs="arial"/>
          <w:b w:val="0"/>
          <w:i w:val="0"/>
          <w:strike w:val="0"/>
          <w:noProof w:val="0"/>
          <w:color w:val="000000"/>
          <w:position w:val="0"/>
          <w:sz w:val="18"/>
          <w:u w:val="none"/>
          <w:vertAlign w:val="baseline"/>
        </w:rPr>
        <w:t xml:space="preserve"> (approving </w:t>
      </w:r>
      <w:bookmarkStart w:id="186" w:name="Bookmark_I5GW5YBW28T4H90010000400"/>
      <w:bookmarkEnd w:id="186"/>
      <w:hyperlink r:id="rId22" w:history="1">
        <w:r>
          <w:rPr>
            <w:rFonts w:ascii="arial" w:eastAsia="arial" w:hAnsi="arial" w:cs="arial"/>
            <w:b w:val="0"/>
            <w:i/>
            <w:strike w:val="0"/>
            <w:noProof w:val="0"/>
            <w:color w:val="0077CC"/>
            <w:position w:val="0"/>
            <w:sz w:val="18"/>
            <w:u w:val="single"/>
            <w:vertAlign w:val="baseline"/>
          </w:rPr>
          <w:t xml:space="preserve">In re Refrigerant Compressors </w:t>
        </w:r>
      </w:hyperlink>
      <w:hyperlink r:id="rId22" w:history="1">
        <w:r>
          <w:rPr>
            <w:rFonts w:ascii="arial" w:eastAsia="arial" w:hAnsi="arial" w:cs="arial"/>
            <w:b/>
            <w:i/>
            <w:strike w:val="0"/>
            <w:noProof w:val="0"/>
            <w:color w:val="0077CC"/>
            <w:position w:val="0"/>
            <w:sz w:val="18"/>
            <w:u w:val="single"/>
            <w:vertAlign w:val="baseline"/>
          </w:rPr>
          <w:t>Antitrust</w:t>
        </w:r>
      </w:hyperlink>
      <w:hyperlink r:id="rId22" w:history="1">
        <w:r>
          <w:rPr>
            <w:rFonts w:ascii="arial" w:eastAsia="arial" w:hAnsi="arial" w:cs="arial"/>
            <w:b w:val="0"/>
            <w:i/>
            <w:strike w:val="0"/>
            <w:noProof w:val="0"/>
            <w:color w:val="0077CC"/>
            <w:position w:val="0"/>
            <w:sz w:val="18"/>
            <w:u w:val="single"/>
            <w:vertAlign w:val="baseline"/>
          </w:rPr>
          <w:t xml:space="preserve"> Litig.</w:t>
        </w:r>
      </w:hyperlink>
      <w:hyperlink r:id="rId22" w:history="1">
        <w:r>
          <w:rPr>
            <w:rFonts w:ascii="arial" w:eastAsia="arial" w:hAnsi="arial" w:cs="arial"/>
            <w:b w:val="0"/>
            <w:i/>
            <w:strike w:val="0"/>
            <w:noProof w:val="0"/>
            <w:color w:val="0077CC"/>
            <w:position w:val="0"/>
            <w:sz w:val="18"/>
            <w:u w:val="single"/>
            <w:vertAlign w:val="baseline"/>
          </w:rPr>
          <w:t>, 731 F.3d 586, 590-92 (6th Cir. 2013))</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val="0"/>
          <w:strike w:val="0"/>
          <w:noProof w:val="0"/>
          <w:color w:val="000000"/>
          <w:position w:val="0"/>
          <w:sz w:val="18"/>
          <w:u w:val="single"/>
          <w:vertAlign w:val="baseline"/>
        </w:rPr>
        <w:t>California Consolidated Cases</w:t>
      </w:r>
      <w:r>
        <w:rPr>
          <w:rFonts w:ascii="arial" w:eastAsia="arial" w:hAnsi="arial" w:cs="arial"/>
          <w:b w:val="0"/>
          <w:i w:val="0"/>
          <w:strike w:val="0"/>
          <w:noProof w:val="0"/>
          <w:color w:val="000000"/>
          <w:position w:val="0"/>
          <w:sz w:val="18"/>
          <w:u w:val="none"/>
          <w:vertAlign w:val="baseline"/>
        </w:rPr>
        <w:t xml:space="preserve"> do not include cases filed by other California public entities, such as BATA, Riverside </w:t>
      </w:r>
      <w:r>
        <w:rPr>
          <w:rFonts w:ascii="arial" w:eastAsia="arial" w:hAnsi="arial" w:cs="arial"/>
          <w:b w:val="0"/>
          <w:i w:val="0"/>
          <w:strike w:val="0"/>
          <w:noProof w:val="0"/>
          <w:color w:val="000000"/>
          <w:position w:val="0"/>
          <w:sz w:val="18"/>
          <w:u w:val="single"/>
          <w:vertAlign w:val="baseline"/>
        </w:rPr>
        <w:t>County</w:t>
      </w:r>
      <w:r>
        <w:rPr>
          <w:rFonts w:ascii="arial" w:eastAsia="arial" w:hAnsi="arial" w:cs="arial"/>
          <w:b w:val="0"/>
          <w:i w:val="0"/>
          <w:strike w:val="0"/>
          <w:noProof w:val="0"/>
          <w:color w:val="000000"/>
          <w:position w:val="0"/>
          <w:sz w:val="18"/>
          <w:u w:val="none"/>
          <w:vertAlign w:val="baseline"/>
        </w:rPr>
        <w:t>, and the Los Angeles County Employees Retirement Association.</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87" w:name="Bookmark_fnpara_24"/>
      <w:bookmarkEnd w:id="187"/>
      <w:r>
        <w:rPr>
          <w:rFonts w:ascii="arial" w:eastAsia="arial" w:hAnsi="arial" w:cs="arial"/>
          <w:b w:val="0"/>
          <w:i w:val="0"/>
          <w:strike w:val="0"/>
          <w:noProof w:val="0"/>
          <w:color w:val="000000"/>
          <w:position w:val="0"/>
          <w:sz w:val="18"/>
          <w:u w:val="none"/>
          <w:vertAlign w:val="baseline"/>
        </w:rPr>
        <w:t>A swaption is an over-the-counter contract that mimics the payout of an option.</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97" w:name="Bookmark_fnpara_25"/>
      <w:bookmarkEnd w:id="197"/>
      <w:r>
        <w:rPr>
          <w:rFonts w:ascii="arial" w:eastAsia="arial" w:hAnsi="arial" w:cs="arial"/>
          <w:b w:val="0"/>
          <w:i w:val="0"/>
          <w:strike w:val="0"/>
          <w:noProof w:val="0"/>
          <w:color w:val="000000"/>
          <w:position w:val="0"/>
          <w:sz w:val="18"/>
          <w:u w:val="none"/>
          <w:vertAlign w:val="baseline"/>
        </w:rPr>
        <w:t xml:space="preserve">The Donnelly Act, </w:t>
      </w:r>
      <w:hyperlink r:id="rId23" w:history="1">
        <w:r>
          <w:rPr>
            <w:rFonts w:ascii="arial" w:eastAsia="arial" w:hAnsi="arial" w:cs="arial"/>
            <w:b w:val="0"/>
            <w:i/>
            <w:strike w:val="0"/>
            <w:noProof w:val="0"/>
            <w:color w:val="0077CC"/>
            <w:position w:val="0"/>
            <w:sz w:val="18"/>
            <w:u w:val="single"/>
            <w:vertAlign w:val="baseline"/>
          </w:rPr>
          <w:t>N.Y. Gen. Bus. Law § 340</w:t>
        </w:r>
      </w:hyperlink>
      <w:r>
        <w:rPr>
          <w:rFonts w:ascii="arial" w:eastAsia="arial" w:hAnsi="arial" w:cs="arial"/>
          <w:b w:val="0"/>
          <w:i w:val="0"/>
          <w:strike w:val="0"/>
          <w:noProof w:val="0"/>
          <w:color w:val="000000"/>
          <w:position w:val="0"/>
          <w:sz w:val="18"/>
          <w:u w:val="none"/>
          <w:vertAlign w:val="baseline"/>
        </w:rPr>
        <w:t xml:space="preserve"> (McKinney 2012), is New York's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05" w:name="Bookmark_fnpara_26"/>
      <w:bookmarkEnd w:id="205"/>
      <w:r>
        <w:rPr>
          <w:rFonts w:ascii="arial" w:eastAsia="arial" w:hAnsi="arial" w:cs="arial"/>
          <w:b w:val="0"/>
          <w:i w:val="0"/>
          <w:strike w:val="0"/>
          <w:noProof w:val="0"/>
          <w:color w:val="000000"/>
          <w:position w:val="0"/>
          <w:sz w:val="18"/>
          <w:u w:val="none"/>
          <w:vertAlign w:val="baseline"/>
        </w:rPr>
        <w:t xml:space="preserve">We need not decide whether this vague pleading is sufficient to allege an injury on the part of Constitution. We reject the NCUA's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because any injuries were not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val="0"/>
          <w:strike w:val="0"/>
          <w:noProof w:val="0"/>
          <w:color w:val="000000"/>
          <w:position w:val="0"/>
          <w:sz w:val="18"/>
          <w:u w:val="none"/>
          <w:vertAlign w:val="baseline"/>
        </w:rPr>
        <w:t> [*124] </w:t>
      </w:r>
      <w:r>
        <w:rPr>
          <w:rFonts w:ascii="arial" w:eastAsia="arial" w:hAnsi="arial" w:cs="arial"/>
          <w:b w:val="0"/>
          <w:i w:val="0"/>
          <w:strike w:val="0"/>
          <w:noProof w:val="0"/>
          <w:color w:val="000000"/>
          <w:position w:val="0"/>
          <w:sz w:val="18"/>
          <w:u w:val="none"/>
          <w:vertAlign w:val="baseline"/>
        </w:rPr>
        <w:t xml:space="preserve"> injuries, and the NCUA has forsworn all other causes of action on behalf of Constitution.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Spreadsheet ("Joint Limitations Spreadsheet") at 55 n.17, Mar. 9, 2015, ECF No. 1097-1.</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07" w:name="Bookmark_fnpara_27"/>
      <w:bookmarkEnd w:id="207"/>
      <w:r>
        <w:rPr>
          <w:rFonts w:ascii="arial" w:eastAsia="arial" w:hAnsi="arial" w:cs="arial"/>
          <w:b w:val="0"/>
          <w:i w:val="0"/>
          <w:strike w:val="0"/>
          <w:noProof w:val="0"/>
          <w:color w:val="000000"/>
          <w:position w:val="0"/>
          <w:sz w:val="18"/>
          <w:u w:val="none"/>
          <w:vertAlign w:val="baseline"/>
        </w:rPr>
        <w:t xml:space="preserve">The Cartwright Act, the Illinois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w:t>
      </w:r>
      <w:hyperlink r:id="rId24" w:history="1">
        <w:r>
          <w:rPr>
            <w:rFonts w:ascii="arial" w:eastAsia="arial" w:hAnsi="arial" w:cs="arial"/>
            <w:b w:val="0"/>
            <w:i/>
            <w:strike w:val="0"/>
            <w:noProof w:val="0"/>
            <w:color w:val="0077CC"/>
            <w:position w:val="0"/>
            <w:sz w:val="18"/>
            <w:u w:val="single"/>
            <w:vertAlign w:val="baseline"/>
          </w:rPr>
          <w:t>740 Ill. Comp. Stat. Ann. 10/1 to /12</w:t>
        </w:r>
      </w:hyperlink>
      <w:r>
        <w:rPr>
          <w:rFonts w:ascii="arial" w:eastAsia="arial" w:hAnsi="arial" w:cs="arial"/>
          <w:b w:val="0"/>
          <w:i w:val="0"/>
          <w:strike w:val="0"/>
          <w:noProof w:val="0"/>
          <w:color w:val="000000"/>
          <w:position w:val="0"/>
          <w:sz w:val="18"/>
          <w:u w:val="none"/>
          <w:vertAlign w:val="baseline"/>
        </w:rPr>
        <w:t xml:space="preserve"> (West 2010), and the Kansas Restraint of Trade Act, </w:t>
      </w:r>
      <w:hyperlink r:id="rId25" w:history="1">
        <w:r>
          <w:rPr>
            <w:rFonts w:ascii="arial" w:eastAsia="arial" w:hAnsi="arial" w:cs="arial"/>
            <w:b w:val="0"/>
            <w:i/>
            <w:strike w:val="0"/>
            <w:noProof w:val="0"/>
            <w:color w:val="0077CC"/>
            <w:position w:val="0"/>
            <w:sz w:val="18"/>
            <w:u w:val="single"/>
            <w:vertAlign w:val="baseline"/>
          </w:rPr>
          <w:t>§ 50-101 to -163</w:t>
        </w:r>
      </w:hyperlink>
      <w:r>
        <w:rPr>
          <w:rFonts w:ascii="arial" w:eastAsia="arial" w:hAnsi="arial" w:cs="arial"/>
          <w:b w:val="0"/>
          <w:i w:val="0"/>
          <w:strike w:val="0"/>
          <w:noProof w:val="0"/>
          <w:color w:val="000000"/>
          <w:position w:val="0"/>
          <w:sz w:val="18"/>
          <w:u w:val="none"/>
          <w:vertAlign w:val="baseline"/>
        </w:rPr>
        <w:t xml:space="preserve"> (West 2008).</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15" w:name="Bookmark_fnpara_28"/>
      <w:bookmarkEnd w:id="215"/>
      <w:hyperlink r:id="rId26" w:history="1">
        <w:r>
          <w:rPr>
            <w:rFonts w:ascii="arial" w:eastAsia="arial" w:hAnsi="arial" w:cs="arial"/>
            <w:b w:val="0"/>
            <w:i/>
            <w:strike w:val="0"/>
            <w:noProof w:val="0"/>
            <w:color w:val="0077CC"/>
            <w:position w:val="0"/>
            <w:sz w:val="18"/>
            <w:u w:val="single"/>
            <w:vertAlign w:val="baseline"/>
          </w:rPr>
          <w:t>N.J. Stat. Ann. 2C:41-2(c)</w:t>
        </w:r>
      </w:hyperlink>
      <w:r>
        <w:rPr>
          <w:rFonts w:ascii="arial" w:eastAsia="arial" w:hAnsi="arial" w:cs="arial"/>
          <w:b w:val="0"/>
          <w:i w:val="0"/>
          <w:strike w:val="0"/>
          <w:noProof w:val="0"/>
          <w:color w:val="000000"/>
          <w:position w:val="0"/>
          <w:sz w:val="18"/>
          <w:u w:val="none"/>
          <w:vertAlign w:val="baseline"/>
        </w:rPr>
        <w:t xml:space="preserve"> (West 2005) (conducting enterprise's affairs through pattern of racketeering), (d) (conspiracy to do the same).</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18" w:name="Bookmark_fnpara_29"/>
      <w:bookmarkEnd w:id="218"/>
      <w:r>
        <w:rPr>
          <w:rFonts w:ascii="arial" w:eastAsia="arial" w:hAnsi="arial" w:cs="arial"/>
          <w:b w:val="0"/>
          <w:i w:val="0"/>
          <w:strike w:val="0"/>
          <w:noProof w:val="0"/>
          <w:color w:val="000000"/>
          <w:position w:val="0"/>
          <w:sz w:val="18"/>
          <w:u w:val="none"/>
          <w:vertAlign w:val="baseline"/>
        </w:rPr>
        <w:t>Salix's complaint does not explain why Salix found such an elaborate mechanism necessary or useful in order to place what was, conceptually, a simple basis trade.</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20" w:name="Bookmark_fnpara_30"/>
      <w:bookmarkEnd w:id="220"/>
      <w:r>
        <w:rPr>
          <w:rFonts w:ascii="arial" w:eastAsia="arial" w:hAnsi="arial" w:cs="arial"/>
          <w:b w:val="0"/>
          <w:i w:val="0"/>
          <w:strike w:val="0"/>
          <w:noProof w:val="0"/>
          <w:color w:val="000000"/>
          <w:position w:val="0"/>
          <w:sz w:val="18"/>
          <w:u w:val="none"/>
          <w:vertAlign w:val="baseline"/>
        </w:rPr>
        <w:t xml:space="preserve">It is not clear whether Salix intends to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on behalf of the Funds alone, or on behalf of the managers and advisor as well. Our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holdings render this uncertainty academic.</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23" w:name="Bookmark_fnpara_31"/>
      <w:bookmarkEnd w:id="223"/>
      <w:r>
        <w:rPr>
          <w:rFonts w:ascii="arial" w:eastAsia="arial" w:hAnsi="arial" w:cs="arial"/>
          <w:b w:val="0"/>
          <w:i w:val="0"/>
          <w:strike w:val="0"/>
          <w:noProof w:val="0"/>
          <w:color w:val="000000"/>
          <w:position w:val="0"/>
          <w:sz w:val="18"/>
          <w:u w:val="none"/>
          <w:vertAlign w:val="baseline"/>
        </w:rPr>
        <w:t xml:space="preserve">See citations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note 12.</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32" w:name="Bookmark_fnpara_32"/>
      <w:bookmarkEnd w:id="232"/>
      <w:r>
        <w:rPr>
          <w:rFonts w:ascii="arial" w:eastAsia="arial" w:hAnsi="arial" w:cs="arial"/>
          <w:b w:val="0"/>
          <w:i w:val="0"/>
          <w:strike w:val="0"/>
          <w:noProof w:val="0"/>
          <w:color w:val="000000"/>
          <w:position w:val="0"/>
          <w:sz w:val="18"/>
          <w:u w:val="none"/>
          <w:vertAlign w:val="baseline"/>
        </w:rPr>
        <w:t xml:space="preserve">Schwab's briefing does not contest our dismissal of its RICO claims.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Joint Br. for Pls.-Appellants, No. 15-432-cv (2d Cir. May 20, 2015), ECF No. 1004; Opp. to Mot. to Dismiss, No. 15-432-cv (2d Cir. Mar. 12, 2015), ECF No. 487.</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34" w:name="Bookmark_fnpara_33"/>
      <w:bookmarkEnd w:id="234"/>
      <w:hyperlink r:id="rId27" w:history="1">
        <w:r>
          <w:rPr>
            <w:rFonts w:ascii="arial" w:eastAsia="arial" w:hAnsi="arial" w:cs="arial"/>
            <w:b w:val="0"/>
            <w:i/>
            <w:strike w:val="0"/>
            <w:noProof w:val="0"/>
            <w:color w:val="0077CC"/>
            <w:position w:val="0"/>
            <w:sz w:val="18"/>
            <w:u w:val="single"/>
            <w:vertAlign w:val="baseline"/>
          </w:rPr>
          <w:t>§ 10(b)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15 U.S.C. § 78j(b) (2012)</w:t>
      </w:r>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35" w:name="Bookmark_fnpara_34"/>
      <w:bookmarkEnd w:id="235"/>
      <w:hyperlink r:id="rId28" w:history="1">
        <w:r>
          <w:rPr>
            <w:rFonts w:ascii="arial" w:eastAsia="arial" w:hAnsi="arial" w:cs="arial"/>
            <w:b w:val="0"/>
            <w:i/>
            <w:strike w:val="0"/>
            <w:noProof w:val="0"/>
            <w:color w:val="0077CC"/>
            <w:position w:val="0"/>
            <w:sz w:val="18"/>
            <w:u w:val="single"/>
            <w:vertAlign w:val="baseline"/>
          </w:rPr>
          <w:t>17 C.F.R. § 240.10b-5 (2014)</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36" w:name="Bookmark_fnpara_35"/>
      <w:bookmarkEnd w:id="236"/>
      <w:hyperlink r:id="rId29" w:history="1">
        <w:r>
          <w:rPr>
            <w:rFonts w:ascii="arial" w:eastAsia="arial" w:hAnsi="arial" w:cs="arial"/>
            <w:b w:val="0"/>
            <w:i/>
            <w:strike w:val="0"/>
            <w:noProof w:val="0"/>
            <w:color w:val="0077CC"/>
            <w:position w:val="0"/>
            <w:sz w:val="18"/>
            <w:u w:val="single"/>
            <w:vertAlign w:val="baseline"/>
          </w:rPr>
          <w:t>§ 11</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15 U.S.C. § 77k</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 12(a)(2)</w:t>
        </w:r>
      </w:hyperlink>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15 U.S.C. § 77l(a)(2)</w:t>
        </w:r>
      </w:hyperlink>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 15</w:t>
        </w:r>
      </w:hyperlink>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vertAlign w:val="baseline"/>
          </w:rPr>
          <w:t>15 U.S.C. § 77o</w:t>
        </w:r>
      </w:hyperlink>
      <w:r>
        <w:rPr>
          <w:rFonts w:ascii="arial" w:eastAsia="arial" w:hAnsi="arial" w:cs="arial"/>
          <w:b w:val="0"/>
          <w:i w:val="0"/>
          <w:strike w:val="0"/>
          <w:noProof w:val="0"/>
          <w:color w:val="000000"/>
          <w:position w:val="0"/>
          <w:sz w:val="18"/>
          <w:u w:val="none"/>
          <w:vertAlign w:val="baseline"/>
        </w:rPr>
        <w:t>. Schwab has voluntarily withdrawn its Securities Act claims.</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80" w:name="Bookmark_fnpara_36"/>
      <w:bookmarkEnd w:id="280"/>
      <w:r>
        <w:rPr>
          <w:rFonts w:ascii="arial" w:eastAsia="arial" w:hAnsi="arial" w:cs="arial"/>
          <w:b w:val="0"/>
          <w:i w:val="0"/>
          <w:strike w:val="0"/>
          <w:noProof w:val="0"/>
          <w:color w:val="000000"/>
          <w:position w:val="0"/>
          <w:sz w:val="18"/>
          <w:u w:val="none"/>
          <w:vertAlign w:val="baseline"/>
        </w:rPr>
        <w:t xml:space="preserve">Relying on </w:t>
      </w:r>
      <w:r>
        <w:rPr>
          <w:rFonts w:ascii="arial" w:eastAsia="arial" w:hAnsi="arial" w:cs="arial"/>
          <w:b w:val="0"/>
          <w:i w:val="0"/>
          <w:strike w:val="0"/>
          <w:noProof w:val="0"/>
          <w:color w:val="000000"/>
          <w:position w:val="0"/>
          <w:sz w:val="18"/>
          <w:u w:val="single"/>
          <w:vertAlign w:val="baseline"/>
        </w:rPr>
        <w:t>Recurrent Capital Bridge Fund I, LLC v. ISR Sys. &amp; Sensors Corp.</w:t>
      </w:r>
      <w:r>
        <w:rPr>
          <w:rFonts w:ascii="arial" w:eastAsia="arial" w:hAnsi="arial" w:cs="arial"/>
          <w:b w:val="0"/>
          <w:i w:val="0"/>
          <w:strike w:val="0"/>
          <w:noProof w:val="0"/>
          <w:color w:val="000000"/>
          <w:position w:val="0"/>
          <w:sz w:val="18"/>
          <w:u w:val="none"/>
          <w:vertAlign w:val="baseline"/>
        </w:rPr>
        <w:t xml:space="preserve">, defendants argue that "[i]f a defendant rebuts plaintiffs' unsupported allegations with direct, highly specific, testimonial evidence regarding a fact essential to jurisdiction—and plaintiffs do not counter that evidence—the allegation may be deemed refuted." </w:t>
      </w:r>
      <w:bookmarkStart w:id="281" w:name="Bookmark_I5GW5YBW28T4HC0030000400"/>
      <w:bookmarkEnd w:id="281"/>
      <w:hyperlink r:id="rId34" w:history="1">
        <w:r>
          <w:rPr>
            <w:rFonts w:ascii="arial" w:eastAsia="arial" w:hAnsi="arial" w:cs="arial"/>
            <w:b w:val="0"/>
            <w:i/>
            <w:strike w:val="0"/>
            <w:noProof w:val="0"/>
            <w:color w:val="0077CC"/>
            <w:position w:val="0"/>
            <w:sz w:val="18"/>
            <w:u w:val="single"/>
            <w:vertAlign w:val="baseline"/>
          </w:rPr>
          <w:t>875 F. Supp. 2d 297, 304 (S.D.N.Y. 2012)</w:t>
        </w:r>
      </w:hyperlink>
      <w:r>
        <w:rPr>
          <w:rFonts w:ascii="arial" w:eastAsia="arial" w:hAnsi="arial" w:cs="arial"/>
          <w:b w:val="0"/>
          <w:i w:val="0"/>
          <w:strike w:val="0"/>
          <w:noProof w:val="0"/>
          <w:color w:val="000000"/>
          <w:position w:val="0"/>
          <w:sz w:val="18"/>
          <w:u w:val="none"/>
          <w:vertAlign w:val="baseline"/>
        </w:rPr>
        <w:t xml:space="preserve"> (internal quotation marks omitted). Whatever the virtues of that rule, the Second Circuit has squarely repudiated it. </w:t>
      </w:r>
      <w:r>
        <w:rPr>
          <w:rFonts w:ascii="arial" w:eastAsia="arial" w:hAnsi="arial" w:cs="arial"/>
          <w:b w:val="0"/>
          <w:i w:val="0"/>
          <w:strike w:val="0"/>
          <w:noProof w:val="0"/>
          <w:color w:val="000000"/>
          <w:position w:val="0"/>
          <w:sz w:val="18"/>
          <w:u w:val="single"/>
          <w:vertAlign w:val="baseline"/>
        </w:rPr>
        <w:t xml:space="preserve">See </w:t>
      </w:r>
      <w:bookmarkStart w:id="282" w:name="Bookmark_I5GW5YBW28T4HC0050000400"/>
      <w:bookmarkEnd w:id="282"/>
      <w:hyperlink r:id="rId35" w:history="1">
        <w:r>
          <w:rPr>
            <w:rFonts w:ascii="arial" w:eastAsia="arial" w:hAnsi="arial" w:cs="arial"/>
            <w:b w:val="0"/>
            <w:i/>
            <w:strike w:val="0"/>
            <w:noProof w:val="0"/>
            <w:color w:val="0077CC"/>
            <w:position w:val="0"/>
            <w:sz w:val="18"/>
            <w:u w:val="single"/>
            <w:vertAlign w:val="baseline"/>
          </w:rPr>
          <w:t>Dorchester Fin.</w:t>
        </w:r>
      </w:hyperlink>
      <w:hyperlink r:id="rId35" w:history="1">
        <w:r>
          <w:rPr>
            <w:rFonts w:ascii="arial" w:eastAsia="arial" w:hAnsi="arial" w:cs="arial"/>
            <w:b w:val="0"/>
            <w:i/>
            <w:strike w:val="0"/>
            <w:noProof w:val="0"/>
            <w:color w:val="0077CC"/>
            <w:position w:val="0"/>
            <w:sz w:val="18"/>
            <w:u w:val="single"/>
            <w:vertAlign w:val="baseline"/>
          </w:rPr>
          <w:t>, 722 F.3d at 86 &amp; n.4</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99" w:name="Bookmark_fnpara_37"/>
      <w:bookmarkEnd w:id="299"/>
      <w:r>
        <w:rPr>
          <w:rFonts w:ascii="arial" w:eastAsia="arial" w:hAnsi="arial" w:cs="arial"/>
          <w:b w:val="0"/>
          <w:i w:val="0"/>
          <w:strike w:val="0"/>
          <w:noProof w:val="0"/>
          <w:color w:val="000000"/>
          <w:position w:val="0"/>
          <w:sz w:val="18"/>
          <w:u w:val="none"/>
          <w:vertAlign w:val="baseline"/>
        </w:rPr>
        <w:t>Plaintiffs devote a substantial portion of their brief to discussion of how state and federal courts in the various states in which they have filed their complaints have interpreted the requirements of personal jurisdiction. But because defendants do not rely on state long-arm statutes and we must follow Second Circuit law as to federal issues, citation of such authorities is mostly irrelevant or repetitious. However, we do not anticipate that our present jurisdictional conclusions would be different under precedents of other circuits. Certainly, plaintiffs' brief fails to identify material distinctions in the law of the relevant federal circuits.</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306" w:name="Bookmark_fnpara_38"/>
      <w:bookmarkEnd w:id="306"/>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Manual for Complex Litigation, Fourth</w:t>
      </w:r>
      <w:r>
        <w:rPr>
          <w:rFonts w:ascii="arial" w:eastAsia="arial" w:hAnsi="arial" w:cs="arial"/>
          <w:b w:val="0"/>
          <w:i w:val="0"/>
          <w:strike w:val="0"/>
          <w:noProof w:val="0"/>
          <w:color w:val="000000"/>
          <w:position w:val="0"/>
          <w:sz w:val="18"/>
          <w:u w:val="none"/>
          <w:vertAlign w:val="baseline"/>
        </w:rPr>
        <w:t xml:space="preserve"> (2004) suggests that an MDL plaintiff might avoid </w:t>
      </w:r>
      <w:r>
        <w:rPr>
          <w:rFonts w:ascii="arial" w:eastAsia="arial" w:hAnsi="arial" w:cs="arial"/>
          <w:b w:val="0"/>
          <w:i w:val="0"/>
          <w:strike w:val="0"/>
          <w:noProof w:val="0"/>
          <w:color w:val="000000"/>
          <w:position w:val="0"/>
          <w:sz w:val="18"/>
          <w:u w:val="single"/>
          <w:vertAlign w:val="baseline"/>
        </w:rPr>
        <w:t>Lexecon</w:t>
      </w:r>
      <w:r>
        <w:rPr>
          <w:rFonts w:ascii="arial" w:eastAsia="arial" w:hAnsi="arial" w:cs="arial"/>
          <w:b w:val="0"/>
          <w:i w:val="0"/>
          <w:strike w:val="0"/>
          <w:noProof w:val="0"/>
          <w:color w:val="000000"/>
          <w:position w:val="0"/>
          <w:sz w:val="18"/>
          <w:u w:val="none"/>
          <w:vertAlign w:val="baseline"/>
        </w:rPr>
        <w:t xml:space="preserve"> by "fil[ing] an amended complaint asserting venue in the transferee district,"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20.132, at 224. However, the </w:t>
      </w:r>
      <w:r>
        <w:rPr>
          <w:rFonts w:ascii="arial" w:eastAsia="arial" w:hAnsi="arial" w:cs="arial"/>
          <w:b w:val="0"/>
          <w:i w:val="0"/>
          <w:strike w:val="0"/>
          <w:noProof w:val="0"/>
          <w:color w:val="000000"/>
          <w:position w:val="0"/>
          <w:sz w:val="18"/>
          <w:u w:val="single"/>
          <w:vertAlign w:val="baseline"/>
        </w:rPr>
        <w:t>Manual</w:t>
      </w:r>
      <w:r>
        <w:rPr>
          <w:rFonts w:ascii="arial" w:eastAsia="arial" w:hAnsi="arial" w:cs="arial"/>
          <w:b w:val="0"/>
          <w:i w:val="0"/>
          <w:strike w:val="0"/>
          <w:noProof w:val="0"/>
          <w:color w:val="000000"/>
          <w:position w:val="0"/>
          <w:sz w:val="18"/>
          <w:u w:val="none"/>
          <w:vertAlign w:val="baseline"/>
        </w:rPr>
        <w:t xml:space="preserve"> does not cite authority for such a procedure, nor does it appear to argue that it would be proper at a plaintiff's</w:t>
      </w:r>
      <w:r>
        <w:rPr>
          <w:rFonts w:ascii="arial" w:eastAsia="arial" w:hAnsi="arial" w:cs="arial"/>
          <w:b/>
          <w:i w:val="0"/>
          <w:strike w:val="0"/>
          <w:noProof w:val="0"/>
          <w:color w:val="000000"/>
          <w:position w:val="0"/>
          <w:sz w:val="18"/>
          <w:u w:val="none"/>
          <w:vertAlign w:val="baseline"/>
        </w:rPr>
        <w:t> [*144] </w:t>
      </w:r>
      <w:r>
        <w:rPr>
          <w:rFonts w:ascii="arial" w:eastAsia="arial" w:hAnsi="arial" w:cs="arial"/>
          <w:b w:val="0"/>
          <w:i w:val="0"/>
          <w:strike w:val="0"/>
          <w:noProof w:val="0"/>
          <w:color w:val="000000"/>
          <w:position w:val="0"/>
          <w:sz w:val="18"/>
          <w:u w:val="none"/>
          <w:vertAlign w:val="baseline"/>
        </w:rPr>
        <w:t xml:space="preserve"> unilateral instance.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224 n.668 (stating that if an amended complaint alleges venue in the transferee district, "the court and parties should take care to ensure a common understanding of the document's intent and significance"). Of course, a plaintiff may file a </w:t>
      </w:r>
      <w:r>
        <w:rPr>
          <w:rFonts w:ascii="arial" w:eastAsia="arial" w:hAnsi="arial" w:cs="arial"/>
          <w:b w:val="0"/>
          <w:i w:val="0"/>
          <w:strike w:val="0"/>
          <w:noProof w:val="0"/>
          <w:color w:val="000000"/>
          <w:position w:val="0"/>
          <w:sz w:val="18"/>
          <w:u w:val="single"/>
          <w:vertAlign w:val="baseline"/>
        </w:rPr>
        <w:t>new</w:t>
      </w:r>
      <w:r>
        <w:rPr>
          <w:rFonts w:ascii="arial" w:eastAsia="arial" w:hAnsi="arial" w:cs="arial"/>
          <w:b w:val="0"/>
          <w:i w:val="0"/>
          <w:strike w:val="0"/>
          <w:noProof w:val="0"/>
          <w:color w:val="000000"/>
          <w:position w:val="0"/>
          <w:sz w:val="18"/>
          <w:u w:val="none"/>
          <w:vertAlign w:val="baseline"/>
        </w:rPr>
        <w:t xml:space="preserve"> complaint in a new forum, as the NCUA has already done, but the new complaint will not necessarily relate back to the original complaint for limitations purposes.</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322" w:name="Bookmark_fnpara_39"/>
      <w:bookmarkEnd w:id="322"/>
      <w:bookmarkStart w:id="323" w:name="Bookmark_I5GW5YBW2SF88C0040000400"/>
      <w:bookmarkEnd w:id="323"/>
      <w:bookmarkStart w:id="324" w:name="Bookmark_I5GW5YBW28T4HF0010000400"/>
      <w:bookmarkEnd w:id="324"/>
      <w:r>
        <w:rPr>
          <w:rFonts w:ascii="arial" w:eastAsia="arial" w:hAnsi="arial" w:cs="arial"/>
          <w:b w:val="0"/>
          <w:i w:val="0"/>
          <w:strike w:val="0"/>
          <w:noProof w:val="0"/>
          <w:color w:val="000000"/>
          <w:position w:val="0"/>
          <w:sz w:val="18"/>
          <w:u w:val="none"/>
          <w:vertAlign w:val="baseline"/>
        </w:rPr>
        <w:t xml:space="preserve">Defendants challenge the constitutional viability of the national contacts approach, citing </w:t>
      </w:r>
      <w:bookmarkStart w:id="325" w:name="Bookmark_I5GW5YBW2SF88C0030000400"/>
      <w:bookmarkEnd w:id="325"/>
      <w:hyperlink r:id="rId36" w:history="1">
        <w:r>
          <w:rPr>
            <w:rFonts w:ascii="arial" w:eastAsia="arial" w:hAnsi="arial" w:cs="arial"/>
            <w:b w:val="0"/>
            <w:i/>
            <w:strike w:val="0"/>
            <w:noProof w:val="0"/>
            <w:color w:val="0077CC"/>
            <w:position w:val="0"/>
            <w:sz w:val="18"/>
            <w:u w:val="single"/>
            <w:vertAlign w:val="baseline"/>
          </w:rPr>
          <w:t>Daimler, Walden</w:t>
        </w:r>
      </w:hyperlink>
      <w:hyperlink r:id="rId36" w:history="1">
        <w:r>
          <w:rPr>
            <w:rFonts w:ascii="arial" w:eastAsia="arial" w:hAnsi="arial" w:cs="arial"/>
            <w:b w:val="0"/>
            <w:i/>
            <w:strike w:val="0"/>
            <w:noProof w:val="0"/>
            <w:color w:val="0077CC"/>
            <w:position w:val="0"/>
            <w:sz w:val="18"/>
            <w:u w:val="single"/>
            <w:vertAlign w:val="baseline"/>
          </w:rPr>
          <w:t xml:space="preserve">, and </w:t>
        </w:r>
      </w:hyperlink>
      <w:hyperlink r:id="rId36" w:history="1">
        <w:r>
          <w:rPr>
            <w:rFonts w:ascii="arial" w:eastAsia="arial" w:hAnsi="arial" w:cs="arial"/>
            <w:b w:val="0"/>
            <w:i/>
            <w:strike w:val="0"/>
            <w:noProof w:val="0"/>
            <w:color w:val="0077CC"/>
            <w:position w:val="0"/>
            <w:sz w:val="18"/>
            <w:u w:val="single"/>
            <w:vertAlign w:val="baseline"/>
          </w:rPr>
          <w:t>Porina v. Marward Shipping Co.</w:t>
        </w:r>
      </w:hyperlink>
      <w:hyperlink r:id="rId36" w:history="1">
        <w:r>
          <w:rPr>
            <w:rFonts w:ascii="arial" w:eastAsia="arial" w:hAnsi="arial" w:cs="arial"/>
            <w:b w:val="0"/>
            <w:i/>
            <w:strike w:val="0"/>
            <w:noProof w:val="0"/>
            <w:color w:val="0077CC"/>
            <w:position w:val="0"/>
            <w:sz w:val="18"/>
            <w:u w:val="single"/>
            <w:vertAlign w:val="baseline"/>
          </w:rPr>
          <w:t>, 521 F.3d 122 (2d Cir. 2008)</w:t>
        </w:r>
      </w:hyperlink>
      <w:r>
        <w:rPr>
          <w:rFonts w:ascii="arial" w:eastAsia="arial" w:hAnsi="arial" w:cs="arial"/>
          <w:b w:val="0"/>
          <w:i w:val="0"/>
          <w:strike w:val="0"/>
          <w:noProof w:val="0"/>
          <w:color w:val="000000"/>
          <w:position w:val="0"/>
          <w:sz w:val="18"/>
          <w:u w:val="none"/>
          <w:vertAlign w:val="baseline"/>
        </w:rPr>
        <w:t xml:space="preserve">. As defendants acknowledge, </w:t>
      </w:r>
      <w:r>
        <w:rPr>
          <w:rFonts w:ascii="arial" w:eastAsia="arial" w:hAnsi="arial" w:cs="arial"/>
          <w:b w:val="0"/>
          <w:i w:val="0"/>
          <w:strike w:val="0"/>
          <w:noProof w:val="0"/>
          <w:color w:val="000000"/>
          <w:position w:val="0"/>
          <w:sz w:val="18"/>
          <w:u w:val="single"/>
          <w:vertAlign w:val="baseline"/>
        </w:rPr>
        <w:t>Porina</w:t>
      </w:r>
      <w:r>
        <w:rPr>
          <w:rFonts w:ascii="arial" w:eastAsia="arial" w:hAnsi="arial" w:cs="arial"/>
          <w:b w:val="0"/>
          <w:i w:val="0"/>
          <w:strike w:val="0"/>
          <w:noProof w:val="0"/>
          <w:color w:val="000000"/>
          <w:position w:val="0"/>
          <w:sz w:val="18"/>
          <w:u w:val="none"/>
          <w:vertAlign w:val="baseline"/>
        </w:rPr>
        <w:t xml:space="preserve"> applied rather than rejected national contacts analysis. </w:t>
      </w:r>
      <w:bookmarkStart w:id="326" w:name="Bookmark_I1W6KV7F84M000RT6BR00001"/>
      <w:bookmarkEnd w:id="326"/>
      <w:bookmarkStart w:id="327" w:name="Bookmark_I1W6KV7FY8B000RT6BR00003"/>
      <w:bookmarkEnd w:id="327"/>
      <w:bookmarkStart w:id="328" w:name="Bookmark_I5GW5YBW28T4HF0030000400"/>
      <w:bookmarkEnd w:id="328"/>
      <w:r>
        <w:rPr>
          <w:rFonts w:ascii="arial" w:eastAsia="arial" w:hAnsi="arial" w:cs="arial"/>
          <w:b w:val="0"/>
          <w:i w:val="0"/>
          <w:strike w:val="0"/>
          <w:noProof w:val="0"/>
          <w:color w:val="000000"/>
          <w:position w:val="0"/>
          <w:sz w:val="18"/>
          <w:u w:val="single"/>
          <w:vertAlign w:val="baseline"/>
        </w:rPr>
        <w:t xml:space="preserve">See </w:t>
      </w:r>
      <w:bookmarkStart w:id="329" w:name="Bookmark_I5GW5YBW2SF88C0050000400"/>
      <w:bookmarkEnd w:id="329"/>
      <w:hyperlink r:id="rId36" w:history="1">
        <w:r>
          <w:rPr>
            <w:rFonts w:ascii="arial" w:eastAsia="arial" w:hAnsi="arial" w:cs="arial"/>
            <w:b w:val="0"/>
            <w:i/>
            <w:strike w:val="0"/>
            <w:noProof w:val="0"/>
            <w:color w:val="0077CC"/>
            <w:position w:val="0"/>
            <w:sz w:val="18"/>
            <w:u w:val="single"/>
            <w:vertAlign w:val="baseline"/>
          </w:rPr>
          <w:t>Porina</w:t>
        </w:r>
      </w:hyperlink>
      <w:hyperlink r:id="rId36" w:history="1">
        <w:r>
          <w:rPr>
            <w:rFonts w:ascii="arial" w:eastAsia="arial" w:hAnsi="arial" w:cs="arial"/>
            <w:b w:val="0"/>
            <w:i/>
            <w:strike w:val="0"/>
            <w:noProof w:val="0"/>
            <w:color w:val="0077CC"/>
            <w:position w:val="0"/>
            <w:sz w:val="18"/>
            <w:u w:val="single"/>
            <w:vertAlign w:val="baseline"/>
          </w:rPr>
          <w:t>, 521 F.3d at 127</w:t>
        </w:r>
      </w:hyperlink>
      <w:r>
        <w:rPr>
          <w:rFonts w:ascii="arial" w:eastAsia="arial" w:hAnsi="arial" w:cs="arial"/>
          <w:b w:val="0"/>
          <w:i w:val="0"/>
          <w:strike w:val="0"/>
          <w:noProof w:val="0"/>
          <w:color w:val="000000"/>
          <w:position w:val="0"/>
          <w:sz w:val="18"/>
          <w:u w:val="none"/>
          <w:vertAlign w:val="baseline"/>
        </w:rPr>
        <w:t xml:space="preserve">. </w:t>
      </w:r>
      <w:bookmarkStart w:id="330" w:name="Bookmark_I5GW5YBW28T4HF0030000400_2"/>
      <w:bookmarkEnd w:id="330"/>
      <w:r>
        <w:rPr>
          <w:rFonts w:ascii="arial" w:eastAsia="arial" w:hAnsi="arial" w:cs="arial"/>
          <w:b w:val="0"/>
          <w:i w:val="0"/>
          <w:strike w:val="0"/>
          <w:noProof w:val="0"/>
          <w:color w:val="000000"/>
          <w:position w:val="0"/>
          <w:sz w:val="18"/>
          <w:u w:val="none"/>
          <w:vertAlign w:val="baseline"/>
        </w:rPr>
        <w:t xml:space="preserve">And neither </w:t>
      </w:r>
      <w:r>
        <w:rPr>
          <w:rFonts w:ascii="arial" w:eastAsia="arial" w:hAnsi="arial" w:cs="arial"/>
          <w:b w:val="0"/>
          <w:i w:val="0"/>
          <w:strike w:val="0"/>
          <w:noProof w:val="0"/>
          <w:color w:val="000000"/>
          <w:position w:val="0"/>
          <w:sz w:val="18"/>
          <w:u w:val="single"/>
          <w:vertAlign w:val="baseline"/>
        </w:rPr>
        <w:t>Daimler</w:t>
      </w:r>
      <w:r>
        <w:rPr>
          <w:rFonts w:ascii="arial" w:eastAsia="arial" w:hAnsi="arial" w:cs="arial"/>
          <w:b w:val="0"/>
          <w:i w:val="0"/>
          <w:strike w:val="0"/>
          <w:noProof w:val="0"/>
          <w:color w:val="000000"/>
          <w:position w:val="0"/>
          <w:sz w:val="18"/>
          <w:u w:val="none"/>
          <w:vertAlign w:val="baseline"/>
        </w:rPr>
        <w:t xml:space="preserve"> nor </w:t>
      </w:r>
      <w:r>
        <w:rPr>
          <w:rFonts w:ascii="arial" w:eastAsia="arial" w:hAnsi="arial" w:cs="arial"/>
          <w:b w:val="0"/>
          <w:i w:val="0"/>
          <w:strike w:val="0"/>
          <w:noProof w:val="0"/>
          <w:color w:val="000000"/>
          <w:position w:val="0"/>
          <w:sz w:val="18"/>
          <w:u w:val="single"/>
          <w:vertAlign w:val="baseline"/>
        </w:rPr>
        <w:t>Walden</w:t>
      </w:r>
      <w:r>
        <w:rPr>
          <w:rFonts w:ascii="arial" w:eastAsia="arial" w:hAnsi="arial" w:cs="arial"/>
          <w:b w:val="0"/>
          <w:i w:val="0"/>
          <w:strike w:val="0"/>
          <w:noProof w:val="0"/>
          <w:color w:val="000000"/>
          <w:position w:val="0"/>
          <w:sz w:val="18"/>
          <w:u w:val="none"/>
          <w:vertAlign w:val="baseline"/>
        </w:rPr>
        <w:t xml:space="preserve"> involved a federal statute containing a nationwide service provision. </w:t>
      </w:r>
      <w:r>
        <w:rPr>
          <w:rFonts w:ascii="arial" w:eastAsia="arial" w:hAnsi="arial" w:cs="arial"/>
          <w:b w:val="0"/>
          <w:i w:val="0"/>
          <w:strike w:val="0"/>
          <w:noProof w:val="0"/>
          <w:color w:val="000000"/>
          <w:position w:val="0"/>
          <w:sz w:val="18"/>
          <w:u w:val="single"/>
          <w:vertAlign w:val="baseline"/>
        </w:rPr>
        <w:t xml:space="preserve">See </w:t>
      </w:r>
      <w:bookmarkStart w:id="331" w:name="Bookmark_I5GW5YBW28T4HF0020000400"/>
      <w:bookmarkEnd w:id="331"/>
      <w:hyperlink r:id="rId37" w:history="1">
        <w:r>
          <w:rPr>
            <w:rFonts w:ascii="arial" w:eastAsia="arial" w:hAnsi="arial" w:cs="arial"/>
            <w:b w:val="0"/>
            <w:i/>
            <w:strike w:val="0"/>
            <w:noProof w:val="0"/>
            <w:color w:val="0077CC"/>
            <w:position w:val="0"/>
            <w:sz w:val="18"/>
            <w:u w:val="single"/>
            <w:vertAlign w:val="baseline"/>
          </w:rPr>
          <w:t>Walden</w:t>
        </w:r>
      </w:hyperlink>
      <w:hyperlink r:id="rId37" w:history="1">
        <w:r>
          <w:rPr>
            <w:rFonts w:ascii="arial" w:eastAsia="arial" w:hAnsi="arial" w:cs="arial"/>
            <w:b w:val="0"/>
            <w:i/>
            <w:strike w:val="0"/>
            <w:noProof w:val="0"/>
            <w:color w:val="0077CC"/>
            <w:position w:val="0"/>
            <w:sz w:val="18"/>
            <w:u w:val="single"/>
            <w:vertAlign w:val="baseline"/>
          </w:rPr>
          <w:t>, 134 S. Ct. at 1121</w:t>
        </w:r>
      </w:hyperlink>
      <w:r>
        <w:rPr>
          <w:rFonts w:ascii="arial" w:eastAsia="arial" w:hAnsi="arial" w:cs="arial"/>
          <w:b w:val="0"/>
          <w:i w:val="0"/>
          <w:strike w:val="0"/>
          <w:noProof w:val="0"/>
          <w:color w:val="000000"/>
          <w:position w:val="0"/>
          <w:sz w:val="18"/>
          <w:u w:val="none"/>
          <w:vertAlign w:val="baseline"/>
        </w:rPr>
        <w:t xml:space="preserve">; </w:t>
      </w:r>
      <w:bookmarkStart w:id="332" w:name="Bookmark_I5GW5YBW28T4HF0040000400"/>
      <w:bookmarkEnd w:id="332"/>
      <w:hyperlink r:id="rId38" w:history="1">
        <w:r>
          <w:rPr>
            <w:rFonts w:ascii="arial" w:eastAsia="arial" w:hAnsi="arial" w:cs="arial"/>
            <w:b w:val="0"/>
            <w:i/>
            <w:strike w:val="0"/>
            <w:noProof w:val="0"/>
            <w:color w:val="0077CC"/>
            <w:position w:val="0"/>
            <w:sz w:val="18"/>
            <w:u w:val="single"/>
            <w:vertAlign w:val="baseline"/>
          </w:rPr>
          <w:t>Daimler</w:t>
        </w:r>
      </w:hyperlink>
      <w:hyperlink r:id="rId38" w:history="1">
        <w:r>
          <w:rPr>
            <w:rFonts w:ascii="arial" w:eastAsia="arial" w:hAnsi="arial" w:cs="arial"/>
            <w:b w:val="0"/>
            <w:i/>
            <w:strike w:val="0"/>
            <w:noProof w:val="0"/>
            <w:color w:val="0077CC"/>
            <w:position w:val="0"/>
            <w:sz w:val="18"/>
            <w:u w:val="single"/>
            <w:vertAlign w:val="baseline"/>
          </w:rPr>
          <w:t>, 134 S. Ct. at 753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Nothing in these decisions so much as hints that the national contacts rule might be unconstitutional where it is supported by a federal statute.</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345" w:name="Bookmark_fnpara_40"/>
      <w:bookmarkEnd w:id="345"/>
      <w:bookmarkStart w:id="346" w:name="Bookmark_I5GW5YBW2HM6Y30010000400"/>
      <w:bookmarkEnd w:id="346"/>
      <w:bookmarkStart w:id="347" w:name="Bookmark_I5GW5YBW2HM6Y30050000400"/>
      <w:bookmarkEnd w:id="347"/>
      <w:bookmarkStart w:id="348" w:name="Bookmark_I1W6KV7PKGM000RT6BR0001P"/>
      <w:bookmarkEnd w:id="348"/>
      <w:bookmarkStart w:id="349" w:name="Bookmark_I5GW5YBW2N1RF00020000400"/>
      <w:bookmarkEnd w:id="349"/>
      <w:r>
        <w:rPr>
          <w:rFonts w:ascii="arial" w:eastAsia="arial" w:hAnsi="arial" w:cs="arial"/>
          <w:b w:val="0"/>
          <w:i w:val="0"/>
          <w:strike w:val="0"/>
          <w:noProof w:val="0"/>
          <w:color w:val="000000"/>
          <w:position w:val="0"/>
          <w:sz w:val="18"/>
          <w:u w:val="none"/>
          <w:vertAlign w:val="baseline"/>
        </w:rPr>
        <w:t xml:space="preserve">The Second Circuit also recognizes a version of pendent personal jurisdiction under which a federal court may "entertain [state-law] claims that are not expressly covered by the long-arm statute, so long as they derive from the same nucleus of operative fact as claims that are." </w:t>
      </w:r>
      <w:bookmarkStart w:id="350" w:name="Bookmark_I5GW5YBW2HM6Y20050000400"/>
      <w:bookmarkEnd w:id="350"/>
      <w:hyperlink r:id="rId39" w:history="1">
        <w:r>
          <w:rPr>
            <w:rFonts w:ascii="arial" w:eastAsia="arial" w:hAnsi="arial" w:cs="arial"/>
            <w:b w:val="0"/>
            <w:i/>
            <w:strike w:val="0"/>
            <w:noProof w:val="0"/>
            <w:color w:val="0077CC"/>
            <w:position w:val="0"/>
            <w:sz w:val="18"/>
            <w:u w:val="single"/>
            <w:vertAlign w:val="baseline"/>
          </w:rPr>
          <w:t>Hanly v. Powell Goldstein, L.L.P.</w:t>
        </w:r>
      </w:hyperlink>
      <w:hyperlink r:id="rId39" w:history="1">
        <w:r>
          <w:rPr>
            <w:rFonts w:ascii="arial" w:eastAsia="arial" w:hAnsi="arial" w:cs="arial"/>
            <w:b w:val="0"/>
            <w:i/>
            <w:strike w:val="0"/>
            <w:noProof w:val="0"/>
            <w:color w:val="0077CC"/>
            <w:position w:val="0"/>
            <w:sz w:val="18"/>
            <w:u w:val="single"/>
            <w:vertAlign w:val="baseline"/>
          </w:rPr>
          <w:t>, 290 F. App'x 435, 438 (2d Cir. 2008)</w:t>
        </w:r>
      </w:hyperlink>
      <w:r>
        <w:rPr>
          <w:rFonts w:ascii="arial" w:eastAsia="arial" w:hAnsi="arial" w:cs="arial"/>
          <w:b w:val="0"/>
          <w:i w:val="0"/>
          <w:strike w:val="0"/>
          <w:noProof w:val="0"/>
          <w:color w:val="000000"/>
          <w:position w:val="0"/>
          <w:sz w:val="18"/>
          <w:u w:val="none"/>
          <w:vertAlign w:val="baseline"/>
        </w:rPr>
        <w:t xml:space="preserve"> (summary order); </w:t>
      </w:r>
      <w:r>
        <w:rPr>
          <w:rFonts w:ascii="arial" w:eastAsia="arial" w:hAnsi="arial" w:cs="arial"/>
          <w:b w:val="0"/>
          <w:i w:val="0"/>
          <w:strike w:val="0"/>
          <w:noProof w:val="0"/>
          <w:color w:val="000000"/>
          <w:position w:val="0"/>
          <w:sz w:val="18"/>
          <w:u w:val="single"/>
          <w:vertAlign w:val="baseline"/>
        </w:rPr>
        <w:t xml:space="preserve">see </w:t>
      </w:r>
      <w:bookmarkStart w:id="351" w:name="Bookmark_I5GW5YBW2HM6Y30020000400"/>
      <w:bookmarkEnd w:id="351"/>
      <w:hyperlink r:id="rId40" w:history="1">
        <w:r>
          <w:rPr>
            <w:rFonts w:ascii="arial" w:eastAsia="arial" w:hAnsi="arial" w:cs="arial"/>
            <w:b w:val="0"/>
            <w:i/>
            <w:strike w:val="0"/>
            <w:noProof w:val="0"/>
            <w:color w:val="0077CC"/>
            <w:position w:val="0"/>
            <w:sz w:val="18"/>
            <w:u w:val="single"/>
            <w:vertAlign w:val="baseline"/>
          </w:rPr>
          <w:t>Hargrave v. Oki Nursery, Inc.</w:t>
        </w:r>
      </w:hyperlink>
      <w:hyperlink r:id="rId40" w:history="1">
        <w:r>
          <w:rPr>
            <w:rFonts w:ascii="arial" w:eastAsia="arial" w:hAnsi="arial" w:cs="arial"/>
            <w:b w:val="0"/>
            <w:i/>
            <w:strike w:val="0"/>
            <w:noProof w:val="0"/>
            <w:color w:val="0077CC"/>
            <w:position w:val="0"/>
            <w:sz w:val="18"/>
            <w:u w:val="single"/>
            <w:vertAlign w:val="baseline"/>
          </w:rPr>
          <w:t>, 646 F.2d 716 (2d Cir. 1980)</w:t>
        </w:r>
      </w:hyperlink>
      <w:r>
        <w:rPr>
          <w:rFonts w:ascii="arial" w:eastAsia="arial" w:hAnsi="arial" w:cs="arial"/>
          <w:b w:val="0"/>
          <w:i w:val="0"/>
          <w:strike w:val="0"/>
          <w:noProof w:val="0"/>
          <w:color w:val="000000"/>
          <w:position w:val="0"/>
          <w:sz w:val="18"/>
          <w:u w:val="none"/>
          <w:vertAlign w:val="baseline"/>
        </w:rPr>
        <w:t xml:space="preserve">. This judge-made exception to the general rule that a federal court must "look to the law of the forum state to determine whether personal jurisdiction must lie," </w:t>
      </w:r>
      <w:bookmarkStart w:id="352" w:name="Bookmark_I5GW5YBW2HM6Y30040000400"/>
      <w:bookmarkEnd w:id="352"/>
      <w:hyperlink r:id="rId41" w:history="1">
        <w:r>
          <w:rPr>
            <w:rFonts w:ascii="arial" w:eastAsia="arial" w:hAnsi="arial" w:cs="arial"/>
            <w:b w:val="0"/>
            <w:i/>
            <w:strike w:val="0"/>
            <w:noProof w:val="0"/>
            <w:color w:val="0077CC"/>
            <w:position w:val="0"/>
            <w:sz w:val="18"/>
            <w:u w:val="single"/>
            <w:vertAlign w:val="baseline"/>
          </w:rPr>
          <w:t>Licci II</w:t>
        </w:r>
      </w:hyperlink>
      <w:hyperlink r:id="rId41" w:history="1">
        <w:r>
          <w:rPr>
            <w:rFonts w:ascii="arial" w:eastAsia="arial" w:hAnsi="arial" w:cs="arial"/>
            <w:b w:val="0"/>
            <w:i/>
            <w:strike w:val="0"/>
            <w:noProof w:val="0"/>
            <w:color w:val="0077CC"/>
            <w:position w:val="0"/>
            <w:sz w:val="18"/>
            <w:u w:val="single"/>
            <w:vertAlign w:val="baseline"/>
          </w:rPr>
          <w:t>, 732 F.3d at 168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vertAlign w:val="baseline"/>
          </w:rPr>
          <w:t>Fed. R. Civ. P. 4(k)(1)(A)</w:t>
        </w:r>
      </w:hyperlink>
      <w:r>
        <w:rPr>
          <w:rFonts w:ascii="arial" w:eastAsia="arial" w:hAnsi="arial" w:cs="arial"/>
          <w:b w:val="0"/>
          <w:i w:val="0"/>
          <w:strike w:val="0"/>
          <w:noProof w:val="0"/>
          <w:color w:val="000000"/>
          <w:position w:val="0"/>
          <w:sz w:val="18"/>
          <w:u w:val="none"/>
          <w:vertAlign w:val="baseline"/>
        </w:rPr>
        <w:t xml:space="preserve">, has no direct bearing to the present motions, in which defendants do not rely on the limitations of any state's long-arm statute. </w:t>
      </w:r>
      <w:bookmarkStart w:id="353" w:name="Bookmark_I5GW5YBW2N1RF00040000400"/>
      <w:bookmarkEnd w:id="353"/>
      <w:r>
        <w:rPr>
          <w:rFonts w:ascii="arial" w:eastAsia="arial" w:hAnsi="arial" w:cs="arial"/>
          <w:b w:val="0"/>
          <w:i w:val="0"/>
          <w:strike w:val="0"/>
          <w:noProof w:val="0"/>
          <w:color w:val="000000"/>
          <w:position w:val="0"/>
          <w:sz w:val="18"/>
          <w:u w:val="none"/>
          <w:vertAlign w:val="baseline"/>
        </w:rPr>
        <w:t>To the extent that plaintiffs suggest that this doctrine</w:t>
      </w:r>
      <w:r>
        <w:rPr>
          <w:rFonts w:ascii="arial" w:eastAsia="arial" w:hAnsi="arial" w:cs="arial"/>
          <w:b/>
          <w:i w:val="0"/>
          <w:strike w:val="0"/>
          <w:noProof w:val="0"/>
          <w:color w:val="000000"/>
          <w:position w:val="0"/>
          <w:sz w:val="18"/>
          <w:u w:val="none"/>
          <w:vertAlign w:val="baseline"/>
        </w:rPr>
        <w:t> [*147] </w:t>
      </w:r>
      <w:r>
        <w:rPr>
          <w:rFonts w:ascii="arial" w:eastAsia="arial" w:hAnsi="arial" w:cs="arial"/>
          <w:b w:val="0"/>
          <w:i w:val="0"/>
          <w:strike w:val="0"/>
          <w:noProof w:val="0"/>
          <w:color w:val="000000"/>
          <w:position w:val="0"/>
          <w:sz w:val="18"/>
          <w:u w:val="none"/>
          <w:vertAlign w:val="baseline"/>
        </w:rPr>
        <w:t xml:space="preserve"> would permit a federal court to exercise personal jurisdiction over pendent or otherwise "supplemental" claims unrelated to defendants' contacts with the forum state in the absence of a federal statute or rule authorizing such jurisdiction, we reject the suggestion as beyond the scope of </w:t>
      </w:r>
      <w:bookmarkStart w:id="354" w:name="Bookmark_I5GW5YBW2N1RF00040000400_2"/>
      <w:bookmarkEnd w:id="354"/>
      <w:bookmarkStart w:id="355" w:name="Bookmark_I5GW5YBW2N1RF00020000400_2"/>
      <w:bookmarkEnd w:id="355"/>
      <w:bookmarkStart w:id="356" w:name="Bookmark_I5GW5YBW2HM6Y30050000400_2"/>
      <w:bookmarkEnd w:id="356"/>
      <w:bookmarkStart w:id="357" w:name="Bookmark_I5GW5YBW2HM6Y30010000400_2"/>
      <w:bookmarkEnd w:id="357"/>
      <w:bookmarkStart w:id="358" w:name="Bookmark_I5GW5YBW2N1RF00010000400"/>
      <w:bookmarkEnd w:id="358"/>
      <w:hyperlink r:id="rId40" w:history="1">
        <w:r>
          <w:rPr>
            <w:rFonts w:ascii="arial" w:eastAsia="arial" w:hAnsi="arial" w:cs="arial"/>
            <w:b w:val="0"/>
            <w:i/>
            <w:strike w:val="0"/>
            <w:noProof w:val="0"/>
            <w:color w:val="0077CC"/>
            <w:position w:val="0"/>
            <w:sz w:val="18"/>
            <w:u w:val="single"/>
            <w:vertAlign w:val="baseline"/>
          </w:rPr>
          <w:t>Hargrave</w:t>
        </w:r>
      </w:hyperlink>
      <w:r>
        <w:rPr>
          <w:rFonts w:ascii="arial" w:eastAsia="arial" w:hAnsi="arial" w:cs="arial"/>
          <w:b w:val="0"/>
          <w:i w:val="0"/>
          <w:strike w:val="0"/>
          <w:noProof w:val="0"/>
          <w:color w:val="000000"/>
          <w:position w:val="0"/>
          <w:sz w:val="18"/>
          <w:u w:val="none"/>
          <w:vertAlign w:val="baseline"/>
        </w:rPr>
        <w:t xml:space="preserve"> and unsupported by authority. </w:t>
      </w:r>
      <w:r>
        <w:rPr>
          <w:rFonts w:ascii="arial" w:eastAsia="arial" w:hAnsi="arial" w:cs="arial"/>
          <w:b w:val="0"/>
          <w:i w:val="0"/>
          <w:strike w:val="0"/>
          <w:noProof w:val="0"/>
          <w:color w:val="000000"/>
          <w:position w:val="0"/>
          <w:sz w:val="18"/>
          <w:u w:val="single"/>
          <w:vertAlign w:val="baseline"/>
        </w:rPr>
        <w:t xml:space="preserve">Cf. </w:t>
      </w:r>
      <w:bookmarkStart w:id="359" w:name="Bookmark_I5GW5YBW2N1RF00030000400"/>
      <w:bookmarkEnd w:id="359"/>
      <w:hyperlink r:id="rId43" w:history="1">
        <w:r>
          <w:rPr>
            <w:rFonts w:ascii="arial" w:eastAsia="arial" w:hAnsi="arial" w:cs="arial"/>
            <w:b w:val="0"/>
            <w:i/>
            <w:strike w:val="0"/>
            <w:noProof w:val="0"/>
            <w:color w:val="0077CC"/>
            <w:position w:val="0"/>
            <w:sz w:val="18"/>
            <w:u w:val="single"/>
            <w:vertAlign w:val="baseline"/>
          </w:rPr>
          <w:t>Arrowsmith</w:t>
        </w:r>
      </w:hyperlink>
      <w:hyperlink r:id="rId43" w:history="1">
        <w:r>
          <w:rPr>
            <w:rFonts w:ascii="arial" w:eastAsia="arial" w:hAnsi="arial" w:cs="arial"/>
            <w:b w:val="0"/>
            <w:i/>
            <w:strike w:val="0"/>
            <w:noProof w:val="0"/>
            <w:color w:val="0077CC"/>
            <w:position w:val="0"/>
            <w:sz w:val="18"/>
            <w:u w:val="single"/>
            <w:vertAlign w:val="baseline"/>
          </w:rPr>
          <w:t>, 320 F.2d at 227</w:t>
        </w:r>
      </w:hyperlink>
      <w:r>
        <w:rPr>
          <w:rFonts w:ascii="arial" w:eastAsia="arial" w:hAnsi="arial" w:cs="arial"/>
          <w:b w:val="0"/>
          <w:i w:val="0"/>
          <w:strike w:val="0"/>
          <w:noProof w:val="0"/>
          <w:color w:val="000000"/>
          <w:position w:val="0"/>
          <w:sz w:val="18"/>
          <w:u w:val="none"/>
          <w:vertAlign w:val="baseline"/>
        </w:rPr>
        <w:t xml:space="preserve"> ("[N]either the federal legislature nor the federal rule-makers have had any intention to displace state statutes as to the taking of jurisdiction over foreign corporations in ordinary diversity cases.").</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364" w:name="Bookmark_fnpara_41"/>
      <w:bookmarkEnd w:id="364"/>
      <w:bookmarkStart w:id="365" w:name="Bookmark_I5GW5YBW2D6N260050000400"/>
      <w:bookmarkEnd w:id="365"/>
      <w:bookmarkStart w:id="366" w:name="Bookmark_I5GW5YBW2D6N270020000400"/>
      <w:bookmarkEnd w:id="366"/>
      <w:r>
        <w:rPr>
          <w:rFonts w:ascii="arial" w:eastAsia="arial" w:hAnsi="arial" w:cs="arial"/>
          <w:b w:val="0"/>
          <w:i w:val="0"/>
          <w:strike w:val="0"/>
          <w:noProof w:val="0"/>
          <w:color w:val="000000"/>
          <w:position w:val="0"/>
          <w:sz w:val="18"/>
          <w:u w:val="single"/>
          <w:vertAlign w:val="baseline"/>
        </w:rPr>
        <w:t xml:space="preserve">But see </w:t>
      </w:r>
      <w:bookmarkStart w:id="367" w:name="Bookmark_I5GW5YBW2D6N260040000400"/>
      <w:bookmarkEnd w:id="367"/>
      <w:hyperlink r:id="rId44" w:history="1">
        <w:r>
          <w:rPr>
            <w:rFonts w:ascii="arial" w:eastAsia="arial" w:hAnsi="arial" w:cs="arial"/>
            <w:b w:val="0"/>
            <w:i/>
            <w:strike w:val="0"/>
            <w:noProof w:val="0"/>
            <w:color w:val="0077CC"/>
            <w:position w:val="0"/>
            <w:sz w:val="18"/>
            <w:u w:val="single"/>
            <w:vertAlign w:val="baseline"/>
          </w:rPr>
          <w:t>Nicholas v. Saul Stone &amp; Co.</w:t>
        </w:r>
      </w:hyperlink>
      <w:hyperlink r:id="rId44" w:history="1">
        <w:r>
          <w:rPr>
            <w:rFonts w:ascii="arial" w:eastAsia="arial" w:hAnsi="arial" w:cs="arial"/>
            <w:b w:val="0"/>
            <w:i/>
            <w:strike w:val="0"/>
            <w:noProof w:val="0"/>
            <w:color w:val="0077CC"/>
            <w:position w:val="0"/>
            <w:sz w:val="18"/>
            <w:u w:val="single"/>
            <w:vertAlign w:val="baseline"/>
          </w:rPr>
          <w:t>, 224 F.3d 179, 185 (3d Cir. 2000)</w:t>
        </w:r>
      </w:hyperlink>
      <w:r>
        <w:rPr>
          <w:rFonts w:ascii="arial" w:eastAsia="arial" w:hAnsi="arial" w:cs="arial"/>
          <w:b w:val="0"/>
          <w:i w:val="0"/>
          <w:strike w:val="0"/>
          <w:noProof w:val="0"/>
          <w:color w:val="000000"/>
          <w:position w:val="0"/>
          <w:sz w:val="18"/>
          <w:u w:val="none"/>
          <w:vertAlign w:val="baseline"/>
        </w:rPr>
        <w:t xml:space="preserve"> (holding that </w:t>
      </w:r>
      <w:hyperlink r:id="rId45" w:history="1">
        <w:r>
          <w:rPr>
            <w:rFonts w:ascii="arial" w:eastAsia="arial" w:hAnsi="arial" w:cs="arial"/>
            <w:b w:val="0"/>
            <w:i/>
            <w:strike w:val="0"/>
            <w:noProof w:val="0"/>
            <w:color w:val="0077CC"/>
            <w:position w:val="0"/>
            <w:sz w:val="18"/>
            <w:u w:val="single"/>
            <w:vertAlign w:val="baseline"/>
          </w:rPr>
          <w:t>7 U.S.C. § 25(c)</w:t>
        </w:r>
      </w:hyperlink>
      <w:r>
        <w:rPr>
          <w:rFonts w:ascii="arial" w:eastAsia="arial" w:hAnsi="arial" w:cs="arial"/>
          <w:b w:val="0"/>
          <w:i w:val="0"/>
          <w:strike w:val="0"/>
          <w:noProof w:val="0"/>
          <w:color w:val="000000"/>
          <w:position w:val="0"/>
          <w:sz w:val="18"/>
          <w:u w:val="none"/>
          <w:vertAlign w:val="baseline"/>
        </w:rPr>
        <w:t xml:space="preserve"> is "a venue provision, not a jurisdictional one"). We do not find the Third Circuit's reasoning persuasive because the service provision of the CEA substantially tracks that of the Securities Exchange Act, which the Second Circuit has interpreted to express Congress's intent to extend personal jurisdiction to the outer limit of the </w:t>
      </w:r>
      <w:r>
        <w:rPr>
          <w:rFonts w:ascii="arial" w:eastAsia="arial" w:hAnsi="arial" w:cs="arial"/>
          <w:b/>
          <w:i/>
          <w:strike w:val="0"/>
          <w:noProof w:val="0"/>
          <w:color w:val="000000"/>
          <w:position w:val="0"/>
          <w:sz w:val="18"/>
          <w:u w:val="none"/>
          <w:vertAlign w:val="baseline"/>
        </w:rPr>
        <w:t>Due Process Clause of the Fifth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vertAlign w:val="baseline"/>
          </w:rPr>
          <w:t>15 U.S.C. § 78aa(a)</w:t>
        </w:r>
      </w:hyperlink>
      <w:r>
        <w:rPr>
          <w:rFonts w:ascii="arial" w:eastAsia="arial" w:hAnsi="arial" w:cs="arial"/>
          <w:b w:val="0"/>
          <w:i w:val="0"/>
          <w:strike w:val="0"/>
          <w:noProof w:val="0"/>
          <w:color w:val="000000"/>
          <w:position w:val="0"/>
          <w:sz w:val="18"/>
          <w:u w:val="none"/>
          <w:vertAlign w:val="baseline"/>
        </w:rPr>
        <w:t xml:space="preserve"> (Securities Exchange Act),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vertAlign w:val="baseline"/>
          </w:rPr>
          <w:t>7 U.S.C. § 25(c)</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368" w:name="Bookmark_I5GW5YBW2D6N270010000400"/>
      <w:bookmarkEnd w:id="368"/>
      <w:hyperlink r:id="rId47" w:history="1">
        <w:r>
          <w:rPr>
            <w:rFonts w:ascii="arial" w:eastAsia="arial" w:hAnsi="arial" w:cs="arial"/>
            <w:b w:val="0"/>
            <w:i/>
            <w:strike w:val="0"/>
            <w:noProof w:val="0"/>
            <w:color w:val="0077CC"/>
            <w:position w:val="0"/>
            <w:sz w:val="18"/>
            <w:u w:val="single"/>
            <w:vertAlign w:val="baseline"/>
          </w:rPr>
          <w:t>Amaranth</w:t>
        </w:r>
      </w:hyperlink>
      <w:hyperlink r:id="rId47" w:history="1">
        <w:r>
          <w:rPr>
            <w:rFonts w:ascii="arial" w:eastAsia="arial" w:hAnsi="arial" w:cs="arial"/>
            <w:b w:val="0"/>
            <w:i/>
            <w:strike w:val="0"/>
            <w:noProof w:val="0"/>
            <w:color w:val="0077CC"/>
            <w:position w:val="0"/>
            <w:sz w:val="18"/>
            <w:u w:val="single"/>
            <w:vertAlign w:val="baseline"/>
          </w:rPr>
          <w:t>, 587 F. Supp. 2d at 526 &amp; n.70</w:t>
        </w:r>
      </w:hyperlink>
      <w:r>
        <w:rPr>
          <w:rFonts w:ascii="arial" w:eastAsia="arial" w:hAnsi="arial" w:cs="arial"/>
          <w:b w:val="0"/>
          <w:i w:val="0"/>
          <w:strike w:val="0"/>
          <w:noProof w:val="0"/>
          <w:color w:val="000000"/>
          <w:position w:val="0"/>
          <w:sz w:val="18"/>
          <w:u w:val="none"/>
          <w:vertAlign w:val="baseline"/>
        </w:rPr>
        <w:t xml:space="preserve"> (citing </w:t>
      </w:r>
      <w:bookmarkStart w:id="369" w:name="Bookmark_I5GW5YBW2D6N270030000400"/>
      <w:bookmarkEnd w:id="369"/>
      <w:hyperlink r:id="rId48" w:history="1">
        <w:r>
          <w:rPr>
            <w:rFonts w:ascii="arial" w:eastAsia="arial" w:hAnsi="arial" w:cs="arial"/>
            <w:b w:val="0"/>
            <w:i/>
            <w:strike w:val="0"/>
            <w:noProof w:val="0"/>
            <w:color w:val="0077CC"/>
            <w:position w:val="0"/>
            <w:sz w:val="18"/>
            <w:u w:val="single"/>
            <w:vertAlign w:val="baseline"/>
          </w:rPr>
          <w:t>Leasco</w:t>
        </w:r>
      </w:hyperlink>
      <w:hyperlink r:id="rId48" w:history="1">
        <w:r>
          <w:rPr>
            <w:rFonts w:ascii="arial" w:eastAsia="arial" w:hAnsi="arial" w:cs="arial"/>
            <w:b w:val="0"/>
            <w:i/>
            <w:strike w:val="0"/>
            <w:noProof w:val="0"/>
            <w:color w:val="0077CC"/>
            <w:position w:val="0"/>
            <w:sz w:val="18"/>
            <w:u w:val="single"/>
            <w:vertAlign w:val="baseline"/>
          </w:rPr>
          <w:t>, 468 F.2d at 1339</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427" w:name="Bookmark_fnpara_42"/>
      <w:bookmarkEnd w:id="427"/>
      <w:r>
        <w:rPr>
          <w:rFonts w:ascii="arial" w:eastAsia="arial" w:hAnsi="arial" w:cs="arial"/>
          <w:b w:val="0"/>
          <w:i w:val="0"/>
          <w:strike w:val="0"/>
          <w:noProof w:val="0"/>
          <w:color w:val="000000"/>
          <w:position w:val="0"/>
          <w:sz w:val="18"/>
          <w:u w:val="none"/>
          <w:vertAlign w:val="baseline"/>
        </w:rPr>
        <w:t>Although we reject plaintiffs' arguments concerning the moving defendants, we have no reason to doubt that we would have upheld general personal jurisdiction over certain non-moving defendants on the bases of place of incorporation or</w:t>
      </w:r>
      <w:r>
        <w:rPr>
          <w:rFonts w:ascii="arial" w:eastAsia="arial" w:hAnsi="arial" w:cs="arial"/>
          <w:b/>
          <w:i w:val="0"/>
          <w:strike w:val="0"/>
          <w:noProof w:val="0"/>
          <w:color w:val="000000"/>
          <w:position w:val="0"/>
          <w:sz w:val="18"/>
          <w:u w:val="none"/>
          <w:vertAlign w:val="baseline"/>
        </w:rPr>
        <w:t> [*153] </w:t>
      </w:r>
      <w:r>
        <w:rPr>
          <w:rFonts w:ascii="arial" w:eastAsia="arial" w:hAnsi="arial" w:cs="arial"/>
          <w:b w:val="0"/>
          <w:i w:val="0"/>
          <w:strike w:val="0"/>
          <w:noProof w:val="0"/>
          <w:color w:val="000000"/>
          <w:position w:val="0"/>
          <w:sz w:val="18"/>
          <w:u w:val="none"/>
          <w:vertAlign w:val="baseline"/>
        </w:rPr>
        <w:t xml:space="preserve"> principal place of business.</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38" w:name="Bookmark_fnpara_43"/>
      <w:bookmarkEnd w:id="438"/>
      <w:bookmarkStart w:id="439" w:name="Bookmark_I1W6KV7G86B000RT6BR00005"/>
      <w:bookmarkEnd w:id="439"/>
      <w:bookmarkStart w:id="440" w:name="Bookmark_I5GW5YBW2HM6Y50040000400"/>
      <w:bookmarkEnd w:id="440"/>
      <w:bookmarkStart w:id="441" w:name="Bookmark_I5GW5YBW2HM6Y60010000400"/>
      <w:bookmarkEnd w:id="441"/>
      <w:r>
        <w:rPr>
          <w:rFonts w:ascii="arial" w:eastAsia="arial" w:hAnsi="arial" w:cs="arial"/>
          <w:b w:val="0"/>
          <w:i w:val="0"/>
          <w:strike w:val="0"/>
          <w:noProof w:val="0"/>
          <w:color w:val="000000"/>
          <w:position w:val="0"/>
          <w:sz w:val="18"/>
          <w:u w:val="none"/>
          <w:vertAlign w:val="baseline"/>
        </w:rPr>
        <w:t xml:space="preserve">Plaintiffs rely on </w:t>
      </w:r>
      <w:bookmarkStart w:id="442" w:name="Bookmark_I5GW5YBW2HM6Y50030000400"/>
      <w:bookmarkEnd w:id="442"/>
      <w:hyperlink r:id="rId49" w:history="1">
        <w:r>
          <w:rPr>
            <w:rFonts w:ascii="arial" w:eastAsia="arial" w:hAnsi="arial" w:cs="arial"/>
            <w:b w:val="0"/>
            <w:i/>
            <w:strike w:val="0"/>
            <w:noProof w:val="0"/>
            <w:color w:val="0077CC"/>
            <w:position w:val="0"/>
            <w:sz w:val="18"/>
            <w:u w:val="single"/>
            <w:vertAlign w:val="baseline"/>
          </w:rPr>
          <w:t>In re Hellas Telecommunications (Luxembourg) II SCA</w:t>
        </w:r>
      </w:hyperlink>
      <w:hyperlink r:id="rId49" w:history="1">
        <w:r>
          <w:rPr>
            <w:rFonts w:ascii="arial" w:eastAsia="arial" w:hAnsi="arial" w:cs="arial"/>
            <w:b w:val="0"/>
            <w:i/>
            <w:strike w:val="0"/>
            <w:noProof w:val="0"/>
            <w:color w:val="0077CC"/>
            <w:position w:val="0"/>
            <w:sz w:val="18"/>
            <w:u w:val="single"/>
            <w:vertAlign w:val="baseline"/>
          </w:rPr>
          <w:t>, 524 B.R. 488 (Bankr. S.D.N.Y. 2015)</w:t>
        </w:r>
      </w:hyperlink>
      <w:r>
        <w:rPr>
          <w:rFonts w:ascii="arial" w:eastAsia="arial" w:hAnsi="arial" w:cs="arial"/>
          <w:b w:val="0"/>
          <w:i w:val="0"/>
          <w:strike w:val="0"/>
          <w:noProof w:val="0"/>
          <w:color w:val="000000"/>
          <w:position w:val="0"/>
          <w:sz w:val="18"/>
          <w:u w:val="none"/>
          <w:vertAlign w:val="baseline"/>
        </w:rPr>
        <w:t xml:space="preserve">, which held that Deutsche Bank's United States assets and operations were sufficiently "substantial" and "long-term" as to render it "at home" in the United States under </w:t>
      </w:r>
      <w:r>
        <w:rPr>
          <w:rFonts w:ascii="arial" w:eastAsia="arial" w:hAnsi="arial" w:cs="arial"/>
          <w:b w:val="0"/>
          <w:i w:val="0"/>
          <w:strike w:val="0"/>
          <w:noProof w:val="0"/>
          <w:color w:val="000000"/>
          <w:position w:val="0"/>
          <w:sz w:val="18"/>
          <w:u w:val="single"/>
          <w:vertAlign w:val="baseline"/>
        </w:rPr>
        <w:t>Daimler</w:t>
      </w:r>
      <w:r>
        <w:rPr>
          <w:rFonts w:ascii="arial" w:eastAsia="arial" w:hAnsi="arial" w:cs="arial"/>
          <w:b w:val="0"/>
          <w:i w:val="0"/>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w:t>
      </w:r>
      <w:bookmarkStart w:id="443" w:name="Bookmark_I5GW5YBW2HM6Y60030000400"/>
      <w:bookmarkEnd w:id="443"/>
      <w:bookmarkStart w:id="444" w:name="Bookmark_I5GW5YBW2HM6Y50050000400"/>
      <w:bookmarkEnd w:id="444"/>
      <w:hyperlink r:id="rId49" w:history="1">
        <w:r>
          <w:rPr>
            <w:rFonts w:ascii="arial" w:eastAsia="arial" w:hAnsi="arial" w:cs="arial"/>
            <w:b w:val="0"/>
            <w:i/>
            <w:strike w:val="0"/>
            <w:noProof w:val="0"/>
            <w:color w:val="0077CC"/>
            <w:position w:val="0"/>
            <w:sz w:val="18"/>
            <w:u w:val="single"/>
            <w:vertAlign w:val="baseline"/>
          </w:rPr>
          <w:t>Id.</w:t>
        </w:r>
      </w:hyperlink>
      <w:hyperlink r:id="rId49" w:history="1">
        <w:r>
          <w:rPr>
            <w:rFonts w:ascii="arial" w:eastAsia="arial" w:hAnsi="arial" w:cs="arial"/>
            <w:b w:val="0"/>
            <w:i/>
            <w:strike w:val="0"/>
            <w:noProof w:val="0"/>
            <w:color w:val="0077CC"/>
            <w:position w:val="0"/>
            <w:sz w:val="18"/>
            <w:u w:val="single"/>
            <w:vertAlign w:val="baseline"/>
          </w:rPr>
          <w:t xml:space="preserve"> at 507-08</w:t>
        </w:r>
      </w:hyperlink>
      <w:r>
        <w:rPr>
          <w:rFonts w:ascii="arial" w:eastAsia="arial" w:hAnsi="arial" w:cs="arial"/>
          <w:b w:val="0"/>
          <w:i w:val="0"/>
          <w:strike w:val="0"/>
          <w:noProof w:val="0"/>
          <w:color w:val="000000"/>
          <w:position w:val="0"/>
          <w:sz w:val="18"/>
          <w:u w:val="none"/>
          <w:vertAlign w:val="baseline"/>
        </w:rPr>
        <w:t>. In light of the recent leading Supreme Court and Second Circuit cases, we cannot agree with the bankruptcy court's conclusion that even very substantial corporate operations (regardless of whether measured in money, personnel, space, or</w:t>
      </w:r>
      <w:r>
        <w:rPr>
          <w:rFonts w:ascii="arial" w:eastAsia="arial" w:hAnsi="arial" w:cs="arial"/>
          <w:b/>
          <w:i w:val="0"/>
          <w:strike w:val="0"/>
          <w:noProof w:val="0"/>
          <w:color w:val="000000"/>
          <w:position w:val="0"/>
          <w:sz w:val="18"/>
          <w:u w:val="none"/>
          <w:vertAlign w:val="baseline"/>
        </w:rPr>
        <w:t> [*155] </w:t>
      </w:r>
      <w:r>
        <w:rPr>
          <w:rFonts w:ascii="arial" w:eastAsia="arial" w:hAnsi="arial" w:cs="arial"/>
          <w:b w:val="0"/>
          <w:i w:val="0"/>
          <w:strike w:val="0"/>
          <w:noProof w:val="0"/>
          <w:color w:val="000000"/>
          <w:position w:val="0"/>
          <w:sz w:val="18"/>
          <w:u w:val="none"/>
          <w:vertAlign w:val="baseline"/>
        </w:rPr>
        <w:t xml:space="preserve"> time) in a given forum suffice to make a defendant at home in the forum. </w:t>
      </w:r>
      <w:bookmarkStart w:id="445" w:name="Bookmark_I5GW5YBW2HM6Y60030000400_2"/>
      <w:bookmarkEnd w:id="445"/>
      <w:r>
        <w:rPr>
          <w:rFonts w:ascii="arial" w:eastAsia="arial" w:hAnsi="arial" w:cs="arial"/>
          <w:b w:val="0"/>
          <w:i w:val="0"/>
          <w:strike w:val="0"/>
          <w:noProof w:val="0"/>
          <w:color w:val="000000"/>
          <w:position w:val="0"/>
          <w:sz w:val="18"/>
          <w:u w:val="single"/>
          <w:vertAlign w:val="baseline"/>
        </w:rPr>
        <w:t xml:space="preserve">See </w:t>
      </w:r>
      <w:bookmarkStart w:id="446" w:name="Bookmark_I5GW5YBW2HM6Y60020000400"/>
      <w:bookmarkEnd w:id="446"/>
      <w:hyperlink r:id="rId38" w:history="1">
        <w:r>
          <w:rPr>
            <w:rFonts w:ascii="arial" w:eastAsia="arial" w:hAnsi="arial" w:cs="arial"/>
            <w:b w:val="0"/>
            <w:i/>
            <w:strike w:val="0"/>
            <w:noProof w:val="0"/>
            <w:color w:val="0077CC"/>
            <w:position w:val="0"/>
            <w:sz w:val="18"/>
            <w:u w:val="single"/>
            <w:vertAlign w:val="baseline"/>
          </w:rPr>
          <w:t>Daimler</w:t>
        </w:r>
      </w:hyperlink>
      <w:hyperlink r:id="rId38" w:history="1">
        <w:r>
          <w:rPr>
            <w:rFonts w:ascii="arial" w:eastAsia="arial" w:hAnsi="arial" w:cs="arial"/>
            <w:b w:val="0"/>
            <w:i/>
            <w:strike w:val="0"/>
            <w:noProof w:val="0"/>
            <w:color w:val="0077CC"/>
            <w:position w:val="0"/>
            <w:sz w:val="18"/>
            <w:u w:val="single"/>
            <w:vertAlign w:val="baseline"/>
          </w:rPr>
          <w:t>, 134 S. Ct. at 762 n.20</w:t>
        </w:r>
      </w:hyperlink>
      <w:r>
        <w:rPr>
          <w:rFonts w:ascii="arial" w:eastAsia="arial" w:hAnsi="arial" w:cs="arial"/>
          <w:b w:val="0"/>
          <w:i w:val="0"/>
          <w:strike w:val="0"/>
          <w:noProof w:val="0"/>
          <w:color w:val="000000"/>
          <w:position w:val="0"/>
          <w:sz w:val="18"/>
          <w:u w:val="none"/>
          <w:vertAlign w:val="baseline"/>
        </w:rPr>
        <w:t xml:space="preserve"> ("[T]he general jurisdiction inquiry does not focus solely on the magnitude of the defendant's in-state contacts." (brackets and internal quotation marks omitted)).</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481" w:name="Bookmark_fnpara_44"/>
      <w:bookmarkEnd w:id="481"/>
      <w:r>
        <w:rPr>
          <w:rFonts w:ascii="arial" w:eastAsia="arial" w:hAnsi="arial" w:cs="arial"/>
          <w:b w:val="0"/>
          <w:i w:val="0"/>
          <w:strike w:val="0"/>
          <w:noProof w:val="0"/>
          <w:color w:val="000000"/>
          <w:position w:val="0"/>
          <w:sz w:val="18"/>
          <w:u w:val="none"/>
          <w:vertAlign w:val="baseline"/>
        </w:rPr>
        <w:t xml:space="preserve">For more recent discussions of the competing approaches of federal and state courts, </w:t>
      </w:r>
      <w:r>
        <w:rPr>
          <w:rFonts w:ascii="arial" w:eastAsia="arial" w:hAnsi="arial" w:cs="arial"/>
          <w:b w:val="0"/>
          <w:i w:val="0"/>
          <w:strike w:val="0"/>
          <w:noProof w:val="0"/>
          <w:color w:val="000000"/>
          <w:position w:val="0"/>
          <w:sz w:val="18"/>
          <w:u w:val="single"/>
          <w:vertAlign w:val="baseline"/>
        </w:rPr>
        <w:t xml:space="preserve">see </w:t>
      </w:r>
      <w:bookmarkStart w:id="482" w:name="Bookmark_I5GW5YBW2D6N2C0010000400"/>
      <w:bookmarkEnd w:id="482"/>
      <w:hyperlink r:id="rId50" w:history="1">
        <w:r>
          <w:rPr>
            <w:rFonts w:ascii="arial" w:eastAsia="arial" w:hAnsi="arial" w:cs="arial"/>
            <w:b w:val="0"/>
            <w:i/>
            <w:strike w:val="0"/>
            <w:noProof w:val="0"/>
            <w:color w:val="0077CC"/>
            <w:position w:val="0"/>
            <w:sz w:val="18"/>
            <w:u w:val="single"/>
            <w:vertAlign w:val="baseline"/>
          </w:rPr>
          <w:t>Tamburo v. Dworkin</w:t>
        </w:r>
      </w:hyperlink>
      <w:hyperlink r:id="rId50" w:history="1">
        <w:r>
          <w:rPr>
            <w:rFonts w:ascii="arial" w:eastAsia="arial" w:hAnsi="arial" w:cs="arial"/>
            <w:b w:val="0"/>
            <w:i/>
            <w:strike w:val="0"/>
            <w:noProof w:val="0"/>
            <w:color w:val="0077CC"/>
            <w:position w:val="0"/>
            <w:sz w:val="18"/>
            <w:u w:val="single"/>
            <w:vertAlign w:val="baseline"/>
          </w:rPr>
          <w:t>, 601 F.3d 693, 708-09 (7th Cir. 2010)</w:t>
        </w:r>
      </w:hyperlink>
      <w:r>
        <w:rPr>
          <w:rFonts w:ascii="arial" w:eastAsia="arial" w:hAnsi="arial" w:cs="arial"/>
          <w:b w:val="0"/>
          <w:i w:val="0"/>
          <w:strike w:val="0"/>
          <w:noProof w:val="0"/>
          <w:color w:val="000000"/>
          <w:position w:val="0"/>
          <w:sz w:val="18"/>
          <w:u w:val="none"/>
          <w:vertAlign w:val="baseline"/>
        </w:rPr>
        <w:t xml:space="preserve">; </w:t>
      </w:r>
      <w:bookmarkStart w:id="483" w:name="Bookmark_I5GW5YBW2D6N2C0030000400"/>
      <w:bookmarkEnd w:id="483"/>
      <w:hyperlink r:id="rId51" w:history="1">
        <w:r>
          <w:rPr>
            <w:rFonts w:ascii="arial" w:eastAsia="arial" w:hAnsi="arial" w:cs="arial"/>
            <w:b w:val="0"/>
            <w:i/>
            <w:strike w:val="0"/>
            <w:noProof w:val="0"/>
            <w:color w:val="0077CC"/>
            <w:position w:val="0"/>
            <w:sz w:val="18"/>
            <w:u w:val="single"/>
            <w:vertAlign w:val="baseline"/>
          </w:rPr>
          <w:t>Dudnikov v. Chalk &amp; Vermilion Fine Arts, Inc.</w:t>
        </w:r>
      </w:hyperlink>
      <w:hyperlink r:id="rId51" w:history="1">
        <w:r>
          <w:rPr>
            <w:rFonts w:ascii="arial" w:eastAsia="arial" w:hAnsi="arial" w:cs="arial"/>
            <w:b w:val="0"/>
            <w:i/>
            <w:strike w:val="0"/>
            <w:noProof w:val="0"/>
            <w:color w:val="0077CC"/>
            <w:position w:val="0"/>
            <w:sz w:val="18"/>
            <w:u w:val="single"/>
            <w:vertAlign w:val="baseline"/>
          </w:rPr>
          <w:t>, 514 F.3d 1063, 1078-79 (10th Cir. 2008)</w:t>
        </w:r>
      </w:hyperlink>
      <w:r>
        <w:rPr>
          <w:rFonts w:ascii="arial" w:eastAsia="arial" w:hAnsi="arial" w:cs="arial"/>
          <w:b w:val="0"/>
          <w:i w:val="0"/>
          <w:strike w:val="0"/>
          <w:noProof w:val="0"/>
          <w:color w:val="000000"/>
          <w:position w:val="0"/>
          <w:sz w:val="18"/>
          <w:u w:val="none"/>
          <w:vertAlign w:val="baseline"/>
        </w:rPr>
        <w:t xml:space="preserve">; </w:t>
      </w:r>
      <w:bookmarkStart w:id="484" w:name="Bookmark_I5GW5YBW2D6N2C0050000400"/>
      <w:bookmarkEnd w:id="484"/>
      <w:hyperlink r:id="rId52" w:history="1">
        <w:r>
          <w:rPr>
            <w:rFonts w:ascii="arial" w:eastAsia="arial" w:hAnsi="arial" w:cs="arial"/>
            <w:b w:val="0"/>
            <w:i/>
            <w:strike w:val="0"/>
            <w:noProof w:val="0"/>
            <w:color w:val="0077CC"/>
            <w:position w:val="0"/>
            <w:sz w:val="18"/>
            <w:u w:val="single"/>
            <w:vertAlign w:val="baseline"/>
          </w:rPr>
          <w:t>O'Connor v. Sandy Lane Hotel Co.</w:t>
        </w:r>
      </w:hyperlink>
      <w:hyperlink r:id="rId52" w:history="1">
        <w:r>
          <w:rPr>
            <w:rFonts w:ascii="arial" w:eastAsia="arial" w:hAnsi="arial" w:cs="arial"/>
            <w:b w:val="0"/>
            <w:i/>
            <w:strike w:val="0"/>
            <w:noProof w:val="0"/>
            <w:color w:val="0077CC"/>
            <w:position w:val="0"/>
            <w:sz w:val="18"/>
            <w:u w:val="single"/>
            <w:vertAlign w:val="baseline"/>
          </w:rPr>
          <w:t>, 496 F.3d 312, 318-20 (3d Cir. 2007)</w:t>
        </w:r>
      </w:hyperlink>
      <w:r>
        <w:rPr>
          <w:rFonts w:ascii="arial" w:eastAsia="arial" w:hAnsi="arial" w:cs="arial"/>
          <w:b w:val="0"/>
          <w:i w:val="0"/>
          <w:strike w:val="0"/>
          <w:noProof w:val="0"/>
          <w:color w:val="000000"/>
          <w:position w:val="0"/>
          <w:sz w:val="18"/>
          <w:u w:val="none"/>
          <w:vertAlign w:val="baseline"/>
        </w:rPr>
        <w:t xml:space="preserve">; </w:t>
      </w:r>
      <w:bookmarkStart w:id="485" w:name="Bookmark_I5GW5YBW2D6N2D0020000400"/>
      <w:bookmarkEnd w:id="485"/>
      <w:hyperlink r:id="rId53" w:history="1">
        <w:r>
          <w:rPr>
            <w:rFonts w:ascii="arial" w:eastAsia="arial" w:hAnsi="arial" w:cs="arial"/>
            <w:b w:val="0"/>
            <w:i/>
            <w:strike w:val="0"/>
            <w:noProof w:val="0"/>
            <w:color w:val="0077CC"/>
            <w:position w:val="0"/>
            <w:sz w:val="18"/>
            <w:u w:val="single"/>
            <w:vertAlign w:val="baseline"/>
          </w:rPr>
          <w:t>Robinson v. Harley-Davidson Motor Co.</w:t>
        </w:r>
      </w:hyperlink>
      <w:hyperlink r:id="rId53" w:history="1">
        <w:r>
          <w:rPr>
            <w:rFonts w:ascii="arial" w:eastAsia="arial" w:hAnsi="arial" w:cs="arial"/>
            <w:b w:val="0"/>
            <w:i/>
            <w:strike w:val="0"/>
            <w:noProof w:val="0"/>
            <w:color w:val="0077CC"/>
            <w:position w:val="0"/>
            <w:sz w:val="18"/>
            <w:u w:val="single"/>
            <w:vertAlign w:val="baseline"/>
          </w:rPr>
          <w:t>, 354 Or. 572, 581-94, 316 P.3d 287, 293-300 (2013)</w:t>
        </w:r>
      </w:hyperlink>
      <w:r>
        <w:rPr>
          <w:rFonts w:ascii="arial" w:eastAsia="arial" w:hAnsi="arial" w:cs="arial"/>
          <w:b w:val="0"/>
          <w:i w:val="0"/>
          <w:strike w:val="0"/>
          <w:noProof w:val="0"/>
          <w:color w:val="000000"/>
          <w:position w:val="0"/>
          <w:sz w:val="18"/>
          <w:u w:val="none"/>
          <w:vertAlign w:val="baseline"/>
        </w:rPr>
        <w:t xml:space="preserve">; </w:t>
      </w:r>
      <w:bookmarkStart w:id="486" w:name="Bookmark_I5GW5YBW2D6N2D0040000400"/>
      <w:bookmarkEnd w:id="486"/>
      <w:hyperlink r:id="rId54" w:history="1">
        <w:r>
          <w:rPr>
            <w:rFonts w:ascii="arial" w:eastAsia="arial" w:hAnsi="arial" w:cs="arial"/>
            <w:b w:val="0"/>
            <w:i/>
            <w:strike w:val="0"/>
            <w:noProof w:val="0"/>
            <w:color w:val="0077CC"/>
            <w:position w:val="0"/>
            <w:sz w:val="18"/>
            <w:u w:val="single"/>
            <w:vertAlign w:val="baseline"/>
          </w:rPr>
          <w:t>Moki Mac River Expeditions v. Drugg</w:t>
        </w:r>
      </w:hyperlink>
      <w:hyperlink r:id="rId54" w:history="1">
        <w:r>
          <w:rPr>
            <w:rFonts w:ascii="arial" w:eastAsia="arial" w:hAnsi="arial" w:cs="arial"/>
            <w:b w:val="0"/>
            <w:i/>
            <w:strike w:val="0"/>
            <w:noProof w:val="0"/>
            <w:color w:val="0077CC"/>
            <w:position w:val="0"/>
            <w:sz w:val="18"/>
            <w:u w:val="single"/>
            <w:vertAlign w:val="baseline"/>
          </w:rPr>
          <w:t>, 221 S.W.3d 569, 579-85 (Tex. 2007)</w:t>
        </w:r>
      </w:hyperlink>
      <w:r>
        <w:rPr>
          <w:rFonts w:ascii="arial" w:eastAsia="arial" w:hAnsi="arial" w:cs="arial"/>
          <w:b w:val="0"/>
          <w:i w:val="0"/>
          <w:strike w:val="0"/>
          <w:noProof w:val="0"/>
          <w:color w:val="000000"/>
          <w:position w:val="0"/>
          <w:sz w:val="18"/>
          <w:u w:val="none"/>
          <w:vertAlign w:val="baseline"/>
        </w:rPr>
        <w:t>. As noted above, we are bound to follow Second Circuit precedent as to issues of federal law, even though some cases may ultimately be remanded to courts in other circuits.</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493" w:name="Bookmark_fnpara_45"/>
      <w:bookmarkEnd w:id="493"/>
      <w:r>
        <w:rPr>
          <w:rFonts w:ascii="arial" w:eastAsia="arial" w:hAnsi="arial" w:cs="arial"/>
          <w:b w:val="0"/>
          <w:i w:val="0"/>
          <w:strike w:val="0"/>
          <w:noProof w:val="0"/>
          <w:color w:val="000000"/>
          <w:position w:val="0"/>
          <w:sz w:val="18"/>
          <w:u w:val="none"/>
          <w:vertAlign w:val="baseline"/>
        </w:rPr>
        <w:t>Thus, the Second Circuit recently characterized as "</w:t>
      </w:r>
      <w:r>
        <w:rPr>
          <w:rFonts w:ascii="arial" w:eastAsia="arial" w:hAnsi="arial" w:cs="arial"/>
          <w:b w:val="0"/>
          <w:i w:val="0"/>
          <w:strike w:val="0"/>
          <w:noProof w:val="0"/>
          <w:color w:val="000000"/>
          <w:position w:val="0"/>
          <w:sz w:val="18"/>
          <w:u w:val="single"/>
          <w:vertAlign w:val="baseline"/>
        </w:rPr>
        <w:t>dicta</w:t>
      </w:r>
      <w:r>
        <w:rPr>
          <w:rFonts w:ascii="arial" w:eastAsia="arial" w:hAnsi="arial" w:cs="arial"/>
          <w:b w:val="0"/>
          <w:i w:val="0"/>
          <w:strike w:val="0"/>
          <w:noProof w:val="0"/>
          <w:color w:val="000000"/>
          <w:position w:val="0"/>
          <w:sz w:val="18"/>
          <w:u w:val="none"/>
          <w:vertAlign w:val="baseline"/>
        </w:rPr>
        <w:t xml:space="preserve">" the discussion in </w:t>
      </w:r>
      <w:r>
        <w:rPr>
          <w:rFonts w:ascii="arial" w:eastAsia="arial" w:hAnsi="arial" w:cs="arial"/>
          <w:b w:val="0"/>
          <w:i w:val="0"/>
          <w:strike w:val="0"/>
          <w:noProof w:val="0"/>
          <w:color w:val="000000"/>
          <w:position w:val="0"/>
          <w:sz w:val="18"/>
          <w:u w:val="single"/>
          <w:vertAlign w:val="baseline"/>
        </w:rPr>
        <w:t>Chew</w:t>
      </w:r>
      <w:r>
        <w:rPr>
          <w:rFonts w:ascii="arial" w:eastAsia="arial" w:hAnsi="arial" w:cs="arial"/>
          <w:b w:val="0"/>
          <w:i w:val="0"/>
          <w:strike w:val="0"/>
          <w:noProof w:val="0"/>
          <w:color w:val="000000"/>
          <w:position w:val="0"/>
          <w:sz w:val="18"/>
          <w:u w:val="none"/>
          <w:vertAlign w:val="baseline"/>
        </w:rPr>
        <w:t xml:space="preserve"> "that the 'relatedness' test under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may require proof of either but-for or proximate causation." </w:t>
      </w:r>
      <w:bookmarkStart w:id="494" w:name="Bookmark_I5GW5YBW2HM6Y70030000400"/>
      <w:bookmarkEnd w:id="494"/>
      <w:hyperlink r:id="rId55" w:history="1">
        <w:r>
          <w:rPr>
            <w:rFonts w:ascii="arial" w:eastAsia="arial" w:hAnsi="arial" w:cs="arial"/>
            <w:b w:val="0"/>
            <w:i/>
            <w:strike w:val="0"/>
            <w:noProof w:val="0"/>
            <w:color w:val="0077CC"/>
            <w:position w:val="0"/>
            <w:sz w:val="18"/>
            <w:u w:val="single"/>
            <w:vertAlign w:val="baseline"/>
          </w:rPr>
          <w:t>Licci ex rel. Licci v. Lebanese Canadian Bank, SAL</w:t>
        </w:r>
      </w:hyperlink>
      <w:hyperlink r:id="rId55" w:history="1">
        <w:r>
          <w:rPr>
            <w:rFonts w:ascii="arial" w:eastAsia="arial" w:hAnsi="arial" w:cs="arial"/>
            <w:b w:val="0"/>
            <w:i/>
            <w:strike w:val="0"/>
            <w:noProof w:val="0"/>
            <w:color w:val="0077CC"/>
            <w:position w:val="0"/>
            <w:sz w:val="18"/>
            <w:u w:val="single"/>
            <w:vertAlign w:val="baseline"/>
          </w:rPr>
          <w:t xml:space="preserve"> (</w:t>
        </w:r>
      </w:hyperlink>
      <w:hyperlink r:id="rId55" w:history="1">
        <w:r>
          <w:rPr>
            <w:rFonts w:ascii="arial" w:eastAsia="arial" w:hAnsi="arial" w:cs="arial"/>
            <w:b w:val="0"/>
            <w:i/>
            <w:strike w:val="0"/>
            <w:noProof w:val="0"/>
            <w:color w:val="0077CC"/>
            <w:position w:val="0"/>
            <w:sz w:val="18"/>
            <w:u w:val="single"/>
            <w:vertAlign w:val="baseline"/>
          </w:rPr>
          <w:t>Licci I</w:t>
        </w:r>
      </w:hyperlink>
      <w:hyperlink r:id="rId55" w:history="1">
        <w:r>
          <w:rPr>
            <w:rFonts w:ascii="arial" w:eastAsia="arial" w:hAnsi="arial" w:cs="arial"/>
            <w:b w:val="0"/>
            <w:i/>
            <w:strike w:val="0"/>
            <w:noProof w:val="0"/>
            <w:color w:val="0077CC"/>
            <w:position w:val="0"/>
            <w:sz w:val="18"/>
            <w:u w:val="single"/>
            <w:vertAlign w:val="baseline"/>
          </w:rPr>
          <w:t>), 673 F.3d 50, 71 (2d Cir. 2012)</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495" w:name="Bookmark_fnpara_46"/>
      <w:bookmarkEnd w:id="495"/>
      <w:r>
        <w:rPr>
          <w:rFonts w:ascii="arial" w:eastAsia="arial" w:hAnsi="arial" w:cs="arial"/>
          <w:b w:val="0"/>
          <w:i w:val="0"/>
          <w:strike w:val="0"/>
          <w:noProof w:val="0"/>
          <w:color w:val="000000"/>
          <w:position w:val="0"/>
          <w:sz w:val="18"/>
          <w:u w:val="single"/>
          <w:vertAlign w:val="baseline"/>
        </w:rPr>
        <w:t xml:space="preserve">See </w:t>
      </w:r>
      <w:bookmarkStart w:id="496" w:name="Bookmark_I5GW5YBW2HM6Y70050000400"/>
      <w:bookmarkEnd w:id="496"/>
      <w:hyperlink r:id="rId41" w:history="1">
        <w:r>
          <w:rPr>
            <w:rFonts w:ascii="arial" w:eastAsia="arial" w:hAnsi="arial" w:cs="arial"/>
            <w:b w:val="0"/>
            <w:i/>
            <w:strike w:val="0"/>
            <w:noProof w:val="0"/>
            <w:color w:val="0077CC"/>
            <w:position w:val="0"/>
            <w:sz w:val="18"/>
            <w:u w:val="single"/>
            <w:vertAlign w:val="baseline"/>
          </w:rPr>
          <w:t>Licci II</w:t>
        </w:r>
      </w:hyperlink>
      <w:hyperlink r:id="rId41" w:history="1">
        <w:r>
          <w:rPr>
            <w:rFonts w:ascii="arial" w:eastAsia="arial" w:hAnsi="arial" w:cs="arial"/>
            <w:b w:val="0"/>
            <w:i/>
            <w:strike w:val="0"/>
            <w:noProof w:val="0"/>
            <w:color w:val="0077CC"/>
            <w:position w:val="0"/>
            <w:sz w:val="18"/>
            <w:u w:val="single"/>
            <w:vertAlign w:val="baseline"/>
          </w:rPr>
          <w:t>, 732 F.3d at 171</w:t>
        </w:r>
      </w:hyperlink>
      <w:r>
        <w:rPr>
          <w:rFonts w:ascii="arial" w:eastAsia="arial" w:hAnsi="arial" w:cs="arial"/>
          <w:b w:val="0"/>
          <w:i w:val="0"/>
          <w:strike w:val="0"/>
          <w:noProof w:val="0"/>
          <w:color w:val="000000"/>
          <w:position w:val="0"/>
          <w:sz w:val="18"/>
          <w:u w:val="none"/>
          <w:vertAlign w:val="baseline"/>
        </w:rPr>
        <w:t xml:space="preserve"> (finding jurisdiction in New York on the basis of the defendant's use of a correspondent account in New York "as an instrument for accomplishing the alleged wrongs for which the plaintiffs seek redress"); </w:t>
      </w:r>
      <w:bookmarkStart w:id="497" w:name="Bookmark_I5GW5YBW28T4HN0020000400"/>
      <w:bookmarkEnd w:id="497"/>
      <w:hyperlink r:id="rId56" w:history="1">
        <w:r>
          <w:rPr>
            <w:rFonts w:ascii="arial" w:eastAsia="arial" w:hAnsi="arial" w:cs="arial"/>
            <w:b w:val="0"/>
            <w:i/>
            <w:strike w:val="0"/>
            <w:noProof w:val="0"/>
            <w:color w:val="0077CC"/>
            <w:position w:val="0"/>
            <w:sz w:val="18"/>
            <w:u w:val="single"/>
            <w:vertAlign w:val="baseline"/>
          </w:rPr>
          <w:t>Chloe v. Queen Bee of Beverly Hills, LLC</w:t>
        </w:r>
      </w:hyperlink>
      <w:hyperlink r:id="rId56" w:history="1">
        <w:r>
          <w:rPr>
            <w:rFonts w:ascii="arial" w:eastAsia="arial" w:hAnsi="arial" w:cs="arial"/>
            <w:b w:val="0"/>
            <w:i/>
            <w:strike w:val="0"/>
            <w:noProof w:val="0"/>
            <w:color w:val="0077CC"/>
            <w:position w:val="0"/>
            <w:sz w:val="18"/>
            <w:u w:val="single"/>
            <w:vertAlign w:val="baseline"/>
          </w:rPr>
          <w:t>, 616 F.3d 158, 166-67 (2d Cir. 2010)</w:t>
        </w:r>
      </w:hyperlink>
      <w:r>
        <w:rPr>
          <w:rFonts w:ascii="arial" w:eastAsia="arial" w:hAnsi="arial" w:cs="arial"/>
          <w:b w:val="0"/>
          <w:i w:val="0"/>
          <w:strike w:val="0"/>
          <w:noProof w:val="0"/>
          <w:color w:val="000000"/>
          <w:position w:val="0"/>
          <w:sz w:val="18"/>
          <w:u w:val="none"/>
          <w:vertAlign w:val="baseline"/>
        </w:rPr>
        <w:t xml:space="preserve"> (finding jurisdiction in New York on the basis of an "act of an out-of-state defendant employee shipping an item into New York" plus other, related, contacts); </w:t>
      </w:r>
      <w:bookmarkStart w:id="498" w:name="Bookmark_I5GW5YBW28T4HN0040000400"/>
      <w:bookmarkEnd w:id="498"/>
      <w:hyperlink r:id="rId57" w:history="1">
        <w:r>
          <w:rPr>
            <w:rFonts w:ascii="arial" w:eastAsia="arial" w:hAnsi="arial" w:cs="arial"/>
            <w:b w:val="0"/>
            <w:i/>
            <w:strike w:val="0"/>
            <w:noProof w:val="0"/>
            <w:color w:val="0077CC"/>
            <w:position w:val="0"/>
            <w:sz w:val="18"/>
            <w:u w:val="single"/>
            <w:vertAlign w:val="baseline"/>
          </w:rPr>
          <w:t>Bank Brussels Lambert</w:t>
        </w:r>
      </w:hyperlink>
      <w:hyperlink r:id="rId57" w:history="1">
        <w:r>
          <w:rPr>
            <w:rFonts w:ascii="arial" w:eastAsia="arial" w:hAnsi="arial" w:cs="arial"/>
            <w:b w:val="0"/>
            <w:i/>
            <w:strike w:val="0"/>
            <w:noProof w:val="0"/>
            <w:color w:val="0077CC"/>
            <w:position w:val="0"/>
            <w:sz w:val="18"/>
            <w:u w:val="single"/>
            <w:vertAlign w:val="baseline"/>
          </w:rPr>
          <w:t>, 305 F.3d at 128</w:t>
        </w:r>
      </w:hyperlink>
      <w:r>
        <w:rPr>
          <w:rFonts w:ascii="arial" w:eastAsia="arial" w:hAnsi="arial" w:cs="arial"/>
          <w:b w:val="0"/>
          <w:i w:val="0"/>
          <w:strike w:val="0"/>
          <w:noProof w:val="0"/>
          <w:color w:val="000000"/>
          <w:position w:val="0"/>
          <w:sz w:val="18"/>
          <w:u w:val="none"/>
          <w:vertAlign w:val="baseline"/>
        </w:rPr>
        <w:t xml:space="preserve"> (finding jurisdiction in New York over a claim that a law firm had engaged in malpractice in connection with a New York transaction);</w:t>
      </w:r>
      <w:r>
        <w:rPr>
          <w:rFonts w:ascii="arial" w:eastAsia="arial" w:hAnsi="arial" w:cs="arial"/>
          <w:b/>
          <w:i w:val="0"/>
          <w:strike w:val="0"/>
          <w:noProof w:val="0"/>
          <w:color w:val="000000"/>
          <w:position w:val="0"/>
          <w:sz w:val="18"/>
          <w:u w:val="none"/>
          <w:vertAlign w:val="baseline"/>
        </w:rPr>
        <w:t> [*159] </w:t>
      </w:r>
      <w:r>
        <w:rPr>
          <w:rFonts w:ascii="arial" w:eastAsia="arial" w:hAnsi="arial" w:cs="arial"/>
          <w:b w:val="0"/>
          <w:i w:val="0"/>
          <w:strike w:val="0"/>
          <w:noProof w:val="0"/>
          <w:color w:val="000000"/>
          <w:position w:val="0"/>
          <w:sz w:val="18"/>
          <w:u w:val="none"/>
          <w:vertAlign w:val="baseline"/>
        </w:rPr>
        <w:t xml:space="preserve"> </w:t>
      </w:r>
      <w:bookmarkStart w:id="499" w:name="Bookmark_I5GW5YBW2SF88K0010000400"/>
      <w:bookmarkEnd w:id="499"/>
      <w:hyperlink r:id="rId58" w:history="1">
        <w:r>
          <w:rPr>
            <w:rFonts w:ascii="arial" w:eastAsia="arial" w:hAnsi="arial" w:cs="arial"/>
            <w:b w:val="0"/>
            <w:i/>
            <w:strike w:val="0"/>
            <w:noProof w:val="0"/>
            <w:color w:val="0077CC"/>
            <w:position w:val="0"/>
            <w:sz w:val="18"/>
            <w:u w:val="single"/>
            <w:vertAlign w:val="baseline"/>
          </w:rPr>
          <w:t>Kernan v. Kurz-Hastings, Inc.</w:t>
        </w:r>
      </w:hyperlink>
      <w:hyperlink r:id="rId58" w:history="1">
        <w:r>
          <w:rPr>
            <w:rFonts w:ascii="arial" w:eastAsia="arial" w:hAnsi="arial" w:cs="arial"/>
            <w:b w:val="0"/>
            <w:i/>
            <w:strike w:val="0"/>
            <w:noProof w:val="0"/>
            <w:color w:val="0077CC"/>
            <w:position w:val="0"/>
            <w:sz w:val="18"/>
            <w:u w:val="single"/>
            <w:vertAlign w:val="baseline"/>
          </w:rPr>
          <w:t>, 175 F.3d 236, 243-44 (2d Cir. 1999)</w:t>
        </w:r>
      </w:hyperlink>
      <w:r>
        <w:rPr>
          <w:rFonts w:ascii="arial" w:eastAsia="arial" w:hAnsi="arial" w:cs="arial"/>
          <w:b w:val="0"/>
          <w:i w:val="0"/>
          <w:strike w:val="0"/>
          <w:noProof w:val="0"/>
          <w:color w:val="000000"/>
          <w:position w:val="0"/>
          <w:sz w:val="18"/>
          <w:u w:val="none"/>
          <w:vertAlign w:val="baseline"/>
        </w:rPr>
        <w:t xml:space="preserve"> (upholding jurisdiction in New York where the defendant's exclusive distribution agreement established its "attempt to serve the New York market"); </w:t>
      </w:r>
      <w:bookmarkStart w:id="500" w:name="Bookmark_I5GW5YBW2SF88K0030000400"/>
      <w:bookmarkEnd w:id="500"/>
      <w:hyperlink r:id="rId59" w:history="1">
        <w:r>
          <w:rPr>
            <w:rFonts w:ascii="arial" w:eastAsia="arial" w:hAnsi="arial" w:cs="arial"/>
            <w:b w:val="0"/>
            <w:i/>
            <w:strike w:val="0"/>
            <w:noProof w:val="0"/>
            <w:color w:val="0077CC"/>
            <w:position w:val="0"/>
            <w:sz w:val="18"/>
            <w:u w:val="single"/>
            <w:vertAlign w:val="baseline"/>
          </w:rPr>
          <w:t>Chew</w:t>
        </w:r>
      </w:hyperlink>
      <w:hyperlink r:id="rId59" w:history="1">
        <w:r>
          <w:rPr>
            <w:rFonts w:ascii="arial" w:eastAsia="arial" w:hAnsi="arial" w:cs="arial"/>
            <w:b w:val="0"/>
            <w:i/>
            <w:strike w:val="0"/>
            <w:noProof w:val="0"/>
            <w:color w:val="0077CC"/>
            <w:position w:val="0"/>
            <w:sz w:val="18"/>
            <w:u w:val="single"/>
            <w:vertAlign w:val="baseline"/>
          </w:rPr>
          <w:t>, 143 F.3d at 30</w:t>
        </w:r>
      </w:hyperlink>
      <w:r>
        <w:rPr>
          <w:rFonts w:ascii="arial" w:eastAsia="arial" w:hAnsi="arial" w:cs="arial"/>
          <w:b w:val="0"/>
          <w:i w:val="0"/>
          <w:strike w:val="0"/>
          <w:noProof w:val="0"/>
          <w:color w:val="000000"/>
          <w:position w:val="0"/>
          <w:sz w:val="18"/>
          <w:u w:val="none"/>
          <w:vertAlign w:val="baseline"/>
        </w:rPr>
        <w:t xml:space="preserve"> (finding jurisdiction in Rhode Island for claim of wrongful death at sea where decedent had been recruited to the ship's crew in Rhode Island).</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502" w:name="Bookmark_fnpara_47"/>
      <w:bookmarkEnd w:id="502"/>
      <w:r>
        <w:rPr>
          <w:rFonts w:ascii="arial" w:eastAsia="arial" w:hAnsi="arial" w:cs="arial"/>
          <w:b w:val="0"/>
          <w:i w:val="0"/>
          <w:strike w:val="0"/>
          <w:noProof w:val="0"/>
          <w:color w:val="000000"/>
          <w:position w:val="0"/>
          <w:sz w:val="18"/>
          <w:u w:val="none"/>
          <w:vertAlign w:val="baseline"/>
        </w:rPr>
        <w:t xml:space="preserve">Plaintiffs appear to acknowledge that a "but for" relationship between the claim and the defendant's forum-related contacts is a minimum requirement of due process in the context of specific personal jurisdiction.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PJ Mem. 43, 53 (relying on </w:t>
      </w:r>
      <w:bookmarkStart w:id="503" w:name="Bookmark_I5GW5YBW2SF88K0050000400"/>
      <w:bookmarkEnd w:id="503"/>
      <w:hyperlink r:id="rId60" w:history="1">
        <w:r>
          <w:rPr>
            <w:rFonts w:ascii="arial" w:eastAsia="arial" w:hAnsi="arial" w:cs="arial"/>
            <w:b w:val="0"/>
            <w:i/>
            <w:strike w:val="0"/>
            <w:noProof w:val="0"/>
            <w:color w:val="0077CC"/>
            <w:position w:val="0"/>
            <w:sz w:val="18"/>
            <w:u w:val="single"/>
            <w:vertAlign w:val="baseline"/>
          </w:rPr>
          <w:t>AirWair Int'l Ltd. v. Schultz</w:t>
        </w:r>
      </w:hyperlink>
      <w:hyperlink r:id="rId60" w:history="1">
        <w:r>
          <w:rPr>
            <w:rFonts w:ascii="arial" w:eastAsia="arial" w:hAnsi="arial" w:cs="arial"/>
            <w:b w:val="0"/>
            <w:i/>
            <w:strike w:val="0"/>
            <w:noProof w:val="0"/>
            <w:color w:val="0077CC"/>
            <w:position w:val="0"/>
            <w:sz w:val="18"/>
            <w:u w:val="single"/>
            <w:vertAlign w:val="baseline"/>
          </w:rPr>
          <w:t>, No. 5:13-cv-01190-LHK, 73 F. Supp. 3d 1225, ___, 2014 U.S. Dist. LEXIS 159415, at *25-26, 2014 WL 5871580, at *8 (N.D. Cal. Nov. 12, 2014)</w:t>
        </w:r>
      </w:hyperlink>
      <w:r>
        <w:rPr>
          <w:rFonts w:ascii="arial" w:eastAsia="arial" w:hAnsi="arial" w:cs="arial"/>
          <w:b w:val="0"/>
          <w:i w:val="0"/>
          <w:strike w:val="0"/>
          <w:noProof w:val="0"/>
          <w:color w:val="000000"/>
          <w:position w:val="0"/>
          <w:sz w:val="18"/>
          <w:u w:val="none"/>
          <w:vertAlign w:val="baseline"/>
        </w:rPr>
        <w:t xml:space="preserve">, and </w:t>
      </w:r>
      <w:bookmarkStart w:id="504" w:name="Bookmark_I5GW5YBW2SF88M0020000400"/>
      <w:bookmarkEnd w:id="504"/>
      <w:hyperlink r:id="rId61" w:history="1">
        <w:r>
          <w:rPr>
            <w:rFonts w:ascii="arial" w:eastAsia="arial" w:hAnsi="arial" w:cs="arial"/>
            <w:b w:val="0"/>
            <w:i/>
            <w:strike w:val="0"/>
            <w:noProof w:val="0"/>
            <w:color w:val="0077CC"/>
            <w:position w:val="0"/>
            <w:sz w:val="18"/>
            <w:u w:val="single"/>
            <w:vertAlign w:val="baseline"/>
          </w:rPr>
          <w:t>Breathwit Marine Contractors, Ltd. v. Deloach Marine Servs., LLC</w:t>
        </w:r>
      </w:hyperlink>
      <w:hyperlink r:id="rId61" w:history="1">
        <w:r>
          <w:rPr>
            <w:rFonts w:ascii="arial" w:eastAsia="arial" w:hAnsi="arial" w:cs="arial"/>
            <w:b w:val="0"/>
            <w:i/>
            <w:strike w:val="0"/>
            <w:noProof w:val="0"/>
            <w:color w:val="0077CC"/>
            <w:position w:val="0"/>
            <w:sz w:val="18"/>
            <w:u w:val="single"/>
            <w:vertAlign w:val="baseline"/>
          </w:rPr>
          <w:t>, 994 F. Supp. 2d 845, 852-53 (S.D. Tex. 2014))</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530" w:name="Bookmark_fnpara_48"/>
      <w:bookmarkEnd w:id="530"/>
      <w:r>
        <w:rPr>
          <w:rFonts w:ascii="arial" w:eastAsia="arial" w:hAnsi="arial" w:cs="arial"/>
          <w:b w:val="0"/>
          <w:i w:val="0"/>
          <w:strike w:val="0"/>
          <w:noProof w:val="0"/>
          <w:color w:val="000000"/>
          <w:position w:val="0"/>
          <w:sz w:val="18"/>
          <w:u w:val="none"/>
          <w:vertAlign w:val="baseline"/>
        </w:rPr>
        <w:t xml:space="preserve">Because we find no factual support for the conspiracy theory of personal jurisdiction, we need not address defendants' general legal challenges to it, including defendants' argument that it is inconsistent with the Supreme Court's statement that personal jurisdiction "must arise out of contacts that the 'defendant </w:t>
      </w:r>
      <w:r>
        <w:rPr>
          <w:rFonts w:ascii="arial" w:eastAsia="arial" w:hAnsi="arial" w:cs="arial"/>
          <w:b w:val="0"/>
          <w:i w:val="0"/>
          <w:strike w:val="0"/>
          <w:noProof w:val="0"/>
          <w:color w:val="000000"/>
          <w:position w:val="0"/>
          <w:sz w:val="18"/>
          <w:u w:val="single"/>
          <w:vertAlign w:val="baseline"/>
        </w:rPr>
        <w:t>himself</w:t>
      </w:r>
      <w:r>
        <w:rPr>
          <w:rFonts w:ascii="arial" w:eastAsia="arial" w:hAnsi="arial" w:cs="arial"/>
          <w:b w:val="0"/>
          <w:i w:val="0"/>
          <w:strike w:val="0"/>
          <w:noProof w:val="0"/>
          <w:color w:val="000000"/>
          <w:position w:val="0"/>
          <w:sz w:val="18"/>
          <w:u w:val="none"/>
          <w:vertAlign w:val="baseline"/>
        </w:rPr>
        <w:t xml:space="preserve">' creates with the forum State." </w:t>
      </w:r>
      <w:bookmarkStart w:id="531" w:name="Bookmark_I5GW5YBX28T4HR0030000400"/>
      <w:bookmarkEnd w:id="531"/>
      <w:hyperlink r:id="rId37" w:history="1">
        <w:r>
          <w:rPr>
            <w:rFonts w:ascii="arial" w:eastAsia="arial" w:hAnsi="arial" w:cs="arial"/>
            <w:b w:val="0"/>
            <w:i/>
            <w:strike w:val="0"/>
            <w:noProof w:val="0"/>
            <w:color w:val="0077CC"/>
            <w:position w:val="0"/>
            <w:sz w:val="18"/>
            <w:u w:val="single"/>
            <w:vertAlign w:val="baseline"/>
          </w:rPr>
          <w:t>Walden</w:t>
        </w:r>
      </w:hyperlink>
      <w:hyperlink r:id="rId37" w:history="1">
        <w:r>
          <w:rPr>
            <w:rFonts w:ascii="arial" w:eastAsia="arial" w:hAnsi="arial" w:cs="arial"/>
            <w:b w:val="0"/>
            <w:i/>
            <w:strike w:val="0"/>
            <w:noProof w:val="0"/>
            <w:color w:val="0077CC"/>
            <w:position w:val="0"/>
            <w:sz w:val="18"/>
            <w:u w:val="single"/>
            <w:vertAlign w:val="baseline"/>
          </w:rPr>
          <w:t>, 134 S. Ct. at 1122</w:t>
        </w:r>
      </w:hyperlink>
      <w:r>
        <w:rPr>
          <w:rFonts w:ascii="arial" w:eastAsia="arial" w:hAnsi="arial" w:cs="arial"/>
          <w:b w:val="0"/>
          <w:i w:val="0"/>
          <w:strike w:val="0"/>
          <w:noProof w:val="0"/>
          <w:color w:val="000000"/>
          <w:position w:val="0"/>
          <w:sz w:val="18"/>
          <w:u w:val="none"/>
          <w:vertAlign w:val="baseline"/>
        </w:rPr>
        <w:t xml:space="preserve"> (quoting </w:t>
      </w:r>
      <w:bookmarkStart w:id="532" w:name="Bookmark_I5GW5YBX28T4HR0050000400"/>
      <w:bookmarkEnd w:id="532"/>
      <w:hyperlink r:id="rId62" w:history="1">
        <w:r>
          <w:rPr>
            <w:rFonts w:ascii="arial" w:eastAsia="arial" w:hAnsi="arial" w:cs="arial"/>
            <w:b w:val="0"/>
            <w:i/>
            <w:strike w:val="0"/>
            <w:noProof w:val="0"/>
            <w:color w:val="0077CC"/>
            <w:position w:val="0"/>
            <w:sz w:val="18"/>
            <w:u w:val="single"/>
            <w:vertAlign w:val="baseline"/>
          </w:rPr>
          <w:t>Burger King</w:t>
        </w:r>
      </w:hyperlink>
      <w:hyperlink r:id="rId62" w:history="1">
        <w:r>
          <w:rPr>
            <w:rFonts w:ascii="arial" w:eastAsia="arial" w:hAnsi="arial" w:cs="arial"/>
            <w:b w:val="0"/>
            <w:i/>
            <w:strike w:val="0"/>
            <w:noProof w:val="0"/>
            <w:color w:val="0077CC"/>
            <w:position w:val="0"/>
            <w:sz w:val="18"/>
            <w:u w:val="single"/>
            <w:vertAlign w:val="baseline"/>
          </w:rPr>
          <w:t>, 471 U.S. at 475</w:t>
        </w:r>
      </w:hyperlink>
      <w:r>
        <w:rPr>
          <w:rFonts w:ascii="arial" w:eastAsia="arial" w:hAnsi="arial" w:cs="arial"/>
          <w:b w:val="0"/>
          <w:i w:val="0"/>
          <w:strike w:val="0"/>
          <w:noProof w:val="0"/>
          <w:color w:val="000000"/>
          <w:position w:val="0"/>
          <w:sz w:val="18"/>
          <w:u w:val="none"/>
          <w:vertAlign w:val="baseline"/>
        </w:rPr>
        <w:t xml:space="preserve">) (emphasis in </w:t>
      </w:r>
      <w:r>
        <w:rPr>
          <w:rFonts w:ascii="arial" w:eastAsia="arial" w:hAnsi="arial" w:cs="arial"/>
          <w:b w:val="0"/>
          <w:i w:val="0"/>
          <w:strike w:val="0"/>
          <w:noProof w:val="0"/>
          <w:color w:val="000000"/>
          <w:position w:val="0"/>
          <w:sz w:val="18"/>
          <w:u w:val="single"/>
          <w:vertAlign w:val="baseline"/>
        </w:rPr>
        <w:t>Burger King</w:t>
      </w:r>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546" w:name="Bookmark_fnpara_49"/>
      <w:bookmarkEnd w:id="546"/>
      <w:bookmarkStart w:id="547" w:name="Bookmark_I5GW5YBX2SF88N0030000400"/>
      <w:bookmarkEnd w:id="547"/>
      <w:r>
        <w:rPr>
          <w:rFonts w:ascii="arial" w:eastAsia="arial" w:hAnsi="arial" w:cs="arial"/>
          <w:b w:val="0"/>
          <w:i w:val="0"/>
          <w:strike w:val="0"/>
          <w:noProof w:val="0"/>
          <w:color w:val="000000"/>
          <w:position w:val="0"/>
          <w:sz w:val="18"/>
          <w:u w:val="none"/>
          <w:vertAlign w:val="baseline"/>
        </w:rPr>
        <w:t xml:space="preserve">As noted above, we may dismiss claims on the merits when multiple defendants, some of which are subject to the Court's personal jurisdiction, challenge the sufficiency of allegations on the same grounds and we find such challenge meritorious. </w:t>
      </w:r>
      <w:r>
        <w:rPr>
          <w:rFonts w:ascii="arial" w:eastAsia="arial" w:hAnsi="arial" w:cs="arial"/>
          <w:b w:val="0"/>
          <w:i w:val="0"/>
          <w:strike w:val="0"/>
          <w:noProof w:val="0"/>
          <w:color w:val="000000"/>
          <w:position w:val="0"/>
          <w:sz w:val="18"/>
          <w:u w:val="single"/>
          <w:vertAlign w:val="baseline"/>
        </w:rPr>
        <w:t xml:space="preserve">See </w:t>
      </w:r>
      <w:bookmarkStart w:id="548" w:name="Bookmark_I5GW5YBX2SF88N0020000400"/>
      <w:bookmarkEnd w:id="548"/>
      <w:hyperlink r:id="rId63" w:history="1">
        <w:r>
          <w:rPr>
            <w:rFonts w:ascii="arial" w:eastAsia="arial" w:hAnsi="arial" w:cs="arial"/>
            <w:b w:val="0"/>
            <w:i/>
            <w:strike w:val="0"/>
            <w:noProof w:val="0"/>
            <w:color w:val="0077CC"/>
            <w:position w:val="0"/>
            <w:sz w:val="18"/>
            <w:u w:val="single"/>
            <w:vertAlign w:val="baseline"/>
          </w:rPr>
          <w:t>Chevron</w:t>
        </w:r>
      </w:hyperlink>
      <w:hyperlink r:id="rId63" w:history="1">
        <w:r>
          <w:rPr>
            <w:rFonts w:ascii="arial" w:eastAsia="arial" w:hAnsi="arial" w:cs="arial"/>
            <w:b w:val="0"/>
            <w:i/>
            <w:strike w:val="0"/>
            <w:noProof w:val="0"/>
            <w:color w:val="0077CC"/>
            <w:position w:val="0"/>
            <w:sz w:val="18"/>
            <w:u w:val="single"/>
            <w:vertAlign w:val="baseline"/>
          </w:rPr>
          <w:t>, 667 F.3d at 246 n.17</w:t>
        </w:r>
      </w:hyperlink>
      <w:r>
        <w:rPr>
          <w:rFonts w:ascii="arial" w:eastAsia="arial" w:hAnsi="arial" w:cs="arial"/>
          <w:b w:val="0"/>
          <w:i w:val="0"/>
          <w:strike w:val="0"/>
          <w:noProof w:val="0"/>
          <w:color w:val="000000"/>
          <w:position w:val="0"/>
          <w:sz w:val="18"/>
          <w:u w:val="none"/>
          <w:vertAlign w:val="baseline"/>
        </w:rPr>
        <w:t>. Thus, it is unnecessary for us to engage in an intricate and fact-bound analysis, as to each defendant, of whether its "marketing" activities in a given state rose to a jurisdictionally sufficient level.</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551" w:name="Bookmark_fnpara_50"/>
      <w:bookmarkEnd w:id="551"/>
      <w:bookmarkStart w:id="552" w:name="Bookmark_I5GW5YBX2HM6YB0020000400"/>
      <w:bookmarkEnd w:id="552"/>
      <w:r>
        <w:rPr>
          <w:rFonts w:ascii="arial" w:eastAsia="arial" w:hAnsi="arial" w:cs="arial"/>
          <w:b w:val="0"/>
          <w:i w:val="0"/>
          <w:strike w:val="0"/>
          <w:noProof w:val="0"/>
          <w:color w:val="000000"/>
          <w:position w:val="0"/>
          <w:sz w:val="18"/>
          <w:u w:val="none"/>
          <w:vertAlign w:val="baseline"/>
        </w:rPr>
        <w:t>As discussed above, specific personal jurisdiction requires, at a minimum, a "but for" relationship between the claim and the defendant's forum-related</w:t>
      </w:r>
      <w:r>
        <w:rPr>
          <w:rFonts w:ascii="arial" w:eastAsia="arial" w:hAnsi="arial" w:cs="arial"/>
          <w:b/>
          <w:i w:val="0"/>
          <w:strike w:val="0"/>
          <w:noProof w:val="0"/>
          <w:color w:val="000000"/>
          <w:position w:val="0"/>
          <w:sz w:val="18"/>
          <w:u w:val="none"/>
          <w:vertAlign w:val="baseline"/>
        </w:rPr>
        <w:t> [*166] </w:t>
      </w:r>
      <w:r>
        <w:rPr>
          <w:rFonts w:ascii="arial" w:eastAsia="arial" w:hAnsi="arial" w:cs="arial"/>
          <w:b w:val="0"/>
          <w:i w:val="0"/>
          <w:strike w:val="0"/>
          <w:noProof w:val="0"/>
          <w:color w:val="000000"/>
          <w:position w:val="0"/>
          <w:sz w:val="18"/>
          <w:u w:val="none"/>
          <w:vertAlign w:val="baseline"/>
        </w:rPr>
        <w:t xml:space="preserve"> contacts. The presence of "marketing" contacts may bolster an argument for specific personal jurisdiction on the basis of a claim arising out of a defendant's forum-related contacts, but cannot create specific personal jurisdiction over a claim that is wholly unrelated to the forum. </w:t>
      </w:r>
      <w:r>
        <w:rPr>
          <w:rFonts w:ascii="arial" w:eastAsia="arial" w:hAnsi="arial" w:cs="arial"/>
          <w:b w:val="0"/>
          <w:i w:val="0"/>
          <w:strike w:val="0"/>
          <w:noProof w:val="0"/>
          <w:color w:val="000000"/>
          <w:position w:val="0"/>
          <w:sz w:val="18"/>
          <w:u w:val="single"/>
          <w:vertAlign w:val="baseline"/>
        </w:rPr>
        <w:t xml:space="preserve">Cf. </w:t>
      </w:r>
      <w:bookmarkStart w:id="553" w:name="Bookmark_I5GW5YBX2HM6YB0010000400"/>
      <w:bookmarkEnd w:id="553"/>
      <w:hyperlink r:id="rId57" w:history="1">
        <w:r>
          <w:rPr>
            <w:rFonts w:ascii="arial" w:eastAsia="arial" w:hAnsi="arial" w:cs="arial"/>
            <w:b w:val="0"/>
            <w:i/>
            <w:strike w:val="0"/>
            <w:noProof w:val="0"/>
            <w:color w:val="0077CC"/>
            <w:position w:val="0"/>
            <w:sz w:val="18"/>
            <w:u w:val="single"/>
            <w:vertAlign w:val="baseline"/>
          </w:rPr>
          <w:t>Bank Brussels Lambert</w:t>
        </w:r>
      </w:hyperlink>
      <w:hyperlink r:id="rId57" w:history="1">
        <w:r>
          <w:rPr>
            <w:rFonts w:ascii="arial" w:eastAsia="arial" w:hAnsi="arial" w:cs="arial"/>
            <w:b w:val="0"/>
            <w:i/>
            <w:strike w:val="0"/>
            <w:noProof w:val="0"/>
            <w:color w:val="0077CC"/>
            <w:position w:val="0"/>
            <w:sz w:val="18"/>
            <w:u w:val="single"/>
            <w:vertAlign w:val="baseline"/>
          </w:rPr>
          <w:t>, 305 F.3d at 128</w:t>
        </w:r>
      </w:hyperlink>
      <w:r>
        <w:rPr>
          <w:rFonts w:ascii="arial" w:eastAsia="arial" w:hAnsi="arial" w:cs="arial"/>
          <w:b w:val="0"/>
          <w:i w:val="0"/>
          <w:strike w:val="0"/>
          <w:noProof w:val="0"/>
          <w:color w:val="000000"/>
          <w:position w:val="0"/>
          <w:sz w:val="18"/>
          <w:u w:val="none"/>
          <w:vertAlign w:val="baseline"/>
        </w:rPr>
        <w:t xml:space="preserve"> (holding that law firm's marketing efforts in New York supported finding personal jurisdiction over a claim arising out of the firm's New York-directed engagement).</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570" w:name="Bookmark_fnpara_51"/>
      <w:bookmarkEnd w:id="570"/>
      <w:r>
        <w:rPr>
          <w:rFonts w:ascii="arial" w:eastAsia="arial" w:hAnsi="arial" w:cs="arial"/>
          <w:b w:val="0"/>
          <w:i w:val="0"/>
          <w:strike w:val="0"/>
          <w:noProof w:val="0"/>
          <w:color w:val="000000"/>
          <w:position w:val="0"/>
          <w:sz w:val="18"/>
          <w:u w:val="none"/>
          <w:vertAlign w:val="baseline"/>
        </w:rPr>
        <w:t>The NCUA brought suit in Kansas on the basis, in part, of swap agreements entered into with U.S. Central (a Kansas credit union) and four</w:t>
      </w:r>
      <w:r>
        <w:rPr>
          <w:rFonts w:ascii="arial" w:eastAsia="arial" w:hAnsi="arial" w:cs="arial"/>
          <w:b/>
          <w:i w:val="0"/>
          <w:strike w:val="0"/>
          <w:noProof w:val="0"/>
          <w:color w:val="000000"/>
          <w:position w:val="0"/>
          <w:sz w:val="18"/>
          <w:u w:val="none"/>
          <w:vertAlign w:val="baseline"/>
        </w:rPr>
        <w:t> [*169] </w:t>
      </w:r>
      <w:r>
        <w:rPr>
          <w:rFonts w:ascii="arial" w:eastAsia="arial" w:hAnsi="arial" w:cs="arial"/>
          <w:b w:val="0"/>
          <w:i w:val="0"/>
          <w:strike w:val="0"/>
          <w:noProof w:val="0"/>
          <w:color w:val="000000"/>
          <w:position w:val="0"/>
          <w:sz w:val="18"/>
          <w:u w:val="none"/>
          <w:vertAlign w:val="baseline"/>
        </w:rPr>
        <w:t xml:space="preserve"> non-Kansas credit unions.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NCUA Am. Compl. ¶¶ 6-10, 236-293. To be clear, the principles described herein do not support the exercise of specific personal jurisdiction in Kansas over contractual or other claims having no connection to Kansas. Plaintiffs' brief argues that defendants "engaged with U.S. Central . . . to execute many of their LIBOR-based transactions with other credit unions across the country, including the [four other] Credit Unions at issue in the NCUA Complaint" and also that "each Credit Union routed [trades] through U.S. Central." Pls.' PJ Mem. 44. However, because plaintiffs cite nothing in the complaint or declarations that specifically supports these assertions, we disregard them.</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578" w:name="Bookmark_fnpara_52"/>
      <w:bookmarkEnd w:id="578"/>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Decl. of Patrick Gonsalves, at ¶ 16, ECF No. 759 (Barclays LIBOR submissions were determined in and transmitted from London); Decl. of Kevin P. McKendry, at ¶ 9,</w:t>
      </w:r>
      <w:r>
        <w:rPr>
          <w:rFonts w:ascii="arial" w:eastAsia="arial" w:hAnsi="arial" w:cs="arial"/>
          <w:b/>
          <w:i w:val="0"/>
          <w:strike w:val="0"/>
          <w:noProof w:val="0"/>
          <w:color w:val="000000"/>
          <w:position w:val="0"/>
          <w:sz w:val="18"/>
          <w:u w:val="none"/>
          <w:vertAlign w:val="baseline"/>
        </w:rPr>
        <w:t> [*171] </w:t>
      </w:r>
      <w:r>
        <w:rPr>
          <w:rFonts w:ascii="arial" w:eastAsia="arial" w:hAnsi="arial" w:cs="arial"/>
          <w:b w:val="0"/>
          <w:i w:val="0"/>
          <w:strike w:val="0"/>
          <w:noProof w:val="0"/>
          <w:color w:val="000000"/>
          <w:position w:val="0"/>
          <w:sz w:val="18"/>
          <w:u w:val="none"/>
          <w:vertAlign w:val="baseline"/>
        </w:rPr>
        <w:t xml:space="preserve"> ECF No. 781 (Lloyds submissions were made in London); Decl. of Osamu Takashima, at ¶ 6, ECF No. 782 (Norinchukin submissions were made from England); Decl. of William Gougherty, at ¶ 15, ECF No. 784 (RBS submissions were made from the United Kingdom); Decl. of Dominique Bourrinet, at ¶ 10, ECF No. 785 (Société Générale submissions were determined in Paris and transmitted from London); Decl. of Frank Borstelmann, at ¶ 10, ECF No. 786 (Portigon submissions were made in London).</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579" w:name="Bookmark_fnpara_53"/>
      <w:bookmarkEnd w:id="579"/>
      <w:r>
        <w:rPr>
          <w:rFonts w:ascii="arial" w:eastAsia="arial" w:hAnsi="arial" w:cs="arial"/>
          <w:b w:val="0"/>
          <w:i w:val="0"/>
          <w:strike w:val="0"/>
          <w:noProof w:val="0"/>
          <w:color w:val="000000"/>
          <w:position w:val="0"/>
          <w:sz w:val="18"/>
          <w:u w:val="none"/>
          <w:vertAlign w:val="baseline"/>
        </w:rPr>
        <w:t>The parties disagree as to whether the New York contacts of nonparty Thomson Reuters, which is alleged to have been the BBA's agent for the purposes of calculating and distributing LIBOR, are jurisdictionally significant. It suffices simply to say that the allegation that Thomson Reuters "is headquartered in New York," Kaas Decl. ¶ 21, has no bearing on whether defendants are subject to personal jurisdiction in New York or elsewhere.</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584" w:name="Bookmark_fnpara_54"/>
      <w:bookmarkEnd w:id="584"/>
      <w:bookmarkStart w:id="585" w:name="Bookmark_I5GW5YBX2D6N2H0010000400"/>
      <w:bookmarkEnd w:id="585"/>
      <w:bookmarkStart w:id="586" w:name="Bookmark_I5GW5YBX2D6N2H0030000400"/>
      <w:bookmarkEnd w:id="586"/>
      <w:r>
        <w:rPr>
          <w:rFonts w:ascii="arial" w:eastAsia="arial" w:hAnsi="arial" w:cs="arial"/>
          <w:b w:val="0"/>
          <w:i w:val="0"/>
          <w:strike w:val="0"/>
          <w:noProof w:val="0"/>
          <w:color w:val="000000"/>
          <w:position w:val="0"/>
          <w:sz w:val="18"/>
          <w:u w:val="none"/>
          <w:vertAlign w:val="baseline"/>
        </w:rPr>
        <w:t xml:space="preserve">The well-reasoned opinion in </w:t>
      </w:r>
      <w:bookmarkStart w:id="587" w:name="Bookmark_I5GW5YBX2N1RF80050000400"/>
      <w:bookmarkEnd w:id="587"/>
      <w:hyperlink r:id="rId64" w:history="1">
        <w:r>
          <w:rPr>
            <w:rFonts w:ascii="arial" w:eastAsia="arial" w:hAnsi="arial" w:cs="arial"/>
            <w:b w:val="0"/>
            <w:i/>
            <w:strike w:val="0"/>
            <w:noProof w:val="0"/>
            <w:color w:val="0077CC"/>
            <w:position w:val="0"/>
            <w:sz w:val="18"/>
            <w:u w:val="single"/>
            <w:vertAlign w:val="baseline"/>
          </w:rPr>
          <w:t>7 West 57th Street Realty Co. v. CitiGroup, Inc.</w:t>
        </w:r>
      </w:hyperlink>
      <w:hyperlink r:id="rId64" w:history="1">
        <w:r>
          <w:rPr>
            <w:rFonts w:ascii="arial" w:eastAsia="arial" w:hAnsi="arial" w:cs="arial"/>
            <w:b w:val="0"/>
            <w:i/>
            <w:strike w:val="0"/>
            <w:noProof w:val="0"/>
            <w:color w:val="0077CC"/>
            <w:position w:val="0"/>
            <w:sz w:val="18"/>
            <w:u w:val="single"/>
            <w:vertAlign w:val="baseline"/>
          </w:rPr>
          <w:t>, No. 13 Civ. 981 (PGG), 2015 U.S. Dist. LEXIS 44031, 2015 WL 1514539 (S.D.N.Y. Mar. 31, 2015)</w:t>
        </w:r>
      </w:hyperlink>
      <w:r>
        <w:rPr>
          <w:rFonts w:ascii="arial" w:eastAsia="arial" w:hAnsi="arial" w:cs="arial"/>
          <w:b w:val="0"/>
          <w:i w:val="0"/>
          <w:strike w:val="0"/>
          <w:noProof w:val="0"/>
          <w:color w:val="000000"/>
          <w:position w:val="0"/>
          <w:sz w:val="18"/>
          <w:u w:val="none"/>
          <w:vertAlign w:val="baseline"/>
        </w:rPr>
        <w:t xml:space="preserve">, is not to the contrary. There, the plaintiff failed to connect their allegations that New York-based traders had engaged in LIBOR-related misconduct to plaintiff's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588" w:name="Bookmark_I5GW5YBX2D6N2H0020000400"/>
      <w:bookmarkEnd w:id="588"/>
      <w:hyperlink r:id="rId64" w:history="1">
        <w:r>
          <w:rPr>
            <w:rFonts w:ascii="arial" w:eastAsia="arial" w:hAnsi="arial" w:cs="arial"/>
            <w:b w:val="0"/>
            <w:i/>
            <w:strike w:val="0"/>
            <w:noProof w:val="0"/>
            <w:color w:val="0077CC"/>
            <w:position w:val="0"/>
            <w:sz w:val="18"/>
            <w:u w:val="single"/>
            <w:vertAlign w:val="baseline"/>
          </w:rPr>
          <w:t>2015 U.S. Dist. LEXIS 44031, at *36, 2015 WL 1514539, at *10</w:t>
        </w:r>
      </w:hyperlink>
      <w:r>
        <w:rPr>
          <w:rFonts w:ascii="arial" w:eastAsia="arial" w:hAnsi="arial" w:cs="arial"/>
          <w:b w:val="0"/>
          <w:i w:val="0"/>
          <w:strike w:val="0"/>
          <w:noProof w:val="0"/>
          <w:color w:val="000000"/>
          <w:position w:val="0"/>
          <w:sz w:val="18"/>
          <w:u w:val="none"/>
          <w:vertAlign w:val="baseline"/>
        </w:rPr>
        <w:t xml:space="preserve"> ("Plaintiff has not pled facts suggesting that the conduct of the two Barclays employees has any connection with the injury suffered by [the plaintiff], or that the misconduct alluded to in the article took place within the relevant time period . . . ."). In other words, the plaintiff's claims against Barclays did</w:t>
      </w:r>
      <w:r>
        <w:rPr>
          <w:rFonts w:ascii="arial" w:eastAsia="arial" w:hAnsi="arial" w:cs="arial"/>
          <w:b/>
          <w:i w:val="0"/>
          <w:strike w:val="0"/>
          <w:noProof w:val="0"/>
          <w:color w:val="000000"/>
          <w:position w:val="0"/>
          <w:sz w:val="18"/>
          <w:u w:val="none"/>
          <w:vertAlign w:val="baseline"/>
        </w:rPr>
        <w:t> [*173] </w:t>
      </w:r>
      <w:r>
        <w:rPr>
          <w:rFonts w:ascii="arial" w:eastAsia="arial" w:hAnsi="arial" w:cs="arial"/>
          <w:b w:val="0"/>
          <w:i w:val="0"/>
          <w:strike w:val="0"/>
          <w:noProof w:val="0"/>
          <w:color w:val="000000"/>
          <w:position w:val="0"/>
          <w:sz w:val="18"/>
          <w:u w:val="none"/>
          <w:vertAlign w:val="baseline"/>
        </w:rPr>
        <w:t xml:space="preserve"> not arise out of its New York conduct. We agree that allegations of some misconduct in New York do not support personal jurisdiction as to unrelated claims. In particular, we do not suggest that allegations concerning trader-based misconduct in New York would support personal jurisdiction in New York for persistent suppression claims.</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595" w:name="Bookmark_fnpara_55"/>
      <w:bookmarkEnd w:id="595"/>
      <w:r>
        <w:rPr>
          <w:rFonts w:ascii="arial" w:eastAsia="arial" w:hAnsi="arial" w:cs="arial"/>
          <w:b w:val="0"/>
          <w:i w:val="0"/>
          <w:strike w:val="0"/>
          <w:noProof w:val="0"/>
          <w:color w:val="000000"/>
          <w:position w:val="0"/>
          <w:sz w:val="18"/>
          <w:u w:val="none"/>
          <w:vertAlign w:val="baseline"/>
        </w:rPr>
        <w:t>This distinguishes the present cases from the typical commodities or securities</w:t>
      </w:r>
      <w:r>
        <w:rPr>
          <w:rFonts w:ascii="arial" w:eastAsia="arial" w:hAnsi="arial" w:cs="arial"/>
          <w:b/>
          <w:i w:val="0"/>
          <w:strike w:val="0"/>
          <w:noProof w:val="0"/>
          <w:color w:val="000000"/>
          <w:position w:val="0"/>
          <w:sz w:val="18"/>
          <w:u w:val="none"/>
          <w:vertAlign w:val="baseline"/>
        </w:rPr>
        <w:t> [*174] </w:t>
      </w:r>
      <w:r>
        <w:rPr>
          <w:rFonts w:ascii="arial" w:eastAsia="arial" w:hAnsi="arial" w:cs="arial"/>
          <w:b w:val="0"/>
          <w:i w:val="0"/>
          <w:strike w:val="0"/>
          <w:noProof w:val="0"/>
          <w:color w:val="000000"/>
          <w:position w:val="0"/>
          <w:sz w:val="18"/>
          <w:u w:val="none"/>
          <w:vertAlign w:val="baseline"/>
        </w:rPr>
        <w:t xml:space="preserve"> manipulation case, in which defendant's conduct is intended to affect the prices of commodities or securities listed in, for example, New York or Chicago. </w:t>
      </w:r>
      <w:r>
        <w:rPr>
          <w:rFonts w:ascii="arial" w:eastAsia="arial" w:hAnsi="arial" w:cs="arial"/>
          <w:b w:val="0"/>
          <w:i w:val="0"/>
          <w:strike w:val="0"/>
          <w:noProof w:val="0"/>
          <w:color w:val="000000"/>
          <w:position w:val="0"/>
          <w:sz w:val="18"/>
          <w:u w:val="single"/>
          <w:vertAlign w:val="baseline"/>
        </w:rPr>
        <w:t xml:space="preserve">See, e.g., </w:t>
      </w:r>
      <w:bookmarkStart w:id="596" w:name="Bookmark_I5GW5YBX2HM6YC0030000400"/>
      <w:bookmarkEnd w:id="596"/>
      <w:r>
        <w:rPr>
          <w:rFonts w:ascii="arial" w:eastAsia="arial" w:hAnsi="arial" w:cs="arial"/>
          <w:b/>
          <w:i/>
          <w:strike w:val="0"/>
          <w:noProof w:val="0"/>
          <w:color w:val="000000"/>
          <w:position w:val="0"/>
          <w:sz w:val="18"/>
          <w:u w:val="single"/>
          <w:vertAlign w:val="baseline"/>
        </w:rPr>
        <w:t>CFTC v. Amaranth Advisors, L.L.C.</w:t>
      </w:r>
      <w:r>
        <w:rPr>
          <w:rFonts w:ascii="arial" w:eastAsia="arial" w:hAnsi="arial" w:cs="arial"/>
          <w:b/>
          <w:i/>
          <w:strike w:val="0"/>
          <w:noProof w:val="0"/>
          <w:color w:val="000000"/>
          <w:position w:val="0"/>
          <w:sz w:val="18"/>
          <w:u w:val="none"/>
          <w:vertAlign w:val="baseline"/>
        </w:rPr>
        <w:t>, 554 F. Supp. 2d 523, 530 (S.D.N.Y. 2008)</w:t>
      </w:r>
      <w:r>
        <w:rPr>
          <w:rFonts w:ascii="arial" w:eastAsia="arial" w:hAnsi="arial" w:cs="arial"/>
          <w:b w:val="0"/>
          <w:i w:val="0"/>
          <w:strike w:val="0"/>
          <w:noProof w:val="0"/>
          <w:color w:val="000000"/>
          <w:position w:val="0"/>
          <w:sz w:val="18"/>
          <w:u w:val="none"/>
          <w:vertAlign w:val="baseline"/>
        </w:rPr>
        <w:t xml:space="preserve">; </w:t>
      </w:r>
      <w:bookmarkStart w:id="597" w:name="Bookmark_I5GW5YBX2HM6YC0050000400"/>
      <w:bookmarkEnd w:id="597"/>
      <w:hyperlink r:id="rId65" w:history="1">
        <w:r>
          <w:rPr>
            <w:rFonts w:ascii="arial" w:eastAsia="arial" w:hAnsi="arial" w:cs="arial"/>
            <w:b w:val="0"/>
            <w:i/>
            <w:strike w:val="0"/>
            <w:noProof w:val="0"/>
            <w:color w:val="0077CC"/>
            <w:position w:val="0"/>
            <w:sz w:val="18"/>
            <w:u w:val="single"/>
            <w:vertAlign w:val="baseline"/>
          </w:rPr>
          <w:t>In re Natural Gas Commodity Litig.</w:t>
        </w:r>
      </w:hyperlink>
      <w:hyperlink r:id="rId65" w:history="1">
        <w:r>
          <w:rPr>
            <w:rFonts w:ascii="arial" w:eastAsia="arial" w:hAnsi="arial" w:cs="arial"/>
            <w:b w:val="0"/>
            <w:i/>
            <w:strike w:val="0"/>
            <w:noProof w:val="0"/>
            <w:color w:val="0077CC"/>
            <w:position w:val="0"/>
            <w:sz w:val="18"/>
            <w:u w:val="single"/>
            <w:vertAlign w:val="baseline"/>
          </w:rPr>
          <w:t>, 337 F. Supp. 2d 498, 517 (S.D.N.Y. 2004)</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625" w:name="Bookmark_fnpara_56"/>
      <w:bookmarkEnd w:id="625"/>
      <w:bookmarkStart w:id="626" w:name="Bookmark_I5GW5YBX28T4HV0030000400"/>
      <w:bookmarkEnd w:id="626"/>
      <w:r>
        <w:rPr>
          <w:rFonts w:ascii="arial" w:eastAsia="arial" w:hAnsi="arial" w:cs="arial"/>
          <w:b w:val="0"/>
          <w:i w:val="0"/>
          <w:strike w:val="0"/>
          <w:noProof w:val="0"/>
          <w:color w:val="000000"/>
          <w:position w:val="0"/>
          <w:sz w:val="18"/>
          <w:u w:val="none"/>
          <w:vertAlign w:val="baseline"/>
        </w:rPr>
        <w:t xml:space="preserve">This clause is standard in the 1992 version of the ISDA Master Agreement.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Paul C. Harding, </w:t>
      </w:r>
      <w:r>
        <w:rPr>
          <w:rFonts w:ascii="arial" w:eastAsia="arial" w:hAnsi="arial" w:cs="arial"/>
          <w:b w:val="0"/>
          <w:i w:val="0"/>
          <w:strike w:val="0"/>
          <w:noProof w:val="0"/>
          <w:color w:val="000000"/>
          <w:position w:val="0"/>
          <w:sz w:val="18"/>
          <w:u w:val="single"/>
          <w:vertAlign w:val="baseline"/>
        </w:rPr>
        <w:t>Mastering the ISDA Master Agreements (1992 and 2002)</w:t>
      </w:r>
      <w:r>
        <w:rPr>
          <w:rFonts w:ascii="arial" w:eastAsia="arial" w:hAnsi="arial" w:cs="arial"/>
          <w:b w:val="0"/>
          <w:i w:val="0"/>
          <w:strike w:val="0"/>
          <w:noProof w:val="0"/>
          <w:color w:val="000000"/>
          <w:position w:val="0"/>
          <w:sz w:val="18"/>
          <w:u w:val="none"/>
          <w:vertAlign w:val="baseline"/>
        </w:rPr>
        <w:t xml:space="preserve"> 126-27 (3d ed. 2010). Although the parties have not called it to our attention, the revised 2002 version of the Master Agreement contains the language "relating to any dispute arising out of or in connection with this Agreement." </w:t>
      </w:r>
      <w:bookmarkStart w:id="627" w:name="Bookmark_I5GW5YBX28T4HV0020000400"/>
      <w:bookmarkEnd w:id="627"/>
      <w:hyperlink r:id="rId66" w:history="1">
        <w:r>
          <w:rPr>
            <w:rFonts w:ascii="arial" w:eastAsia="arial" w:hAnsi="arial" w:cs="arial"/>
            <w:b w:val="0"/>
            <w:i/>
            <w:strike w:val="0"/>
            <w:noProof w:val="0"/>
            <w:color w:val="0077CC"/>
            <w:position w:val="0"/>
            <w:sz w:val="18"/>
            <w:u w:val="single"/>
            <w:vertAlign w:val="baseline"/>
          </w:rPr>
          <w:t>Id.</w:t>
        </w:r>
      </w:hyperlink>
      <w:hyperlink r:id="rId66" w:history="1">
        <w:r>
          <w:rPr>
            <w:rFonts w:ascii="arial" w:eastAsia="arial" w:hAnsi="arial" w:cs="arial"/>
            <w:b w:val="0"/>
            <w:i/>
            <w:strike w:val="0"/>
            <w:noProof w:val="0"/>
            <w:color w:val="0077CC"/>
            <w:position w:val="0"/>
            <w:sz w:val="18"/>
            <w:u w:val="single"/>
            <w:vertAlign w:val="baseline"/>
          </w:rPr>
          <w:t xml:space="preserve"> at 312</w:t>
        </w:r>
      </w:hyperlink>
      <w:r>
        <w:rPr>
          <w:rFonts w:ascii="arial" w:eastAsia="arial" w:hAnsi="arial" w:cs="arial"/>
          <w:b w:val="0"/>
          <w:i w:val="0"/>
          <w:strike w:val="0"/>
          <w:noProof w:val="0"/>
          <w:color w:val="000000"/>
          <w:position w:val="0"/>
          <w:sz w:val="18"/>
          <w:u w:val="none"/>
          <w:vertAlign w:val="baseline"/>
        </w:rPr>
        <w:t>. To the extent that any of the Master Agreements in this case follow the 2002 version, our conclusion is unchanged.</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650" w:name="Bookmark_fnpara_57"/>
      <w:bookmarkEnd w:id="650"/>
      <w:r>
        <w:rPr>
          <w:rFonts w:ascii="arial" w:eastAsia="arial" w:hAnsi="arial" w:cs="arial"/>
          <w:b w:val="0"/>
          <w:i w:val="0"/>
          <w:strike w:val="0"/>
          <w:noProof w:val="0"/>
          <w:color w:val="000000"/>
          <w:position w:val="0"/>
          <w:sz w:val="18"/>
          <w:u w:val="none"/>
          <w:vertAlign w:val="baseline"/>
        </w:rPr>
        <w:t xml:space="preserve">Use of the phrase "relating to this Agreement" distinguishes </w:t>
      </w:r>
      <w:bookmarkStart w:id="651" w:name="Bookmark_I5GW5YBX2N1RFB0010000400"/>
      <w:bookmarkEnd w:id="651"/>
      <w:hyperlink r:id="rId67" w:history="1">
        <w:r>
          <w:rPr>
            <w:rFonts w:ascii="arial" w:eastAsia="arial" w:hAnsi="arial" w:cs="arial"/>
            <w:b w:val="0"/>
            <w:i/>
            <w:strike w:val="0"/>
            <w:noProof w:val="0"/>
            <w:color w:val="0077CC"/>
            <w:position w:val="0"/>
            <w:sz w:val="18"/>
            <w:u w:val="single"/>
            <w:vertAlign w:val="baseline"/>
          </w:rPr>
          <w:t>Arma v. Buyseasons, Inc.</w:t>
        </w:r>
      </w:hyperlink>
      <w:hyperlink r:id="rId67" w:history="1">
        <w:r>
          <w:rPr>
            <w:rFonts w:ascii="arial" w:eastAsia="arial" w:hAnsi="arial" w:cs="arial"/>
            <w:b w:val="0"/>
            <w:i/>
            <w:strike w:val="0"/>
            <w:noProof w:val="0"/>
            <w:color w:val="0077CC"/>
            <w:position w:val="0"/>
            <w:sz w:val="18"/>
            <w:u w:val="single"/>
            <w:vertAlign w:val="baseline"/>
          </w:rPr>
          <w:t>, 591 F. Supp. 2d 637, 645 (S.D.N.Y. 2008)</w:t>
        </w:r>
      </w:hyperlink>
      <w:r>
        <w:rPr>
          <w:rFonts w:ascii="arial" w:eastAsia="arial" w:hAnsi="arial" w:cs="arial"/>
          <w:b w:val="0"/>
          <w:i w:val="0"/>
          <w:strike w:val="0"/>
          <w:noProof w:val="0"/>
          <w:color w:val="000000"/>
          <w:position w:val="0"/>
          <w:sz w:val="18"/>
          <w:u w:val="none"/>
          <w:vertAlign w:val="baseline"/>
        </w:rPr>
        <w:t xml:space="preserve">, in which the forum selection clause used the narrower language "arising under this Agreement." </w:t>
      </w:r>
      <w:r>
        <w:rPr>
          <w:rFonts w:ascii="arial" w:eastAsia="arial" w:hAnsi="arial" w:cs="arial"/>
          <w:b w:val="0"/>
          <w:i w:val="0"/>
          <w:strike w:val="0"/>
          <w:noProof w:val="0"/>
          <w:color w:val="000000"/>
          <w:position w:val="0"/>
          <w:sz w:val="18"/>
          <w:u w:val="single"/>
          <w:vertAlign w:val="baseline"/>
        </w:rPr>
        <w:t xml:space="preserve">Cf. </w:t>
      </w:r>
      <w:bookmarkStart w:id="652" w:name="Bookmark_I5GW5YBX2N1RFB0030000400"/>
      <w:bookmarkEnd w:id="652"/>
      <w:hyperlink r:id="rId68" w:history="1">
        <w:r>
          <w:rPr>
            <w:rFonts w:ascii="arial" w:eastAsia="arial" w:hAnsi="arial" w:cs="arial"/>
            <w:b w:val="0"/>
            <w:i/>
            <w:strike w:val="0"/>
            <w:noProof w:val="0"/>
            <w:color w:val="0077CC"/>
            <w:position w:val="0"/>
            <w:sz w:val="18"/>
            <w:u w:val="single"/>
            <w:vertAlign w:val="baseline"/>
          </w:rPr>
          <w:t>Phillips</w:t>
        </w:r>
      </w:hyperlink>
      <w:hyperlink r:id="rId68" w:history="1">
        <w:r>
          <w:rPr>
            <w:rFonts w:ascii="arial" w:eastAsia="arial" w:hAnsi="arial" w:cs="arial"/>
            <w:b w:val="0"/>
            <w:i/>
            <w:strike w:val="0"/>
            <w:noProof w:val="0"/>
            <w:color w:val="0077CC"/>
            <w:position w:val="0"/>
            <w:sz w:val="18"/>
            <w:u w:val="single"/>
            <w:vertAlign w:val="baseline"/>
          </w:rPr>
          <w:t>, 494 F.3d at 389</w:t>
        </w:r>
      </w:hyperlink>
      <w:r>
        <w:rPr>
          <w:rFonts w:ascii="arial" w:eastAsia="arial" w:hAnsi="arial" w:cs="arial"/>
          <w:b w:val="0"/>
          <w:i w:val="0"/>
          <w:strike w:val="0"/>
          <w:noProof w:val="0"/>
          <w:color w:val="000000"/>
          <w:position w:val="0"/>
          <w:sz w:val="18"/>
          <w:u w:val="none"/>
          <w:vertAlign w:val="baseline"/>
        </w:rPr>
        <w:t xml:space="preserve"> (concluding that scope of "arise out of" is narrower than scope of "relate to").</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653" w:name="Bookmark_fnpara_58"/>
      <w:bookmarkEnd w:id="653"/>
      <w:bookmarkStart w:id="654" w:name="Bookmark_I1W6KV7GK4B000RT6BR00007"/>
      <w:bookmarkEnd w:id="654"/>
      <w:bookmarkStart w:id="655" w:name="Bookmark_I5GW5YBX2HM6YF0010000400"/>
      <w:bookmarkEnd w:id="655"/>
      <w:bookmarkStart w:id="656" w:name="Bookmark_I5GW5YBX2HM6YF0030000400"/>
      <w:bookmarkEnd w:id="656"/>
      <w:r>
        <w:rPr>
          <w:rFonts w:ascii="arial" w:eastAsia="arial" w:hAnsi="arial" w:cs="arial"/>
          <w:b w:val="0"/>
          <w:i w:val="0"/>
          <w:strike w:val="0"/>
          <w:noProof w:val="0"/>
          <w:color w:val="000000"/>
          <w:position w:val="0"/>
          <w:sz w:val="18"/>
          <w:u w:val="none"/>
          <w:vertAlign w:val="baseline"/>
        </w:rPr>
        <w:t xml:space="preserve">This conclusion is bolstered by the Second Circuit's discussion of the </w:t>
      </w:r>
      <w:bookmarkStart w:id="657" w:name="Bookmark_I5GW5YBX2N1RFB0050000400"/>
      <w:bookmarkEnd w:id="657"/>
      <w:hyperlink r:id="rId69" w:history="1">
        <w:r>
          <w:rPr>
            <w:rFonts w:ascii="arial" w:eastAsia="arial" w:hAnsi="arial" w:cs="arial"/>
            <w:b w:val="0"/>
            <w:i/>
            <w:strike w:val="0"/>
            <w:noProof w:val="0"/>
            <w:color w:val="0077CC"/>
            <w:position w:val="0"/>
            <w:sz w:val="18"/>
            <w:u w:val="single"/>
            <w:vertAlign w:val="baseline"/>
          </w:rPr>
          <w:t xml:space="preserve">1992 ISDA Master Agreement in </w:t>
        </w:r>
      </w:hyperlink>
      <w:hyperlink r:id="rId69" w:history="1">
        <w:r>
          <w:rPr>
            <w:rFonts w:ascii="arial" w:eastAsia="arial" w:hAnsi="arial" w:cs="arial"/>
            <w:b w:val="0"/>
            <w:i/>
            <w:strike w:val="0"/>
            <w:noProof w:val="0"/>
            <w:color w:val="0077CC"/>
            <w:position w:val="0"/>
            <w:sz w:val="18"/>
            <w:u w:val="single"/>
            <w:vertAlign w:val="baseline"/>
          </w:rPr>
          <w:t>Finance One Public Co. v. Lehman Bros. Special Financing, Inc.</w:t>
        </w:r>
      </w:hyperlink>
      <w:hyperlink r:id="rId69" w:history="1">
        <w:r>
          <w:rPr>
            <w:rFonts w:ascii="arial" w:eastAsia="arial" w:hAnsi="arial" w:cs="arial"/>
            <w:b w:val="0"/>
            <w:i/>
            <w:strike w:val="0"/>
            <w:noProof w:val="0"/>
            <w:color w:val="0077CC"/>
            <w:position w:val="0"/>
            <w:sz w:val="18"/>
            <w:u w:val="single"/>
            <w:vertAlign w:val="baseline"/>
          </w:rPr>
          <w:t>, 414 F.3d 325 (2d Cir. 2005)</w:t>
        </w:r>
      </w:hyperlink>
      <w:r>
        <w:rPr>
          <w:rFonts w:ascii="arial" w:eastAsia="arial" w:hAnsi="arial" w:cs="arial"/>
          <w:b w:val="0"/>
          <w:i w:val="0"/>
          <w:strike w:val="0"/>
          <w:noProof w:val="0"/>
          <w:color w:val="000000"/>
          <w:position w:val="0"/>
          <w:sz w:val="18"/>
          <w:u w:val="none"/>
          <w:vertAlign w:val="baseline"/>
        </w:rPr>
        <w:t xml:space="preserve">. There, the Second Circuit interpreted the Master Agreement's choice of law clause narrowly, but observed that "[t]he forum-selection clause in the Master Agreement is admittedly broader than the choice-of-law clause" and that the forum selection clause "ha[d] been given its full effect" when a "claim of an extra-contractual setoff right[ was] heard in the contractually selected forum." </w:t>
      </w:r>
      <w:bookmarkStart w:id="658" w:name="Bookmark_I5GW5YBX2HM6YF0020000400"/>
      <w:bookmarkEnd w:id="658"/>
      <w:hyperlink r:id="rId69" w:history="1">
        <w:r>
          <w:rPr>
            <w:rFonts w:ascii="arial" w:eastAsia="arial" w:hAnsi="arial" w:cs="arial"/>
            <w:b w:val="0"/>
            <w:i/>
            <w:strike w:val="0"/>
            <w:noProof w:val="0"/>
            <w:color w:val="0077CC"/>
            <w:position w:val="0"/>
            <w:sz w:val="18"/>
            <w:u w:val="single"/>
            <w:vertAlign w:val="baseline"/>
          </w:rPr>
          <w:t>Id.</w:t>
        </w:r>
      </w:hyperlink>
      <w:hyperlink r:id="rId69" w:history="1">
        <w:r>
          <w:rPr>
            <w:rFonts w:ascii="arial" w:eastAsia="arial" w:hAnsi="arial" w:cs="arial"/>
            <w:b w:val="0"/>
            <w:i/>
            <w:strike w:val="0"/>
            <w:noProof w:val="0"/>
            <w:color w:val="0077CC"/>
            <w:position w:val="0"/>
            <w:sz w:val="18"/>
            <w:u w:val="single"/>
            <w:vertAlign w:val="baseline"/>
          </w:rPr>
          <w:t xml:space="preserve"> at 335</w:t>
        </w:r>
      </w:hyperlink>
      <w:r>
        <w:rPr>
          <w:rFonts w:ascii="arial" w:eastAsia="arial" w:hAnsi="arial" w:cs="arial"/>
          <w:b w:val="0"/>
          <w:i w:val="0"/>
          <w:strike w:val="0"/>
          <w:noProof w:val="0"/>
          <w:color w:val="000000"/>
          <w:position w:val="0"/>
          <w:sz w:val="18"/>
          <w:u w:val="none"/>
          <w:vertAlign w:val="baseline"/>
        </w:rPr>
        <w:t xml:space="preserve">. While this discussion was </w:t>
      </w:r>
      <w:r>
        <w:rPr>
          <w:rFonts w:ascii="arial" w:eastAsia="arial" w:hAnsi="arial" w:cs="arial"/>
          <w:b w:val="0"/>
          <w:i w:val="0"/>
          <w:strike w:val="0"/>
          <w:noProof w:val="0"/>
          <w:color w:val="000000"/>
          <w:position w:val="0"/>
          <w:sz w:val="18"/>
          <w:u w:val="single"/>
          <w:vertAlign w:val="baseline"/>
        </w:rPr>
        <w:t>dicta</w:t>
      </w:r>
      <w:r>
        <w:rPr>
          <w:rFonts w:ascii="arial" w:eastAsia="arial" w:hAnsi="arial" w:cs="arial"/>
          <w:b w:val="0"/>
          <w:i w:val="0"/>
          <w:strike w:val="0"/>
          <w:noProof w:val="0"/>
          <w:color w:val="000000"/>
          <w:position w:val="0"/>
          <w:sz w:val="18"/>
          <w:u w:val="none"/>
          <w:vertAlign w:val="baseline"/>
        </w:rPr>
        <w:t>, as only the scope of the choice of law clause was at issue, it supports our view that the ISDA forum selection clause reaches beyond purely contractual claims.</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668" w:name="Bookmark_fnpara_59"/>
      <w:bookmarkEnd w:id="668"/>
      <w:bookmarkStart w:id="669" w:name="Bookmark_I5GW5YBX2SF88V0010000400"/>
      <w:bookmarkEnd w:id="669"/>
      <w:bookmarkStart w:id="670" w:name="Bookmark_I5GW5YBX2SF88V0030000400"/>
      <w:bookmarkEnd w:id="670"/>
      <w:r>
        <w:rPr>
          <w:rFonts w:ascii="arial" w:eastAsia="arial" w:hAnsi="arial" w:cs="arial"/>
          <w:b w:val="0"/>
          <w:i w:val="0"/>
          <w:strike w:val="0"/>
          <w:noProof w:val="0"/>
          <w:color w:val="000000"/>
          <w:position w:val="0"/>
          <w:sz w:val="18"/>
          <w:u w:val="none"/>
          <w:vertAlign w:val="baseline"/>
        </w:rPr>
        <w:t xml:space="preserve">Plaintiffs, relying on </w:t>
      </w:r>
      <w:bookmarkStart w:id="671" w:name="Bookmark_I5GW5YBX28T4HX0050000400"/>
      <w:bookmarkEnd w:id="671"/>
      <w:hyperlink r:id="rId70" w:history="1">
        <w:r>
          <w:rPr>
            <w:rFonts w:ascii="arial" w:eastAsia="arial" w:hAnsi="arial" w:cs="arial"/>
            <w:b w:val="0"/>
            <w:i/>
            <w:strike w:val="0"/>
            <w:noProof w:val="0"/>
            <w:color w:val="0077CC"/>
            <w:position w:val="0"/>
            <w:sz w:val="18"/>
            <w:u w:val="single"/>
            <w:vertAlign w:val="baseline"/>
          </w:rPr>
          <w:t>Atlantic Marine Construction Co. v. U.S. District Court</w:t>
        </w:r>
      </w:hyperlink>
      <w:hyperlink r:id="rId70" w:history="1">
        <w:r>
          <w:rPr>
            <w:rFonts w:ascii="arial" w:eastAsia="arial" w:hAnsi="arial" w:cs="arial"/>
            <w:b w:val="0"/>
            <w:i/>
            <w:strike w:val="0"/>
            <w:noProof w:val="0"/>
            <w:color w:val="0077CC"/>
            <w:position w:val="0"/>
            <w:sz w:val="18"/>
            <w:u w:val="single"/>
            <w:vertAlign w:val="baseline"/>
          </w:rPr>
          <w:t xml:space="preserve">, 571 U.S. </w:t>
        </w:r>
      </w:hyperlink>
      <w:hyperlink r:id="rId70" w:history="1">
        <w:r>
          <w:rPr>
            <w:rFonts w:ascii="arial" w:eastAsia="arial" w:hAnsi="arial" w:cs="arial"/>
            <w:b w:val="0"/>
            <w:i/>
            <w:strike w:val="0"/>
            <w:noProof w:val="0"/>
            <w:color w:val="0077CC"/>
            <w:position w:val="0"/>
            <w:sz w:val="18"/>
            <w:u w:val="single"/>
            <w:vertAlign w:val="baseline"/>
          </w:rPr>
          <w:t>   </w:t>
        </w:r>
      </w:hyperlink>
      <w:hyperlink r:id="rId70" w:history="1">
        <w:r>
          <w:rPr>
            <w:rFonts w:ascii="arial" w:eastAsia="arial" w:hAnsi="arial" w:cs="arial"/>
            <w:b w:val="0"/>
            <w:i/>
            <w:strike w:val="0"/>
            <w:noProof w:val="0"/>
            <w:color w:val="0077CC"/>
            <w:position w:val="0"/>
            <w:sz w:val="18"/>
            <w:u w:val="single"/>
            <w:vertAlign w:val="baseline"/>
          </w:rPr>
          <w:t>, 134 S. Ct. 568, 187 L. Ed. 2d 487 (2013)</w:t>
        </w:r>
      </w:hyperlink>
      <w:r>
        <w:rPr>
          <w:rFonts w:ascii="arial" w:eastAsia="arial" w:hAnsi="arial" w:cs="arial"/>
          <w:b w:val="0"/>
          <w:i w:val="0"/>
          <w:strike w:val="0"/>
          <w:noProof w:val="0"/>
          <w:color w:val="000000"/>
          <w:position w:val="0"/>
          <w:sz w:val="18"/>
          <w:u w:val="none"/>
          <w:vertAlign w:val="baseline"/>
        </w:rPr>
        <w:t xml:space="preserve">, argue that the appropriate remedy for violation of a forum-selection clause is transfer to the appropriate venue pursuant to </w:t>
      </w:r>
      <w:r>
        <w:rPr>
          <w:rFonts w:ascii="arial" w:eastAsia="arial" w:hAnsi="arial" w:cs="arial"/>
          <w:b/>
          <w:i/>
          <w:strike w:val="0"/>
          <w:noProof w:val="0"/>
          <w:color w:val="000000"/>
          <w:position w:val="0"/>
          <w:sz w:val="18"/>
          <w:u w:val="none"/>
          <w:vertAlign w:val="baseline"/>
        </w:rPr>
        <w:t>28 U.S.C. § 1404(a)</w:t>
      </w:r>
      <w:r>
        <w:rPr>
          <w:rFonts w:ascii="arial" w:eastAsia="arial" w:hAnsi="arial" w:cs="arial"/>
          <w:b w:val="0"/>
          <w:i w:val="0"/>
          <w:strike w:val="0"/>
          <w:noProof w:val="0"/>
          <w:color w:val="000000"/>
          <w:position w:val="0"/>
          <w:sz w:val="18"/>
          <w:u w:val="none"/>
          <w:vertAlign w:val="baseline"/>
        </w:rPr>
        <w:t xml:space="preserve"> rather than dismissal. </w:t>
      </w:r>
      <w:bookmarkStart w:id="672" w:name="Bookmark_I5GW5YBX2SF88V0050000400"/>
      <w:bookmarkEnd w:id="672"/>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Atlantic Marine</w:t>
      </w:r>
      <w:r>
        <w:rPr>
          <w:rFonts w:ascii="arial" w:eastAsia="arial" w:hAnsi="arial" w:cs="arial"/>
          <w:b w:val="0"/>
          <w:i w:val="0"/>
          <w:strike w:val="0"/>
          <w:noProof w:val="0"/>
          <w:color w:val="000000"/>
          <w:position w:val="0"/>
          <w:sz w:val="18"/>
          <w:u w:val="none"/>
          <w:vertAlign w:val="baseline"/>
        </w:rPr>
        <w:t>, the Supreme Court held</w:t>
      </w:r>
      <w:r>
        <w:rPr>
          <w:rFonts w:ascii="arial" w:eastAsia="arial" w:hAnsi="arial" w:cs="arial"/>
          <w:b/>
          <w:i w:val="0"/>
          <w:strike w:val="0"/>
          <w:noProof w:val="0"/>
          <w:color w:val="000000"/>
          <w:position w:val="0"/>
          <w:sz w:val="18"/>
          <w:u w:val="none"/>
          <w:vertAlign w:val="baseline"/>
        </w:rPr>
        <w:t> [*182] </w:t>
      </w:r>
      <w:r>
        <w:rPr>
          <w:rFonts w:ascii="arial" w:eastAsia="arial" w:hAnsi="arial" w:cs="arial"/>
          <w:b w:val="0"/>
          <w:i w:val="0"/>
          <w:strike w:val="0"/>
          <w:noProof w:val="0"/>
          <w:color w:val="000000"/>
          <w:position w:val="0"/>
          <w:sz w:val="18"/>
          <w:u w:val="none"/>
          <w:vertAlign w:val="baseline"/>
        </w:rPr>
        <w:t xml:space="preserve"> that a district court should not deny a </w:t>
      </w:r>
      <w:r>
        <w:rPr>
          <w:rFonts w:ascii="arial" w:eastAsia="arial" w:hAnsi="arial" w:cs="arial"/>
          <w:b/>
          <w:i/>
          <w:strike w:val="0"/>
          <w:noProof w:val="0"/>
          <w:color w:val="000000"/>
          <w:position w:val="0"/>
          <w:sz w:val="18"/>
          <w:u w:val="none"/>
          <w:vertAlign w:val="baseline"/>
        </w:rPr>
        <w:t>section 1404(a)</w:t>
      </w:r>
      <w:r>
        <w:rPr>
          <w:rFonts w:ascii="arial" w:eastAsia="arial" w:hAnsi="arial" w:cs="arial"/>
          <w:b w:val="0"/>
          <w:i w:val="0"/>
          <w:strike w:val="0"/>
          <w:noProof w:val="0"/>
          <w:color w:val="000000"/>
          <w:position w:val="0"/>
          <w:sz w:val="18"/>
          <w:u w:val="none"/>
          <w:vertAlign w:val="baseline"/>
        </w:rPr>
        <w:t xml:space="preserve"> motion premised on a valid forum selection clause absent "extraordinary circumstances unrelated to the convenience of the parties." </w:t>
      </w:r>
      <w:bookmarkStart w:id="673" w:name="Bookmark_I5GW5YBX2SF88V0020000400"/>
      <w:bookmarkEnd w:id="673"/>
      <w:hyperlink r:id="rId71" w:history="1">
        <w:r>
          <w:rPr>
            <w:rFonts w:ascii="arial" w:eastAsia="arial" w:hAnsi="arial" w:cs="arial"/>
            <w:b w:val="0"/>
            <w:i/>
            <w:strike w:val="0"/>
            <w:noProof w:val="0"/>
            <w:color w:val="0077CC"/>
            <w:position w:val="0"/>
            <w:sz w:val="18"/>
            <w:u w:val="single"/>
            <w:vertAlign w:val="baseline"/>
          </w:rPr>
          <w:t>134 S. Ct. at 581</w:t>
        </w:r>
      </w:hyperlink>
      <w:r>
        <w:rPr>
          <w:rFonts w:ascii="arial" w:eastAsia="arial" w:hAnsi="arial" w:cs="arial"/>
          <w:b w:val="0"/>
          <w:i w:val="0"/>
          <w:strike w:val="0"/>
          <w:noProof w:val="0"/>
          <w:color w:val="000000"/>
          <w:position w:val="0"/>
          <w:sz w:val="18"/>
          <w:u w:val="none"/>
          <w:vertAlign w:val="baseline"/>
        </w:rPr>
        <w:t xml:space="preserve">. The Supreme Court expressly reserved judgment on whether a forum-selection clause could be the basis of a motion to dismiss pursuant to </w:t>
      </w:r>
      <w:hyperlink r:id="rId7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t>
      </w:r>
      <w:bookmarkStart w:id="674" w:name="Bookmark_I5GW5YBX2SF88V0050000400_2"/>
      <w:bookmarkEnd w:id="674"/>
      <w:r>
        <w:rPr>
          <w:rFonts w:ascii="arial" w:eastAsia="arial" w:hAnsi="arial" w:cs="arial"/>
          <w:b w:val="0"/>
          <w:i w:val="0"/>
          <w:strike w:val="0"/>
          <w:noProof w:val="0"/>
          <w:color w:val="000000"/>
          <w:position w:val="0"/>
          <w:sz w:val="18"/>
          <w:u w:val="single"/>
          <w:vertAlign w:val="baseline"/>
        </w:rPr>
        <w:t xml:space="preserve">See </w:t>
      </w:r>
      <w:bookmarkStart w:id="675" w:name="Bookmark_I5GW5YBX2SF88V0040000400"/>
      <w:bookmarkEnd w:id="675"/>
      <w:hyperlink r:id="rId71" w:history="1">
        <w:r>
          <w:rPr>
            <w:rFonts w:ascii="arial" w:eastAsia="arial" w:hAnsi="arial" w:cs="arial"/>
            <w:b w:val="0"/>
            <w:i/>
            <w:strike w:val="0"/>
            <w:noProof w:val="0"/>
            <w:color w:val="0077CC"/>
            <w:position w:val="0"/>
            <w:sz w:val="18"/>
            <w:u w:val="single"/>
            <w:vertAlign w:val="baseline"/>
          </w:rPr>
          <w:t>id.</w:t>
        </w:r>
      </w:hyperlink>
      <w:hyperlink r:id="rId71" w:history="1">
        <w:r>
          <w:rPr>
            <w:rFonts w:ascii="arial" w:eastAsia="arial" w:hAnsi="arial" w:cs="arial"/>
            <w:b w:val="0"/>
            <w:i/>
            <w:strike w:val="0"/>
            <w:noProof w:val="0"/>
            <w:color w:val="0077CC"/>
            <w:position w:val="0"/>
            <w:sz w:val="18"/>
            <w:u w:val="single"/>
            <w:vertAlign w:val="baseline"/>
          </w:rPr>
          <w:t xml:space="preserve"> at 580</w:t>
        </w:r>
      </w:hyperlink>
      <w:r>
        <w:rPr>
          <w:rFonts w:ascii="arial" w:eastAsia="arial" w:hAnsi="arial" w:cs="arial"/>
          <w:b w:val="0"/>
          <w:i w:val="0"/>
          <w:strike w:val="0"/>
          <w:noProof w:val="0"/>
          <w:color w:val="000000"/>
          <w:position w:val="0"/>
          <w:sz w:val="18"/>
          <w:u w:val="none"/>
          <w:vertAlign w:val="baseline"/>
        </w:rPr>
        <w:t xml:space="preserve">. Thus, </w:t>
      </w:r>
      <w:r>
        <w:rPr>
          <w:rFonts w:ascii="arial" w:eastAsia="arial" w:hAnsi="arial" w:cs="arial"/>
          <w:b w:val="0"/>
          <w:i w:val="0"/>
          <w:strike w:val="0"/>
          <w:noProof w:val="0"/>
          <w:color w:val="000000"/>
          <w:position w:val="0"/>
          <w:sz w:val="18"/>
          <w:u w:val="single"/>
          <w:vertAlign w:val="baseline"/>
        </w:rPr>
        <w:t>Atlantic Marine</w:t>
      </w:r>
      <w:r>
        <w:rPr>
          <w:rFonts w:ascii="arial" w:eastAsia="arial" w:hAnsi="arial" w:cs="arial"/>
          <w:b w:val="0"/>
          <w:i w:val="0"/>
          <w:strike w:val="0"/>
          <w:noProof w:val="0"/>
          <w:color w:val="000000"/>
          <w:position w:val="0"/>
          <w:sz w:val="18"/>
          <w:u w:val="none"/>
          <w:vertAlign w:val="baseline"/>
        </w:rPr>
        <w:t xml:space="preserve"> does not disturb Second Circuit precedent holding that a court may enforce a forum selection clause by granting a motion to dismiss. Further, as explained in section 7.1 below, we are without power to order a </w:t>
      </w:r>
      <w:r>
        <w:rPr>
          <w:rFonts w:ascii="arial" w:eastAsia="arial" w:hAnsi="arial" w:cs="arial"/>
          <w:b/>
          <w:i/>
          <w:strike w:val="0"/>
          <w:noProof w:val="0"/>
          <w:color w:val="000000"/>
          <w:position w:val="0"/>
          <w:sz w:val="18"/>
          <w:u w:val="none"/>
          <w:vertAlign w:val="baseline"/>
        </w:rPr>
        <w:t>§ 1404(a)</w:t>
      </w:r>
      <w:r>
        <w:rPr>
          <w:rFonts w:ascii="arial" w:eastAsia="arial" w:hAnsi="arial" w:cs="arial"/>
          <w:b w:val="0"/>
          <w:i w:val="0"/>
          <w:strike w:val="0"/>
          <w:noProof w:val="0"/>
          <w:color w:val="000000"/>
          <w:position w:val="0"/>
          <w:sz w:val="18"/>
          <w:u w:val="none"/>
          <w:vertAlign w:val="baseline"/>
        </w:rPr>
        <w:t xml:space="preserve"> transfer in this MDL context.</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690" w:name="Bookmark_fnpara_60"/>
      <w:bookmarkEnd w:id="690"/>
      <w:bookmarkStart w:id="691" w:name="Bookmark_I5GW5YBX2HM6YG0040000400"/>
      <w:bookmarkEnd w:id="691"/>
      <w:r>
        <w:rPr>
          <w:rFonts w:ascii="arial" w:eastAsia="arial" w:hAnsi="arial" w:cs="arial"/>
          <w:b w:val="0"/>
          <w:i w:val="0"/>
          <w:strike w:val="0"/>
          <w:noProof w:val="0"/>
          <w:color w:val="000000"/>
          <w:position w:val="0"/>
          <w:sz w:val="18"/>
          <w:u w:val="none"/>
          <w:vertAlign w:val="baseline"/>
        </w:rPr>
        <w:t>The "affirmative relief" doctrine holds that a defendant impliedly consents to jurisdiction when the defendant itself brings suit in the same forum concerning the same transaction</w:t>
      </w:r>
      <w:r>
        <w:rPr>
          <w:rFonts w:ascii="arial" w:eastAsia="arial" w:hAnsi="arial" w:cs="arial"/>
          <w:b/>
          <w:i w:val="0"/>
          <w:strike w:val="0"/>
          <w:noProof w:val="0"/>
          <w:color w:val="000000"/>
          <w:position w:val="0"/>
          <w:sz w:val="18"/>
          <w:u w:val="none"/>
          <w:vertAlign w:val="baseline"/>
        </w:rPr>
        <w:t> [*184] </w:t>
      </w:r>
      <w:r>
        <w:rPr>
          <w:rFonts w:ascii="arial" w:eastAsia="arial" w:hAnsi="arial" w:cs="arial"/>
          <w:b w:val="0"/>
          <w:i w:val="0"/>
          <w:strike w:val="0"/>
          <w:noProof w:val="0"/>
          <w:color w:val="000000"/>
          <w:position w:val="0"/>
          <w:sz w:val="18"/>
          <w:u w:val="none"/>
          <w:vertAlign w:val="baseline"/>
        </w:rPr>
        <w:t xml:space="preserve"> or occurrence. </w:t>
      </w:r>
      <w:r>
        <w:rPr>
          <w:rFonts w:ascii="arial" w:eastAsia="arial" w:hAnsi="arial" w:cs="arial"/>
          <w:b w:val="0"/>
          <w:i w:val="0"/>
          <w:strike w:val="0"/>
          <w:noProof w:val="0"/>
          <w:color w:val="000000"/>
          <w:position w:val="0"/>
          <w:sz w:val="18"/>
          <w:u w:val="single"/>
          <w:vertAlign w:val="baseline"/>
        </w:rPr>
        <w:t xml:space="preserve">See </w:t>
      </w:r>
      <w:bookmarkStart w:id="692" w:name="Bookmark_I5GW5YBX2HM6YG0030000400"/>
      <w:bookmarkEnd w:id="692"/>
      <w:hyperlink r:id="rId73" w:history="1">
        <w:r>
          <w:rPr>
            <w:rFonts w:ascii="arial" w:eastAsia="arial" w:hAnsi="arial" w:cs="arial"/>
            <w:b w:val="0"/>
            <w:i/>
            <w:strike w:val="0"/>
            <w:noProof w:val="0"/>
            <w:color w:val="0077CC"/>
            <w:position w:val="0"/>
            <w:sz w:val="18"/>
            <w:u w:val="single"/>
            <w:vertAlign w:val="baseline"/>
          </w:rPr>
          <w:t>Dow Chem. Co. v. Calderon</w:t>
        </w:r>
      </w:hyperlink>
      <w:hyperlink r:id="rId73" w:history="1">
        <w:r>
          <w:rPr>
            <w:rFonts w:ascii="arial" w:eastAsia="arial" w:hAnsi="arial" w:cs="arial"/>
            <w:b w:val="0"/>
            <w:i/>
            <w:strike w:val="0"/>
            <w:noProof w:val="0"/>
            <w:color w:val="0077CC"/>
            <w:position w:val="0"/>
            <w:sz w:val="18"/>
            <w:u w:val="single"/>
            <w:vertAlign w:val="baseline"/>
          </w:rPr>
          <w:t>, 422 F.3d 827, 834 (9th Cir. 2005)</w:t>
        </w:r>
      </w:hyperlink>
      <w:r>
        <w:rPr>
          <w:rFonts w:ascii="arial" w:eastAsia="arial" w:hAnsi="arial" w:cs="arial"/>
          <w:b w:val="0"/>
          <w:i w:val="0"/>
          <w:strike w:val="0"/>
          <w:noProof w:val="0"/>
          <w:color w:val="000000"/>
          <w:position w:val="0"/>
          <w:sz w:val="18"/>
          <w:u w:val="none"/>
          <w:vertAlign w:val="baseline"/>
        </w:rPr>
        <w:t xml:space="preserve">; </w:t>
      </w:r>
      <w:bookmarkStart w:id="693" w:name="Bookmark_I5GW5YBX2HM6YG0050000400"/>
      <w:bookmarkEnd w:id="693"/>
      <w:hyperlink r:id="rId74" w:history="1">
        <w:r>
          <w:rPr>
            <w:rFonts w:ascii="arial" w:eastAsia="arial" w:hAnsi="arial" w:cs="arial"/>
            <w:b w:val="0"/>
            <w:i/>
            <w:strike w:val="0"/>
            <w:noProof w:val="0"/>
            <w:color w:val="0077CC"/>
            <w:position w:val="0"/>
            <w:sz w:val="18"/>
            <w:u w:val="single"/>
            <w:vertAlign w:val="baseline"/>
          </w:rPr>
          <w:t>Gen. Contracting &amp; Trading Co. v. Interpole, Inc.</w:t>
        </w:r>
      </w:hyperlink>
      <w:hyperlink r:id="rId74" w:history="1">
        <w:r>
          <w:rPr>
            <w:rFonts w:ascii="arial" w:eastAsia="arial" w:hAnsi="arial" w:cs="arial"/>
            <w:b w:val="0"/>
            <w:i/>
            <w:strike w:val="0"/>
            <w:noProof w:val="0"/>
            <w:color w:val="0077CC"/>
            <w:position w:val="0"/>
            <w:sz w:val="18"/>
            <w:u w:val="single"/>
            <w:vertAlign w:val="baseline"/>
          </w:rPr>
          <w:t>, 940 F.2d 20, 23-25 (1st Cir. 1991)</w:t>
        </w:r>
      </w:hyperlink>
      <w:r>
        <w:rPr>
          <w:rFonts w:ascii="arial" w:eastAsia="arial" w:hAnsi="arial" w:cs="arial"/>
          <w:b w:val="0"/>
          <w:i w:val="0"/>
          <w:strike w:val="0"/>
          <w:noProof w:val="0"/>
          <w:color w:val="000000"/>
          <w:position w:val="0"/>
          <w:sz w:val="18"/>
          <w:u w:val="none"/>
          <w:vertAlign w:val="baseline"/>
        </w:rPr>
        <w:t>. Defendants' success in having certain claims dismissed with prejudice in the earlier Schwab cases does not constitute affirmative relief under this doctrine.</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704" w:name="Bookmark_fnpara_61"/>
      <w:bookmarkEnd w:id="704"/>
      <w:bookmarkStart w:id="705" w:name="Bookmark_I5GW5YBX2HM6YH0010000400"/>
      <w:bookmarkEnd w:id="705"/>
      <w:r>
        <w:rPr>
          <w:rFonts w:ascii="arial" w:eastAsia="arial" w:hAnsi="arial" w:cs="arial"/>
          <w:b w:val="0"/>
          <w:i w:val="0"/>
          <w:strike w:val="0"/>
          <w:noProof w:val="0"/>
          <w:color w:val="000000"/>
          <w:position w:val="0"/>
          <w:sz w:val="18"/>
          <w:u w:val="none"/>
          <w:vertAlign w:val="baseline"/>
        </w:rPr>
        <w:t xml:space="preserve">Unlike defendants, we are unpersuaded that the Supreme Court's decision in </w:t>
      </w:r>
      <w:r>
        <w:rPr>
          <w:rFonts w:ascii="arial" w:eastAsia="arial" w:hAnsi="arial" w:cs="arial"/>
          <w:b w:val="0"/>
          <w:i w:val="0"/>
          <w:strike w:val="0"/>
          <w:noProof w:val="0"/>
          <w:color w:val="000000"/>
          <w:position w:val="0"/>
          <w:sz w:val="18"/>
          <w:u w:val="single"/>
          <w:vertAlign w:val="baseline"/>
        </w:rPr>
        <w:t>Walden</w:t>
      </w:r>
      <w:r>
        <w:rPr>
          <w:rFonts w:ascii="arial" w:eastAsia="arial" w:hAnsi="arial" w:cs="arial"/>
          <w:b w:val="0"/>
          <w:i w:val="0"/>
          <w:strike w:val="0"/>
          <w:noProof w:val="0"/>
          <w:color w:val="000000"/>
          <w:position w:val="0"/>
          <w:sz w:val="18"/>
          <w:u w:val="none"/>
          <w:vertAlign w:val="baseline"/>
        </w:rPr>
        <w:t xml:space="preserve"> dramatically revised the law of specific personal jurisdiction. Nonetheless, in </w:t>
      </w:r>
      <w:r>
        <w:rPr>
          <w:rFonts w:ascii="arial" w:eastAsia="arial" w:hAnsi="arial" w:cs="arial"/>
          <w:b w:val="0"/>
          <w:i w:val="0"/>
          <w:strike w:val="0"/>
          <w:noProof w:val="0"/>
          <w:color w:val="000000"/>
          <w:position w:val="0"/>
          <w:sz w:val="18"/>
          <w:u w:val="single"/>
          <w:vertAlign w:val="baseline"/>
        </w:rPr>
        <w:t>Gucci</w:t>
      </w:r>
      <w:r>
        <w:rPr>
          <w:rFonts w:ascii="arial" w:eastAsia="arial" w:hAnsi="arial" w:cs="arial"/>
          <w:b w:val="0"/>
          <w:i w:val="0"/>
          <w:strike w:val="0"/>
          <w:noProof w:val="0"/>
          <w:color w:val="000000"/>
          <w:position w:val="0"/>
          <w:sz w:val="18"/>
          <w:u w:val="none"/>
          <w:vertAlign w:val="baseline"/>
        </w:rPr>
        <w:t xml:space="preserve">, the Second Circuit concluded that the appropriate course of action was to remand for the district court to consider the appellant's specific personal jurisdictional arguments in the first instance, without considering whether those arguments had been waived or forfeited. </w:t>
      </w:r>
      <w:r>
        <w:rPr>
          <w:rFonts w:ascii="arial" w:eastAsia="arial" w:hAnsi="arial" w:cs="arial"/>
          <w:b w:val="0"/>
          <w:i w:val="0"/>
          <w:strike w:val="0"/>
          <w:noProof w:val="0"/>
          <w:color w:val="000000"/>
          <w:position w:val="0"/>
          <w:sz w:val="18"/>
          <w:u w:val="single"/>
          <w:vertAlign w:val="baseline"/>
        </w:rPr>
        <w:t xml:space="preserve">See </w:t>
      </w:r>
      <w:bookmarkStart w:id="706" w:name="Bookmark_I5GW5YBX2SF88W0050000400"/>
      <w:bookmarkEnd w:id="706"/>
      <w:hyperlink r:id="rId75" w:history="1">
        <w:r>
          <w:rPr>
            <w:rFonts w:ascii="arial" w:eastAsia="arial" w:hAnsi="arial" w:cs="arial"/>
            <w:b w:val="0"/>
            <w:i/>
            <w:strike w:val="0"/>
            <w:noProof w:val="0"/>
            <w:color w:val="0077CC"/>
            <w:position w:val="0"/>
            <w:sz w:val="18"/>
            <w:u w:val="single"/>
            <w:vertAlign w:val="baseline"/>
          </w:rPr>
          <w:t>Gucci</w:t>
        </w:r>
      </w:hyperlink>
      <w:hyperlink r:id="rId75" w:history="1">
        <w:r>
          <w:rPr>
            <w:rFonts w:ascii="arial" w:eastAsia="arial" w:hAnsi="arial" w:cs="arial"/>
            <w:b w:val="0"/>
            <w:i/>
            <w:strike w:val="0"/>
            <w:noProof w:val="0"/>
            <w:color w:val="0077CC"/>
            <w:position w:val="0"/>
            <w:sz w:val="18"/>
            <w:u w:val="single"/>
            <w:vertAlign w:val="baseline"/>
          </w:rPr>
          <w:t>, 768 F.3d at 138</w:t>
        </w:r>
      </w:hyperlink>
      <w:r>
        <w:rPr>
          <w:rFonts w:ascii="arial" w:eastAsia="arial" w:hAnsi="arial" w:cs="arial"/>
          <w:b w:val="0"/>
          <w:i w:val="0"/>
          <w:strike w:val="0"/>
          <w:noProof w:val="0"/>
          <w:color w:val="000000"/>
          <w:position w:val="0"/>
          <w:sz w:val="18"/>
          <w:u w:val="none"/>
          <w:vertAlign w:val="baseline"/>
        </w:rPr>
        <w:t>.</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709" w:name="Bookmark_fnpara_62"/>
      <w:bookmarkEnd w:id="709"/>
      <w:r>
        <w:rPr>
          <w:rFonts w:ascii="arial" w:eastAsia="arial" w:hAnsi="arial" w:cs="arial"/>
          <w:b w:val="0"/>
          <w:i w:val="0"/>
          <w:strike w:val="0"/>
          <w:noProof w:val="0"/>
          <w:color w:val="000000"/>
          <w:position w:val="0"/>
          <w:sz w:val="18"/>
          <w:u w:val="none"/>
          <w:vertAlign w:val="baseline"/>
        </w:rPr>
        <w:t>Because our conclusion depends on the particular procedural circumstances, it is not inconsistent with the recent decision in the Yen LIBOR case precluding a personal jurisdiction argument made by certain</w:t>
      </w:r>
      <w:r>
        <w:rPr>
          <w:rFonts w:ascii="arial" w:eastAsia="arial" w:hAnsi="arial" w:cs="arial"/>
          <w:b/>
          <w:i w:val="0"/>
          <w:strike w:val="0"/>
          <w:noProof w:val="0"/>
          <w:color w:val="000000"/>
          <w:position w:val="0"/>
          <w:sz w:val="18"/>
          <w:u w:val="none"/>
          <w:vertAlign w:val="baseline"/>
        </w:rPr>
        <w:t> [*186] </w:t>
      </w:r>
      <w:r>
        <w:rPr>
          <w:rFonts w:ascii="arial" w:eastAsia="arial" w:hAnsi="arial" w:cs="arial"/>
          <w:b w:val="0"/>
          <w:i w:val="0"/>
          <w:strike w:val="0"/>
          <w:noProof w:val="0"/>
          <w:color w:val="000000"/>
          <w:position w:val="0"/>
          <w:sz w:val="18"/>
          <w:u w:val="none"/>
          <w:vertAlign w:val="baseline"/>
        </w:rPr>
        <w:t xml:space="preserve"> defendants that had previously made a "deliberate, strategic decision to give [the] Court the impression that they had forgone making . . . motions [to dismiss for lack of personal jurisdiction]." Order at 5,</w:t>
      </w:r>
      <w:bookmarkStart w:id="710" w:name="Bookmark_I5GW5YBX2HM6YH0020000400"/>
      <w:bookmarkEnd w:id="710"/>
      <w:hyperlink r:id="rId76" w:history="1">
        <w:r>
          <w:rPr>
            <w:rFonts w:ascii="arial" w:eastAsia="arial" w:hAnsi="arial" w:cs="arial"/>
            <w:b w:val="0"/>
            <w:i/>
            <w:strike w:val="0"/>
            <w:noProof w:val="0"/>
            <w:color w:val="0077CC"/>
            <w:position w:val="0"/>
            <w:sz w:val="18"/>
            <w:u w:val="single"/>
            <w:vertAlign w:val="baseline"/>
          </w:rPr>
          <w:t xml:space="preserve"> </w:t>
        </w:r>
      </w:hyperlink>
      <w:hyperlink r:id="rId76" w:history="1">
        <w:r>
          <w:rPr>
            <w:rFonts w:ascii="arial" w:eastAsia="arial" w:hAnsi="arial" w:cs="arial"/>
            <w:b w:val="0"/>
            <w:i/>
            <w:strike w:val="0"/>
            <w:noProof w:val="0"/>
            <w:color w:val="0077CC"/>
            <w:position w:val="0"/>
            <w:sz w:val="18"/>
            <w:u w:val="single"/>
            <w:vertAlign w:val="baseline"/>
          </w:rPr>
          <w:t>Laydon v. Mizuho Bank, Ltd.</w:t>
        </w:r>
      </w:hyperlink>
      <w:hyperlink r:id="rId76" w:history="1">
        <w:r>
          <w:rPr>
            <w:rFonts w:ascii="arial" w:eastAsia="arial" w:hAnsi="arial" w:cs="arial"/>
            <w:b w:val="0"/>
            <w:i/>
            <w:strike w:val="0"/>
            <w:noProof w:val="0"/>
            <w:color w:val="0077CC"/>
            <w:position w:val="0"/>
            <w:sz w:val="18"/>
            <w:u w:val="single"/>
            <w:vertAlign w:val="baseline"/>
          </w:rPr>
          <w:t>, No. 12-cv-3419 (GBD), 2015 U.S. Dist. LEXIS 107728 (S.D.N.Y. July 24, 2015)</w:t>
        </w:r>
      </w:hyperlink>
      <w:r>
        <w:rPr>
          <w:rFonts w:ascii="arial" w:eastAsia="arial" w:hAnsi="arial" w:cs="arial"/>
          <w:b w:val="0"/>
          <w:i w:val="0"/>
          <w:strike w:val="0"/>
          <w:noProof w:val="0"/>
          <w:color w:val="000000"/>
          <w:position w:val="0"/>
          <w:sz w:val="18"/>
          <w:u w:val="none"/>
          <w:vertAlign w:val="baseline"/>
        </w:rPr>
        <w:t>, ECF No. 490.</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712" w:name="Bookmark_fnpara_63"/>
      <w:bookmarkEnd w:id="712"/>
      <w:r>
        <w:rPr>
          <w:rFonts w:ascii="arial" w:eastAsia="arial" w:hAnsi="arial" w:cs="arial"/>
          <w:b w:val="0"/>
          <w:i w:val="0"/>
          <w:strike w:val="0"/>
          <w:noProof w:val="0"/>
          <w:color w:val="000000"/>
          <w:position w:val="0"/>
          <w:sz w:val="18"/>
          <w:u w:val="none"/>
          <w:vertAlign w:val="baseline"/>
        </w:rPr>
        <w:t>To the extent that plaintiffs are unable to complete such a spreadsheet in accordance with our rulings, they should describe with particularity the information that they require and that is not in their possession.</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713" w:name="Bookmark_fnpara_64"/>
      <w:bookmarkEnd w:id="713"/>
      <w:r>
        <w:rPr>
          <w:rFonts w:ascii="arial" w:eastAsia="arial" w:hAnsi="arial" w:cs="arial"/>
          <w:b w:val="0"/>
          <w:i w:val="0"/>
          <w:strike w:val="0"/>
          <w:noProof w:val="0"/>
          <w:color w:val="000000"/>
          <w:position w:val="0"/>
          <w:sz w:val="18"/>
          <w:u w:val="none"/>
          <w:vertAlign w:val="baseline"/>
        </w:rPr>
        <w:t>These rulings apply to specific personal jurisdiction only, as we have rejected the plaintiffs' arguments for that general personal jurisdiction exists as to the moving defendants.</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715" w:name="Bookmark_fnpara_65"/>
      <w:bookmarkEnd w:id="715"/>
      <w:r>
        <w:rPr>
          <w:rFonts w:ascii="arial" w:eastAsia="arial" w:hAnsi="arial" w:cs="arial"/>
          <w:b w:val="0"/>
          <w:i w:val="0"/>
          <w:strike w:val="0"/>
          <w:noProof w:val="0"/>
          <w:color w:val="000000"/>
          <w:position w:val="0"/>
          <w:sz w:val="18"/>
          <w:u w:val="none"/>
          <w:vertAlign w:val="baseline"/>
        </w:rPr>
        <w:t xml:space="preserve">Claims against other "counterparties," such as brokers in their capacity as counterparties fail on the merits.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at note 90 and page 186.</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719" w:name="Bookmark_fnpara_66"/>
      <w:bookmarkEnd w:id="719"/>
      <w:r>
        <w:rPr>
          <w:rFonts w:ascii="arial" w:eastAsia="arial" w:hAnsi="arial" w:cs="arial"/>
          <w:b w:val="0"/>
          <w:i w:val="0"/>
          <w:strike w:val="0"/>
          <w:noProof w:val="0"/>
          <w:color w:val="000000"/>
          <w:position w:val="0"/>
          <w:sz w:val="18"/>
          <w:u w:val="none"/>
          <w:vertAlign w:val="baseline"/>
        </w:rPr>
        <w:t>In principle, tortious interference claims may be pleaded against non-affiliates, but we are aware of no viable examples.</w:t>
      </w:r>
    </w:p>
  </w:footnote>
  <w:footnote w:id="6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722" w:name="Bookmark_fnpara_67"/>
      <w:bookmarkEnd w:id="722"/>
      <w:r>
        <w:rPr>
          <w:rFonts w:ascii="arial" w:eastAsia="arial" w:hAnsi="arial" w:cs="arial"/>
          <w:b w:val="0"/>
          <w:i w:val="0"/>
          <w:strike w:val="0"/>
          <w:noProof w:val="0"/>
          <w:color w:val="000000"/>
          <w:position w:val="0"/>
          <w:sz w:val="18"/>
          <w:u w:val="none"/>
          <w:vertAlign w:val="baseline"/>
        </w:rPr>
        <w:t>To the extent that fraud claims depend on particular representations other than on the basis of their LIBOR submissions, as with the LIBOR "marketing" claims, we dismiss those claims on the merits.</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724" w:name="Bookmark_fnpara_68"/>
      <w:bookmarkEnd w:id="724"/>
      <w:r>
        <w:rPr>
          <w:rFonts w:ascii="arial" w:eastAsia="arial" w:hAnsi="arial" w:cs="arial"/>
          <w:b w:val="0"/>
          <w:i w:val="0"/>
          <w:strike w:val="0"/>
          <w:noProof w:val="0"/>
          <w:color w:val="000000"/>
          <w:position w:val="0"/>
          <w:sz w:val="18"/>
          <w:u w:val="none"/>
          <w:vertAlign w:val="baseline"/>
        </w:rPr>
        <w:t>Plaintiffs' allegation that the BBA's agent, Thomson Reuters, was headquartered in New York does not logically imply that the BBA</w:t>
      </w:r>
      <w:r>
        <w:rPr>
          <w:rFonts w:ascii="arial" w:eastAsia="arial" w:hAnsi="arial" w:cs="arial"/>
          <w:b/>
          <w:i w:val="0"/>
          <w:strike w:val="0"/>
          <w:noProof w:val="0"/>
          <w:color w:val="000000"/>
          <w:position w:val="0"/>
          <w:sz w:val="18"/>
          <w:u w:val="none"/>
          <w:vertAlign w:val="baseline"/>
        </w:rPr>
        <w:t> [*191] </w:t>
      </w:r>
      <w:r>
        <w:rPr>
          <w:rFonts w:ascii="arial" w:eastAsia="arial" w:hAnsi="arial" w:cs="arial"/>
          <w:b w:val="0"/>
          <w:i w:val="0"/>
          <w:strike w:val="0"/>
          <w:noProof w:val="0"/>
          <w:color w:val="000000"/>
          <w:position w:val="0"/>
          <w:sz w:val="18"/>
          <w:u w:val="none"/>
          <w:vertAlign w:val="baseline"/>
        </w:rPr>
        <w:t xml:space="preserve"> or Thomson Reuters calculated LIBOR in New York.</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734" w:name="Bookmark_fnpara_69"/>
      <w:bookmarkEnd w:id="734"/>
      <w:bookmarkStart w:id="735" w:name="Bookmark_I5GW5YBX2N1RFD0030000400"/>
      <w:bookmarkEnd w:id="735"/>
      <w:hyperlink r:id="rId77" w:history="1">
        <w:r>
          <w:rPr>
            <w:rFonts w:ascii="arial" w:eastAsia="arial" w:hAnsi="arial" w:cs="arial"/>
            <w:b w:val="0"/>
            <w:i/>
            <w:strike w:val="0"/>
            <w:noProof w:val="0"/>
            <w:color w:val="0077CC"/>
            <w:position w:val="0"/>
            <w:sz w:val="18"/>
            <w:u w:val="single"/>
            <w:vertAlign w:val="baseline"/>
          </w:rPr>
          <w:t xml:space="preserve">In re Electronic Books </w:t>
        </w:r>
      </w:hyperlink>
      <w:hyperlink r:id="rId77" w:history="1">
        <w:r>
          <w:rPr>
            <w:rFonts w:ascii="arial" w:eastAsia="arial" w:hAnsi="arial" w:cs="arial"/>
            <w:b/>
            <w:i/>
            <w:strike w:val="0"/>
            <w:noProof w:val="0"/>
            <w:color w:val="0077CC"/>
            <w:position w:val="0"/>
            <w:sz w:val="18"/>
            <w:u w:val="single"/>
            <w:vertAlign w:val="baseline"/>
          </w:rPr>
          <w:t>Antitrust</w:t>
        </w:r>
      </w:hyperlink>
      <w:hyperlink r:id="rId77" w:history="1">
        <w:r>
          <w:rPr>
            <w:rFonts w:ascii="arial" w:eastAsia="arial" w:hAnsi="arial" w:cs="arial"/>
            <w:b w:val="0"/>
            <w:i/>
            <w:strike w:val="0"/>
            <w:noProof w:val="0"/>
            <w:color w:val="0077CC"/>
            <w:position w:val="0"/>
            <w:sz w:val="18"/>
            <w:u w:val="single"/>
            <w:vertAlign w:val="baseline"/>
          </w:rPr>
          <w:t xml:space="preserve"> Litig.</w:t>
        </w:r>
      </w:hyperlink>
      <w:hyperlink r:id="rId77" w:history="1">
        <w:r>
          <w:rPr>
            <w:rFonts w:ascii="arial" w:eastAsia="arial" w:hAnsi="arial" w:cs="arial"/>
            <w:b w:val="0"/>
            <w:i/>
            <w:strike w:val="0"/>
            <w:noProof w:val="0"/>
            <w:color w:val="0077CC"/>
            <w:position w:val="0"/>
            <w:sz w:val="18"/>
            <w:u w:val="single"/>
            <w:vertAlign w:val="baseline"/>
          </w:rPr>
          <w:t>, No. 11-md-2293 (DLC), 2014 U.S. Dist. LEXIS 57414, 2014 WL 1642813 (S.D.N.Y. Apr. 24, 2014)</w:t>
        </w:r>
      </w:hyperlink>
      <w:r>
        <w:rPr>
          <w:rFonts w:ascii="arial" w:eastAsia="arial" w:hAnsi="arial" w:cs="arial"/>
          <w:b w:val="0"/>
          <w:i w:val="0"/>
          <w:strike w:val="0"/>
          <w:noProof w:val="0"/>
          <w:color w:val="000000"/>
          <w:position w:val="0"/>
          <w:sz w:val="18"/>
          <w:u w:val="none"/>
          <w:vertAlign w:val="baseline"/>
        </w:rPr>
        <w:t xml:space="preserve">, is not on point both because, as a </w:t>
      </w:r>
      <w:r>
        <w:rPr>
          <w:rFonts w:ascii="arial" w:eastAsia="arial" w:hAnsi="arial" w:cs="arial"/>
          <w:b w:val="0"/>
          <w:i w:val="0"/>
          <w:strike w:val="0"/>
          <w:noProof w:val="0"/>
          <w:color w:val="000000"/>
          <w:position w:val="0"/>
          <w:sz w:val="18"/>
          <w:u w:val="single"/>
          <w:vertAlign w:val="baseline"/>
        </w:rPr>
        <w:t>parens patriæ</w:t>
      </w:r>
      <w:r>
        <w:rPr>
          <w:rFonts w:ascii="arial" w:eastAsia="arial" w:hAnsi="arial" w:cs="arial"/>
          <w:b w:val="0"/>
          <w:i w:val="0"/>
          <w:strike w:val="0"/>
          <w:noProof w:val="0"/>
          <w:color w:val="000000"/>
          <w:position w:val="0"/>
          <w:sz w:val="18"/>
          <w:u w:val="none"/>
          <w:vertAlign w:val="baseline"/>
        </w:rPr>
        <w:t xml:space="preserve"> action, it was amenable to transfer for trial under </w:t>
      </w:r>
      <w:hyperlink r:id="rId78" w:history="1">
        <w:r>
          <w:rPr>
            <w:rFonts w:ascii="arial" w:eastAsia="arial" w:hAnsi="arial" w:cs="arial"/>
            <w:b w:val="0"/>
            <w:i/>
            <w:strike w:val="0"/>
            <w:noProof w:val="0"/>
            <w:color w:val="0077CC"/>
            <w:position w:val="0"/>
            <w:sz w:val="18"/>
            <w:u w:val="single"/>
            <w:vertAlign w:val="baseline"/>
          </w:rPr>
          <w:t>28 U.S.C. § 1407(h)</w:t>
        </w:r>
      </w:hyperlink>
      <w:r>
        <w:rPr>
          <w:rFonts w:ascii="arial" w:eastAsia="arial" w:hAnsi="arial" w:cs="arial"/>
          <w:b w:val="0"/>
          <w:i w:val="0"/>
          <w:strike w:val="0"/>
          <w:noProof w:val="0"/>
          <w:color w:val="000000"/>
          <w:position w:val="0"/>
          <w:sz w:val="18"/>
          <w:u w:val="none"/>
          <w:vertAlign w:val="baseline"/>
        </w:rPr>
        <w:t xml:space="preserve">, and because the court found that the defendant was estopped from opposing venue in the transferee court.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736" w:name="Bookmark_I5GW5YBX2N1RFD0050000400"/>
      <w:bookmarkEnd w:id="736"/>
      <w:hyperlink r:id="rId77" w:history="1">
        <w:r>
          <w:rPr>
            <w:rFonts w:ascii="arial" w:eastAsia="arial" w:hAnsi="arial" w:cs="arial"/>
            <w:b w:val="0"/>
            <w:i/>
            <w:strike w:val="0"/>
            <w:noProof w:val="0"/>
            <w:color w:val="0077CC"/>
            <w:position w:val="0"/>
            <w:sz w:val="18"/>
            <w:u w:val="single"/>
            <w:vertAlign w:val="baseline"/>
          </w:rPr>
          <w:t>2014 U.S. Dist. LEXIS 57414, at *43-44, 2014 WL 1642813, at *14</w:t>
        </w:r>
      </w:hyperlink>
      <w:r>
        <w:rPr>
          <w:rFonts w:ascii="arial" w:eastAsia="arial" w:hAnsi="arial" w:cs="arial"/>
          <w:b w:val="0"/>
          <w:i w:val="0"/>
          <w:strike w:val="0"/>
          <w:noProof w:val="0"/>
          <w:color w:val="000000"/>
          <w:position w:val="0"/>
          <w:sz w:val="18"/>
          <w:u w:val="none"/>
          <w:vertAlign w:val="baseline"/>
        </w:rPr>
        <w:t>.</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744" w:name="Bookmark_fnpara_70"/>
      <w:bookmarkEnd w:id="744"/>
      <w:bookmarkStart w:id="745" w:name="Bookmark_I5GW5YBX28T4J00040000400"/>
      <w:bookmarkEnd w:id="745"/>
      <w:r>
        <w:rPr>
          <w:rFonts w:ascii="arial" w:eastAsia="arial" w:hAnsi="arial" w:cs="arial"/>
          <w:b w:val="0"/>
          <w:i w:val="0"/>
          <w:strike w:val="0"/>
          <w:noProof w:val="0"/>
          <w:color w:val="000000"/>
          <w:position w:val="0"/>
          <w:sz w:val="18"/>
          <w:u w:val="none"/>
          <w:vertAlign w:val="baseline"/>
        </w:rPr>
        <w:t xml:space="preserve">Plaintiffs rightly observe that some courts have held or at least assumed that, notwithstanding </w:t>
      </w:r>
      <w:r>
        <w:rPr>
          <w:rFonts w:ascii="arial" w:eastAsia="arial" w:hAnsi="arial" w:cs="arial"/>
          <w:b w:val="0"/>
          <w:i w:val="0"/>
          <w:strike w:val="0"/>
          <w:noProof w:val="0"/>
          <w:color w:val="000000"/>
          <w:position w:val="0"/>
          <w:sz w:val="18"/>
          <w:u w:val="single"/>
          <w:vertAlign w:val="baseline"/>
        </w:rPr>
        <w:t>Lexecon</w:t>
      </w:r>
      <w:r>
        <w:rPr>
          <w:rFonts w:ascii="arial" w:eastAsia="arial" w:hAnsi="arial" w:cs="arial"/>
          <w:b w:val="0"/>
          <w:i w:val="0"/>
          <w:strike w:val="0"/>
          <w:noProof w:val="0"/>
          <w:color w:val="000000"/>
          <w:position w:val="0"/>
          <w:sz w:val="18"/>
          <w:u w:val="none"/>
          <w:vertAlign w:val="baseline"/>
        </w:rPr>
        <w:t xml:space="preserve">, an MDL transferee court may retain a member case for trial on the consent of all parties. </w:t>
      </w:r>
      <w:r>
        <w:rPr>
          <w:rFonts w:ascii="arial" w:eastAsia="arial" w:hAnsi="arial" w:cs="arial"/>
          <w:b w:val="0"/>
          <w:i w:val="0"/>
          <w:strike w:val="0"/>
          <w:noProof w:val="0"/>
          <w:color w:val="000000"/>
          <w:position w:val="0"/>
          <w:sz w:val="18"/>
          <w:u w:val="single"/>
          <w:vertAlign w:val="baseline"/>
        </w:rPr>
        <w:t xml:space="preserve">See, e.g., </w:t>
      </w:r>
      <w:bookmarkStart w:id="746" w:name="Bookmark_I5GW5YBX28T4J00030000400"/>
      <w:bookmarkEnd w:id="746"/>
      <w:hyperlink r:id="rId79" w:history="1">
        <w:r>
          <w:rPr>
            <w:rFonts w:ascii="arial" w:eastAsia="arial" w:hAnsi="arial" w:cs="arial"/>
            <w:b w:val="0"/>
            <w:i/>
            <w:strike w:val="0"/>
            <w:noProof w:val="0"/>
            <w:color w:val="0077CC"/>
            <w:position w:val="0"/>
            <w:sz w:val="18"/>
            <w:u w:val="single"/>
            <w:vertAlign w:val="baseline"/>
          </w:rPr>
          <w:t xml:space="preserve">In re Brand-Name Prescription Drugs </w:t>
        </w:r>
      </w:hyperlink>
      <w:hyperlink r:id="rId79" w:history="1">
        <w:r>
          <w:rPr>
            <w:rFonts w:ascii="arial" w:eastAsia="arial" w:hAnsi="arial" w:cs="arial"/>
            <w:b/>
            <w:i/>
            <w:strike w:val="0"/>
            <w:noProof w:val="0"/>
            <w:color w:val="0077CC"/>
            <w:position w:val="0"/>
            <w:sz w:val="18"/>
            <w:u w:val="single"/>
            <w:vertAlign w:val="baseline"/>
          </w:rPr>
          <w:t>Antitrust</w:t>
        </w:r>
      </w:hyperlink>
      <w:hyperlink r:id="rId79" w:history="1">
        <w:r>
          <w:rPr>
            <w:rFonts w:ascii="arial" w:eastAsia="arial" w:hAnsi="arial" w:cs="arial"/>
            <w:b w:val="0"/>
            <w:i/>
            <w:strike w:val="0"/>
            <w:noProof w:val="0"/>
            <w:color w:val="0077CC"/>
            <w:position w:val="0"/>
            <w:sz w:val="18"/>
            <w:u w:val="single"/>
            <w:vertAlign w:val="baseline"/>
          </w:rPr>
          <w:t xml:space="preserve"> Litig.</w:t>
        </w:r>
      </w:hyperlink>
      <w:hyperlink r:id="rId79" w:history="1">
        <w:r>
          <w:rPr>
            <w:rFonts w:ascii="arial" w:eastAsia="arial" w:hAnsi="arial" w:cs="arial"/>
            <w:b w:val="0"/>
            <w:i/>
            <w:strike w:val="0"/>
            <w:noProof w:val="0"/>
            <w:color w:val="0077CC"/>
            <w:position w:val="0"/>
            <w:sz w:val="18"/>
            <w:u w:val="single"/>
            <w:vertAlign w:val="baseline"/>
          </w:rPr>
          <w:t>, 264 F. Supp. 2d 1372, 1377 n.4 (J.P.M.L. 2003)</w:t>
        </w:r>
      </w:hyperlink>
      <w:r>
        <w:rPr>
          <w:rFonts w:ascii="arial" w:eastAsia="arial" w:hAnsi="arial" w:cs="arial"/>
          <w:b w:val="0"/>
          <w:i w:val="0"/>
          <w:strike w:val="0"/>
          <w:noProof w:val="0"/>
          <w:color w:val="000000"/>
          <w:position w:val="0"/>
          <w:sz w:val="18"/>
          <w:u w:val="none"/>
          <w:vertAlign w:val="baseline"/>
        </w:rPr>
        <w:t>. Here, of course, defendants have not agreed to</w:t>
      </w:r>
      <w:r>
        <w:rPr>
          <w:rFonts w:ascii="arial" w:eastAsia="arial" w:hAnsi="arial" w:cs="arial"/>
          <w:b/>
          <w:i w:val="0"/>
          <w:strike w:val="0"/>
          <w:noProof w:val="0"/>
          <w:color w:val="000000"/>
          <w:position w:val="0"/>
          <w:sz w:val="18"/>
          <w:u w:val="none"/>
          <w:vertAlign w:val="baseline"/>
        </w:rPr>
        <w:t> [*193] </w:t>
      </w:r>
      <w:r>
        <w:rPr>
          <w:rFonts w:ascii="arial" w:eastAsia="arial" w:hAnsi="arial" w:cs="arial"/>
          <w:b w:val="0"/>
          <w:i w:val="0"/>
          <w:strike w:val="0"/>
          <w:noProof w:val="0"/>
          <w:color w:val="000000"/>
          <w:position w:val="0"/>
          <w:sz w:val="18"/>
          <w:u w:val="none"/>
          <w:vertAlign w:val="baseline"/>
        </w:rPr>
        <w:t xml:space="preserve"> a "</w:t>
      </w:r>
      <w:r>
        <w:rPr>
          <w:rFonts w:ascii="arial" w:eastAsia="arial" w:hAnsi="arial" w:cs="arial"/>
          <w:b w:val="0"/>
          <w:i w:val="0"/>
          <w:strike w:val="0"/>
          <w:noProof w:val="0"/>
          <w:color w:val="000000"/>
          <w:position w:val="0"/>
          <w:sz w:val="18"/>
          <w:u w:val="single"/>
          <w:vertAlign w:val="baseline"/>
        </w:rPr>
        <w:t>Lexecon</w:t>
      </w:r>
      <w:r>
        <w:rPr>
          <w:rFonts w:ascii="arial" w:eastAsia="arial" w:hAnsi="arial" w:cs="arial"/>
          <w:b w:val="0"/>
          <w:i w:val="0"/>
          <w:strike w:val="0"/>
          <w:noProof w:val="0"/>
          <w:color w:val="000000"/>
          <w:position w:val="0"/>
          <w:sz w:val="18"/>
          <w:u w:val="none"/>
          <w:vertAlign w:val="baseline"/>
        </w:rPr>
        <w:t xml:space="preserve"> waiver."</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750" w:name="Bookmark_fnpara_71"/>
      <w:bookmarkEnd w:id="750"/>
      <w:r>
        <w:rPr>
          <w:rFonts w:ascii="arial" w:eastAsia="arial" w:hAnsi="arial" w:cs="arial"/>
          <w:b w:val="0"/>
          <w:i w:val="0"/>
          <w:strike w:val="0"/>
          <w:noProof w:val="0"/>
          <w:color w:val="000000"/>
          <w:position w:val="0"/>
          <w:sz w:val="18"/>
          <w:u w:val="none"/>
          <w:vertAlign w:val="baseline"/>
        </w:rPr>
        <w:t xml:space="preserve">These circumstances distinguish </w:t>
      </w:r>
      <w:bookmarkStart w:id="751" w:name="Bookmark_I5GW5YBX28T4J00050000400"/>
      <w:bookmarkEnd w:id="751"/>
      <w:hyperlink r:id="rId80" w:history="1">
        <w:r>
          <w:rPr>
            <w:rFonts w:ascii="arial" w:eastAsia="arial" w:hAnsi="arial" w:cs="arial"/>
            <w:b w:val="0"/>
            <w:i/>
            <w:strike w:val="0"/>
            <w:noProof w:val="0"/>
            <w:color w:val="0077CC"/>
            <w:position w:val="0"/>
            <w:sz w:val="18"/>
            <w:u w:val="single"/>
            <w:vertAlign w:val="baseline"/>
          </w:rPr>
          <w:t>In re Ski Train Fire in Kaprun, Austria on Nov. 11, 2000</w:t>
        </w:r>
      </w:hyperlink>
      <w:hyperlink r:id="rId80" w:history="1">
        <w:r>
          <w:rPr>
            <w:rFonts w:ascii="arial" w:eastAsia="arial" w:hAnsi="arial" w:cs="arial"/>
            <w:b w:val="0"/>
            <w:i/>
            <w:strike w:val="0"/>
            <w:noProof w:val="0"/>
            <w:color w:val="0077CC"/>
            <w:position w:val="0"/>
            <w:sz w:val="18"/>
            <w:u w:val="single"/>
            <w:vertAlign w:val="baseline"/>
          </w:rPr>
          <w:t>, 257 F. Supp. 2d 717, 734-35 &amp; n.31 (S.D.N.Y. 2003)</w:t>
        </w:r>
      </w:hyperlink>
      <w:r>
        <w:rPr>
          <w:rFonts w:ascii="arial" w:eastAsia="arial" w:hAnsi="arial" w:cs="arial"/>
          <w:b w:val="0"/>
          <w:i w:val="0"/>
          <w:strike w:val="0"/>
          <w:noProof w:val="0"/>
          <w:color w:val="000000"/>
          <w:position w:val="0"/>
          <w:sz w:val="18"/>
          <w:u w:val="none"/>
          <w:vertAlign w:val="baseline"/>
        </w:rPr>
        <w:t>, in which it was clear that there was only one possibly appropriate venue in the United States.</w:t>
      </w:r>
    </w:p>
  </w:footnote>
  <w:footnote w:id="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788" w:name="Bookmark_fnpara_72"/>
      <w:bookmarkEnd w:id="788"/>
      <w:r>
        <w:rPr>
          <w:rFonts w:ascii="arial" w:eastAsia="arial" w:hAnsi="arial" w:cs="arial"/>
          <w:b w:val="0"/>
          <w:i w:val="0"/>
          <w:strike w:val="0"/>
          <w:noProof w:val="0"/>
          <w:color w:val="000000"/>
          <w:position w:val="0"/>
          <w:sz w:val="18"/>
          <w:u w:val="none"/>
          <w:vertAlign w:val="baseline"/>
        </w:rPr>
        <w:t>Understandably, some individual plaintiffs have chosen to focus solely on a theory of persistent suppression. Trader-based manipulation, as disclosed so far, tended to shade LIBOR by fractions of basis points, while persistent suppression may have skewed LIBOR by dozens of basis points, potentially causing far greater losses. Furthermore, for plaintiffs who received floating rates through stable, long-term positions, trader-based manipulation cut in their favor as often as it cut against them, while persistent suppression was always harmful. For these plaintiffs, trader-based manipulation, causing less injury, is more difficult to plead.</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791" w:name="Bookmark_fnpara_73"/>
      <w:bookmarkEnd w:id="791"/>
      <w:r>
        <w:rPr>
          <w:rFonts w:ascii="arial" w:eastAsia="arial" w:hAnsi="arial" w:cs="arial"/>
          <w:b w:val="0"/>
          <w:i w:val="0"/>
          <w:strike w:val="0"/>
          <w:noProof w:val="0"/>
          <w:color w:val="000000"/>
          <w:position w:val="0"/>
          <w:sz w:val="18"/>
          <w:u w:val="none"/>
          <w:vertAlign w:val="baseline"/>
        </w:rPr>
        <w:t>A single bank's upward manipulation, by itself, cannot have affected published LIBOR if the bank's manipulated quote nevertheless was in the bottom quartile or tied with quotes in the bottom quartile. Likewise, a single bank's downward manipulation, by itself, cannot</w:t>
      </w:r>
      <w:r>
        <w:rPr>
          <w:rFonts w:ascii="arial" w:eastAsia="arial" w:hAnsi="arial" w:cs="arial"/>
          <w:b/>
          <w:i w:val="0"/>
          <w:strike w:val="0"/>
          <w:noProof w:val="0"/>
          <w:color w:val="000000"/>
          <w:position w:val="0"/>
          <w:sz w:val="18"/>
          <w:u w:val="none"/>
          <w:vertAlign w:val="baseline"/>
        </w:rPr>
        <w:t> [*197] </w:t>
      </w:r>
      <w:r>
        <w:rPr>
          <w:rFonts w:ascii="arial" w:eastAsia="arial" w:hAnsi="arial" w:cs="arial"/>
          <w:b w:val="0"/>
          <w:i w:val="0"/>
          <w:strike w:val="0"/>
          <w:noProof w:val="0"/>
          <w:color w:val="000000"/>
          <w:position w:val="0"/>
          <w:sz w:val="18"/>
          <w:u w:val="none"/>
          <w:vertAlign w:val="baseline"/>
        </w:rPr>
        <w:t xml:space="preserve"> have affected published LIBOR if the bank's manipulated quote was in the top quartile or tied with quotes in the top quartile.</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795" w:name="Bookmark_fnpara_74"/>
      <w:bookmarkEnd w:id="795"/>
      <w:r>
        <w:rPr>
          <w:rFonts w:ascii="arial" w:eastAsia="arial" w:hAnsi="arial" w:cs="arial"/>
          <w:b w:val="0"/>
          <w:i w:val="0"/>
          <w:strike w:val="0"/>
          <w:noProof w:val="0"/>
          <w:color w:val="000000"/>
          <w:position w:val="0"/>
          <w:sz w:val="18"/>
          <w:u w:val="none"/>
          <w:vertAlign w:val="baseline"/>
        </w:rPr>
        <w:t xml:space="preserve">For example, as of May 22, 2015, the Chicago Mercantile Exchange reported 9,751 open contracts in 1-month Eurodollar futures, compared with 11,504,967 contracts in 3-month futures.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CME Group, ftp://ftp.cmegroup.com/pub/settle/stlint (daily price and volume data for interest-rate products) (last visited May 26, 2015, 3:47 P.M.).</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802" w:name="Bookmark_fnpara_78"/>
      <w:bookmarkEnd w:id="802"/>
      <w:r>
        <w:rPr>
          <w:rFonts w:ascii="arial" w:eastAsia="arial" w:hAnsi="arial" w:cs="arial"/>
          <w:b w:val="0"/>
          <w:i w:val="0"/>
          <w:strike w:val="0"/>
          <w:noProof w:val="0"/>
          <w:color w:val="000000"/>
          <w:position w:val="0"/>
          <w:sz w:val="18"/>
          <w:u w:val="none"/>
          <w:vertAlign w:val="baseline"/>
        </w:rPr>
        <w:t>Nevertheless, no plaintiff is dismissed as a party, because each plaintiff plausibly states that he traded throughout the period of persistent suppression.</w:t>
      </w:r>
    </w:p>
  </w:footnote>
  <w:footnote w:id="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805" w:name="Bookmark_fnpara_79"/>
      <w:bookmarkEnd w:id="805"/>
      <w:r>
        <w:rPr>
          <w:rFonts w:ascii="arial" w:eastAsia="arial" w:hAnsi="arial" w:cs="arial"/>
          <w:b w:val="0"/>
          <w:i w:val="0"/>
          <w:strike w:val="0"/>
          <w:noProof w:val="0"/>
          <w:color w:val="000000"/>
          <w:position w:val="0"/>
          <w:sz w:val="18"/>
          <w:u w:val="none"/>
          <w:vertAlign w:val="baseline"/>
        </w:rPr>
        <w:t>The Amabile Plaintiffs need not participate in this project, except to the extent that they wish to add new information from Deutsche Bank's recent settlements.</w:t>
      </w:r>
    </w:p>
  </w:footnote>
  <w:footnote w:id="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807" w:name="Bookmark_fnpara_80"/>
      <w:bookmarkEnd w:id="807"/>
      <w:r>
        <w:rPr>
          <w:rFonts w:ascii="arial" w:eastAsia="arial" w:hAnsi="arial" w:cs="arial"/>
          <w:b w:val="0"/>
          <w:i w:val="0"/>
          <w:strike w:val="0"/>
          <w:noProof w:val="0"/>
          <w:color w:val="000000"/>
          <w:position w:val="0"/>
          <w:sz w:val="18"/>
          <w:u w:val="none"/>
          <w:vertAlign w:val="baseline"/>
        </w:rPr>
        <w:t>The one exception is that plaintiffs may include allegations using newly revealed information from Deutsche Bank's recent settlements.</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830" w:name="Bookmark_fnpara_81"/>
      <w:bookmarkEnd w:id="830"/>
      <w:r>
        <w:rPr>
          <w:rFonts w:ascii="arial" w:eastAsia="arial" w:hAnsi="arial" w:cs="arial"/>
          <w:b w:val="0"/>
          <w:i w:val="0"/>
          <w:strike w:val="0"/>
          <w:noProof w:val="0"/>
          <w:color w:val="000000"/>
          <w:position w:val="0"/>
          <w:sz w:val="18"/>
          <w:u w:val="none"/>
          <w:vertAlign w:val="baseline"/>
        </w:rPr>
        <w:t>Prudential appears to accept that this principle applies to New Jersey RICO as well, as Prudential alleges that the relevant enterprise was "[d]efendants' collective association, including as members of</w:t>
      </w:r>
      <w:r>
        <w:rPr>
          <w:rFonts w:ascii="arial" w:eastAsia="arial" w:hAnsi="arial" w:cs="arial"/>
          <w:b/>
          <w:i w:val="0"/>
          <w:strike w:val="0"/>
          <w:noProof w:val="0"/>
          <w:color w:val="000000"/>
          <w:position w:val="0"/>
          <w:sz w:val="18"/>
          <w:u w:val="none"/>
          <w:vertAlign w:val="baseline"/>
        </w:rPr>
        <w:t> [*208] </w:t>
      </w:r>
      <w:r>
        <w:rPr>
          <w:rFonts w:ascii="arial" w:eastAsia="arial" w:hAnsi="arial" w:cs="arial"/>
          <w:b w:val="0"/>
          <w:i w:val="0"/>
          <w:strike w:val="0"/>
          <w:noProof w:val="0"/>
          <w:color w:val="000000"/>
          <w:position w:val="0"/>
          <w:sz w:val="18"/>
          <w:u w:val="none"/>
          <w:vertAlign w:val="baseline"/>
        </w:rPr>
        <w:t xml:space="preserve"> the BBA's USD Libor panel." Prudential Am. Compl. ¶ 460.</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852" w:name="Bookmark_fnpara_82"/>
      <w:bookmarkEnd w:id="852"/>
      <w:r>
        <w:rPr>
          <w:rFonts w:ascii="arial" w:eastAsia="arial" w:hAnsi="arial" w:cs="arial"/>
          <w:b w:val="0"/>
          <w:i w:val="0"/>
          <w:strike w:val="0"/>
          <w:noProof w:val="0"/>
          <w:color w:val="000000"/>
          <w:position w:val="0"/>
          <w:sz w:val="18"/>
          <w:u w:val="none"/>
          <w:vertAlign w:val="baseline"/>
        </w:rPr>
        <w:t xml:space="preserve">Plaintiffs' supplemental submission, referring to a Deutsche Bank Consent Order, supports the conclusion that some banks were aware of other banks' inaccurate LIBOR reports. On June 3, 2008, a Deutsche Bank submitter wrote, "[B]anks have wised up to the fact that if they leave their second bid much lower (every bank can put 2 separate bids in) all it takes is for one person to get filled at that lower price for the whole alotment [sic] to be filled there. So the low rate doesn't tell us there is necessarily lower demand particularly given the bid to cover was higher. It will however keep 1m libor down and also help to bring the eur/usd fwds back to the left." Consent Order ¶ 50, </w:t>
      </w:r>
      <w:r>
        <w:rPr>
          <w:rFonts w:ascii="arial" w:eastAsia="arial" w:hAnsi="arial" w:cs="arial"/>
          <w:b w:val="0"/>
          <w:i w:val="0"/>
          <w:strike w:val="0"/>
          <w:noProof w:val="0"/>
          <w:color w:val="000000"/>
          <w:position w:val="0"/>
          <w:sz w:val="18"/>
          <w:u w:val="single"/>
          <w:vertAlign w:val="baseline"/>
        </w:rPr>
        <w:t>Deutsche Bank AG</w:t>
      </w:r>
      <w:r>
        <w:rPr>
          <w:rFonts w:ascii="arial" w:eastAsia="arial" w:hAnsi="arial" w:cs="arial"/>
          <w:b w:val="0"/>
          <w:i w:val="0"/>
          <w:strike w:val="0"/>
          <w:noProof w:val="0"/>
          <w:color w:val="000000"/>
          <w:position w:val="0"/>
          <w:sz w:val="18"/>
          <w:u w:val="none"/>
          <w:vertAlign w:val="baseline"/>
        </w:rPr>
        <w:t xml:space="preserve"> (N.Y. State Dep't of Fin. Servs.</w:t>
      </w:r>
      <w:r>
        <w:rPr>
          <w:rFonts w:ascii="arial" w:eastAsia="arial" w:hAnsi="arial" w:cs="arial"/>
          <w:b/>
          <w:i w:val="0"/>
          <w:strike w:val="0"/>
          <w:noProof w:val="0"/>
          <w:color w:val="000000"/>
          <w:position w:val="0"/>
          <w:sz w:val="18"/>
          <w:u w:val="none"/>
          <w:vertAlign w:val="baseline"/>
        </w:rPr>
        <w:t> [*215] </w:t>
      </w:r>
      <w:r>
        <w:rPr>
          <w:rFonts w:ascii="arial" w:eastAsia="arial" w:hAnsi="arial" w:cs="arial"/>
          <w:b w:val="0"/>
          <w:i w:val="0"/>
          <w:strike w:val="0"/>
          <w:noProof w:val="0"/>
          <w:color w:val="000000"/>
          <w:position w:val="0"/>
          <w:sz w:val="18"/>
          <w:u w:val="none"/>
          <w:vertAlign w:val="baseline"/>
        </w:rPr>
        <w:t xml:space="preserve"> Apr. 23, 2015). Whatever this means, it does not appear to indicate a conspiracy. At the most, it shows that Deutsche Bank was aware that (1) banks were suppressing USD LIBOR, and (2) banks had found a clever way to cover their suppression to some extent.</w:t>
      </w:r>
    </w:p>
  </w:footnote>
  <w:footnote w:id="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854" w:name="Bookmark_fnpara_83"/>
      <w:bookmarkEnd w:id="854"/>
      <w:r>
        <w:rPr>
          <w:rFonts w:ascii="arial" w:eastAsia="arial" w:hAnsi="arial" w:cs="arial"/>
          <w:b w:val="0"/>
          <w:i w:val="0"/>
          <w:strike w:val="0"/>
          <w:noProof w:val="0"/>
          <w:color w:val="000000"/>
          <w:position w:val="0"/>
          <w:sz w:val="18"/>
          <w:u w:val="none"/>
          <w:vertAlign w:val="baseline"/>
        </w:rPr>
        <w:t>The Barclays employee's metaphor is apt. The defender of a medieval castle did not shield his head behind a parapet out of an agreement with his comrades to do so, but because he wished for his own sake to avoid his enemy's arrows.</w:t>
      </w:r>
    </w:p>
  </w:footnote>
  <w:footnote w:id="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869" w:name="Bookmark_fnpara_84"/>
      <w:bookmarkEnd w:id="869"/>
      <w:r>
        <w:rPr>
          <w:rFonts w:ascii="arial" w:eastAsia="arial" w:hAnsi="arial" w:cs="arial"/>
          <w:b w:val="0"/>
          <w:i w:val="0"/>
          <w:strike w:val="0"/>
          <w:noProof w:val="0"/>
          <w:color w:val="000000"/>
          <w:position w:val="0"/>
          <w:sz w:val="18"/>
          <w:u w:val="none"/>
          <w:vertAlign w:val="baseline"/>
        </w:rPr>
        <w:t xml:space="preserve">Defendants argue that Alabama, Georgia, Illinois, Kansas, Ohio, Pennsylvania, and Texas do not recognize a cause of action for aiding and abetting a tort (especially fraud). </w:t>
      </w:r>
      <w:bookmarkStart w:id="870" w:name="Bookmark_I5GW5YBX2HM6YK0040000400"/>
      <w:bookmarkEnd w:id="870"/>
      <w:r>
        <w:rPr>
          <w:rFonts w:ascii="arial" w:eastAsia="arial" w:hAnsi="arial" w:cs="arial"/>
          <w:b w:val="0"/>
          <w:i w:val="0"/>
          <w:strike w:val="0"/>
          <w:noProof w:val="0"/>
          <w:color w:val="000000"/>
          <w:position w:val="0"/>
          <w:sz w:val="18"/>
          <w:u w:val="none"/>
          <w:vertAlign w:val="baseline"/>
        </w:rPr>
        <w:t xml:space="preserve">We do not examine the law of Alabama, Georgia, Illinois, Kansas, or Ohio at this time because defendants have retreated from their initial insistence that the substantive home-state law of each failed bank applies in </w:t>
      </w:r>
      <w:r>
        <w:rPr>
          <w:rFonts w:ascii="arial" w:eastAsia="arial" w:hAnsi="arial" w:cs="arial"/>
          <w:b w:val="0"/>
          <w:i w:val="0"/>
          <w:strike w:val="0"/>
          <w:noProof w:val="0"/>
          <w:color w:val="000000"/>
          <w:position w:val="0"/>
          <w:sz w:val="18"/>
          <w:u w:val="single"/>
          <w:vertAlign w:val="baseline"/>
        </w:rPr>
        <w:t>FDIC.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Spreadsheet ("Joint Conflicts Spreadsheet") at 13 n.24, Mar. 9, 2015, ECF No. 1097-2. We agree with Houston and the Philadelphia Plaintiffs that Pennsylvania and Texas would likely recognize an aiding and abetting theory, although neither state's Supreme Court has decided</w:t>
      </w:r>
      <w:r>
        <w:rPr>
          <w:rFonts w:ascii="arial" w:eastAsia="arial" w:hAnsi="arial" w:cs="arial"/>
          <w:b/>
          <w:i w:val="0"/>
          <w:strike w:val="0"/>
          <w:noProof w:val="0"/>
          <w:color w:val="000000"/>
          <w:position w:val="0"/>
          <w:sz w:val="18"/>
          <w:u w:val="none"/>
          <w:vertAlign w:val="baseline"/>
        </w:rPr>
        <w:t> [*221] </w:t>
      </w:r>
      <w:r>
        <w:rPr>
          <w:rFonts w:ascii="arial" w:eastAsia="arial" w:hAnsi="arial" w:cs="arial"/>
          <w:b w:val="0"/>
          <w:i w:val="0"/>
          <w:strike w:val="0"/>
          <w:noProof w:val="0"/>
          <w:color w:val="000000"/>
          <w:position w:val="0"/>
          <w:sz w:val="18"/>
          <w:u w:val="none"/>
          <w:vertAlign w:val="baseline"/>
        </w:rPr>
        <w:t xml:space="preserve"> the question. </w:t>
      </w:r>
      <w:r>
        <w:rPr>
          <w:rFonts w:ascii="arial" w:eastAsia="arial" w:hAnsi="arial" w:cs="arial"/>
          <w:b w:val="0"/>
          <w:i w:val="0"/>
          <w:strike w:val="0"/>
          <w:noProof w:val="0"/>
          <w:color w:val="000000"/>
          <w:position w:val="0"/>
          <w:sz w:val="18"/>
          <w:u w:val="single"/>
          <w:vertAlign w:val="baseline"/>
        </w:rPr>
        <w:t xml:space="preserve">See </w:t>
      </w:r>
      <w:bookmarkStart w:id="871" w:name="Bookmark_I5GW5YBX2HM6YK0030000400"/>
      <w:bookmarkEnd w:id="871"/>
      <w:hyperlink r:id="rId81" w:history="1">
        <w:r>
          <w:rPr>
            <w:rFonts w:ascii="arial" w:eastAsia="arial" w:hAnsi="arial" w:cs="arial"/>
            <w:b w:val="0"/>
            <w:i/>
            <w:strike w:val="0"/>
            <w:noProof w:val="0"/>
            <w:color w:val="0077CC"/>
            <w:position w:val="0"/>
            <w:sz w:val="18"/>
            <w:u w:val="single"/>
            <w:vertAlign w:val="baseline"/>
          </w:rPr>
          <w:t>Adelphia Recovery Trust v. Bank of Am., N.A.</w:t>
        </w:r>
      </w:hyperlink>
      <w:hyperlink r:id="rId81" w:history="1">
        <w:r>
          <w:rPr>
            <w:rFonts w:ascii="arial" w:eastAsia="arial" w:hAnsi="arial" w:cs="arial"/>
            <w:b w:val="0"/>
            <w:i/>
            <w:strike w:val="0"/>
            <w:noProof w:val="0"/>
            <w:color w:val="0077CC"/>
            <w:position w:val="0"/>
            <w:sz w:val="18"/>
            <w:u w:val="single"/>
            <w:vertAlign w:val="baseline"/>
          </w:rPr>
          <w:t>, 624 F. Supp. 2d 292, 309-12 (S.D.N.Y. 2009)</w:t>
        </w:r>
      </w:hyperlink>
      <w:r>
        <w:rPr>
          <w:rFonts w:ascii="arial" w:eastAsia="arial" w:hAnsi="arial" w:cs="arial"/>
          <w:b w:val="0"/>
          <w:i w:val="0"/>
          <w:strike w:val="0"/>
          <w:noProof w:val="0"/>
          <w:color w:val="000000"/>
          <w:position w:val="0"/>
          <w:sz w:val="18"/>
          <w:u w:val="none"/>
          <w:vertAlign w:val="baseline"/>
        </w:rPr>
        <w:t xml:space="preserve"> (thoroughly examining Pennsylvania law), </w:t>
      </w:r>
      <w:r>
        <w:rPr>
          <w:rFonts w:ascii="arial" w:eastAsia="arial" w:hAnsi="arial" w:cs="arial"/>
          <w:b w:val="0"/>
          <w:i w:val="0"/>
          <w:strike w:val="0"/>
          <w:noProof w:val="0"/>
          <w:color w:val="000000"/>
          <w:position w:val="0"/>
          <w:sz w:val="18"/>
          <w:u w:val="single"/>
          <w:vertAlign w:val="baseline"/>
        </w:rPr>
        <w:t>reconsideration granted in part on other grounds</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vertAlign w:val="baseline"/>
          </w:rPr>
          <w:t>No. 05-cv-9050 (LMM), 2009 U.S. Dist. LEXIS 51460, 2009 WL 1676077 (S.D.N.Y. June 16, 2009)</w:t>
        </w:r>
      </w:hyperlink>
      <w:r>
        <w:rPr>
          <w:rFonts w:ascii="arial" w:eastAsia="arial" w:hAnsi="arial" w:cs="arial"/>
          <w:b w:val="0"/>
          <w:i w:val="0"/>
          <w:strike w:val="0"/>
          <w:noProof w:val="0"/>
          <w:color w:val="000000"/>
          <w:position w:val="0"/>
          <w:sz w:val="18"/>
          <w:u w:val="none"/>
          <w:vertAlign w:val="baseline"/>
        </w:rPr>
        <w:t xml:space="preserve">; </w:t>
      </w:r>
      <w:bookmarkStart w:id="872" w:name="Bookmark_I5GW5YBX2HM6YK0050000400"/>
      <w:bookmarkEnd w:id="872"/>
      <w:hyperlink r:id="rId83" w:history="1">
        <w:r>
          <w:rPr>
            <w:rFonts w:ascii="arial" w:eastAsia="arial" w:hAnsi="arial" w:cs="arial"/>
            <w:b w:val="0"/>
            <w:i/>
            <w:strike w:val="0"/>
            <w:noProof w:val="0"/>
            <w:color w:val="0077CC"/>
            <w:position w:val="0"/>
            <w:sz w:val="18"/>
            <w:u w:val="single"/>
            <w:vertAlign w:val="baseline"/>
          </w:rPr>
          <w:t>Crisp v. Sw. Bancshares Leasing Co.</w:t>
        </w:r>
      </w:hyperlink>
      <w:hyperlink r:id="rId83" w:history="1">
        <w:r>
          <w:rPr>
            <w:rFonts w:ascii="arial" w:eastAsia="arial" w:hAnsi="arial" w:cs="arial"/>
            <w:b w:val="0"/>
            <w:i/>
            <w:strike w:val="0"/>
            <w:noProof w:val="0"/>
            <w:color w:val="0077CC"/>
            <w:position w:val="0"/>
            <w:sz w:val="18"/>
            <w:u w:val="single"/>
            <w:vertAlign w:val="baseline"/>
          </w:rPr>
          <w:t>, 586 S.W.2d 610 (Tex. Civ. App. Amarillo 1979)</w:t>
        </w:r>
      </w:hyperlink>
      <w:r>
        <w:rPr>
          <w:rFonts w:ascii="arial" w:eastAsia="arial" w:hAnsi="arial" w:cs="arial"/>
          <w:b w:val="0"/>
          <w:i w:val="0"/>
          <w:strike w:val="0"/>
          <w:noProof w:val="0"/>
          <w:color w:val="000000"/>
          <w:position w:val="0"/>
          <w:sz w:val="18"/>
          <w:u w:val="none"/>
          <w:vertAlign w:val="baseline"/>
        </w:rPr>
        <w:t xml:space="preserve"> (affirming jury verdict of liability for aiding and abetting fraud); </w:t>
      </w:r>
      <w:r>
        <w:rPr>
          <w:rFonts w:ascii="arial" w:eastAsia="arial" w:hAnsi="arial" w:cs="arial"/>
          <w:b w:val="0"/>
          <w:i w:val="0"/>
          <w:strike w:val="0"/>
          <w:noProof w:val="0"/>
          <w:color w:val="000000"/>
          <w:position w:val="0"/>
          <w:sz w:val="18"/>
          <w:u w:val="single"/>
          <w:vertAlign w:val="baseline"/>
        </w:rPr>
        <w:t xml:space="preserve">cf. </w:t>
      </w:r>
      <w:bookmarkStart w:id="873" w:name="Bookmark_I5GW5YBX2HM6YM0020000400"/>
      <w:bookmarkEnd w:id="873"/>
      <w:hyperlink r:id="rId84" w:history="1">
        <w:r>
          <w:rPr>
            <w:rFonts w:ascii="arial" w:eastAsia="arial" w:hAnsi="arial" w:cs="arial"/>
            <w:b w:val="0"/>
            <w:i/>
            <w:strike w:val="0"/>
            <w:noProof w:val="0"/>
            <w:color w:val="0077CC"/>
            <w:position w:val="0"/>
            <w:sz w:val="18"/>
            <w:u w:val="single"/>
            <w:vertAlign w:val="baseline"/>
          </w:rPr>
          <w:t>Skipworth ex rel. Williams v. Lead Indus. Ass'n</w:t>
        </w:r>
      </w:hyperlink>
      <w:hyperlink r:id="rId84" w:history="1">
        <w:r>
          <w:rPr>
            <w:rFonts w:ascii="arial" w:eastAsia="arial" w:hAnsi="arial" w:cs="arial"/>
            <w:b w:val="0"/>
            <w:i/>
            <w:strike w:val="0"/>
            <w:noProof w:val="0"/>
            <w:color w:val="0077CC"/>
            <w:position w:val="0"/>
            <w:sz w:val="18"/>
            <w:u w:val="single"/>
            <w:vertAlign w:val="baseline"/>
          </w:rPr>
          <w:t>, 547 Pa. 224, 234-35, 690 A.2d 169, 174 (1997)</w:t>
        </w:r>
      </w:hyperlink>
      <w:r>
        <w:rPr>
          <w:rFonts w:ascii="arial" w:eastAsia="arial" w:hAnsi="arial" w:cs="arial"/>
          <w:b w:val="0"/>
          <w:i w:val="0"/>
          <w:strike w:val="0"/>
          <w:noProof w:val="0"/>
          <w:color w:val="000000"/>
          <w:position w:val="0"/>
          <w:sz w:val="18"/>
          <w:u w:val="none"/>
          <w:vertAlign w:val="baseline"/>
        </w:rPr>
        <w:t xml:space="preserve"> (applying Restatement approach to conspiracy and "concert of action" claim, and affirming dismissal of complaint for insufficient pleading); </w:t>
      </w:r>
      <w:bookmarkStart w:id="874" w:name="Bookmark_I5GW5YBX2HM6YM0040000400"/>
      <w:bookmarkEnd w:id="874"/>
      <w:hyperlink r:id="rId85" w:history="1">
        <w:r>
          <w:rPr>
            <w:rFonts w:ascii="arial" w:eastAsia="arial" w:hAnsi="arial" w:cs="arial"/>
            <w:b w:val="0"/>
            <w:i/>
            <w:strike w:val="0"/>
            <w:noProof w:val="0"/>
            <w:color w:val="0077CC"/>
            <w:position w:val="0"/>
            <w:sz w:val="18"/>
            <w:u w:val="single"/>
            <w:vertAlign w:val="baseline"/>
          </w:rPr>
          <w:t>Juhl v. Airington</w:t>
        </w:r>
      </w:hyperlink>
      <w:hyperlink r:id="rId85" w:history="1">
        <w:r>
          <w:rPr>
            <w:rFonts w:ascii="arial" w:eastAsia="arial" w:hAnsi="arial" w:cs="arial"/>
            <w:b w:val="0"/>
            <w:i/>
            <w:strike w:val="0"/>
            <w:noProof w:val="0"/>
            <w:color w:val="0077CC"/>
            <w:position w:val="0"/>
            <w:sz w:val="18"/>
            <w:u w:val="single"/>
            <w:vertAlign w:val="baseline"/>
          </w:rPr>
          <w:t>, 936 S.W.2d 640, 643-45 (Tex. 1996)</w:t>
        </w:r>
      </w:hyperlink>
      <w:r>
        <w:rPr>
          <w:rFonts w:ascii="arial" w:eastAsia="arial" w:hAnsi="arial" w:cs="arial"/>
          <w:b w:val="0"/>
          <w:i w:val="0"/>
          <w:strike w:val="0"/>
          <w:noProof w:val="0"/>
          <w:color w:val="000000"/>
          <w:position w:val="0"/>
          <w:sz w:val="18"/>
          <w:u w:val="none"/>
          <w:vertAlign w:val="baseline"/>
        </w:rPr>
        <w:t xml:space="preserve"> (declining to accept or reject "concert of action" theory when plaintiff failed to demonstrate defendant's substantial assistance of a tort).</w:t>
      </w:r>
    </w:p>
  </w:footnote>
  <w:footnote w:id="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891" w:name="Bookmark_fnpara_85"/>
      <w:bookmarkEnd w:id="891"/>
      <w:r>
        <w:rPr>
          <w:rFonts w:ascii="arial" w:eastAsia="arial" w:hAnsi="arial" w:cs="arial"/>
          <w:b w:val="0"/>
          <w:i w:val="0"/>
          <w:strike w:val="0"/>
          <w:noProof w:val="0"/>
          <w:color w:val="000000"/>
          <w:position w:val="0"/>
          <w:sz w:val="18"/>
          <w:u w:val="none"/>
          <w:vertAlign w:val="baseline"/>
        </w:rPr>
        <w:t>No party has adopted our suggestion at oral argument that New York choice-of-law</w:t>
      </w:r>
      <w:r>
        <w:rPr>
          <w:rFonts w:ascii="arial" w:eastAsia="arial" w:hAnsi="arial" w:cs="arial"/>
          <w:b/>
          <w:i w:val="0"/>
          <w:strike w:val="0"/>
          <w:noProof w:val="0"/>
          <w:color w:val="000000"/>
          <w:position w:val="0"/>
          <w:sz w:val="18"/>
          <w:u w:val="none"/>
          <w:vertAlign w:val="baseline"/>
        </w:rPr>
        <w:t> [*226] </w:t>
      </w:r>
      <w:r>
        <w:rPr>
          <w:rFonts w:ascii="arial" w:eastAsia="arial" w:hAnsi="arial" w:cs="arial"/>
          <w:b w:val="0"/>
          <w:i w:val="0"/>
          <w:strike w:val="0"/>
          <w:noProof w:val="0"/>
          <w:color w:val="000000"/>
          <w:position w:val="0"/>
          <w:sz w:val="18"/>
          <w:u w:val="none"/>
          <w:vertAlign w:val="baseline"/>
        </w:rPr>
        <w:t xml:space="preserve"> principles may point to English law, especially as to false data claims.</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894" w:name="Bookmark_fnpara_86"/>
      <w:bookmarkEnd w:id="894"/>
      <w:r>
        <w:rPr>
          <w:rFonts w:ascii="arial" w:eastAsia="arial" w:hAnsi="arial" w:cs="arial"/>
          <w:b w:val="0"/>
          <w:i w:val="0"/>
          <w:strike w:val="0"/>
          <w:noProof w:val="0"/>
          <w:color w:val="000000"/>
          <w:position w:val="0"/>
          <w:sz w:val="18"/>
          <w:u w:val="none"/>
          <w:vertAlign w:val="baseline"/>
        </w:rPr>
        <w:t>Defendants, in their opening brief, stated that the elements of fraud are essentially the same in every relevant jurisdiction. Defendants were on notice that Capital Ventures was a Caymanian entity, and so defendants presumably intended this statement to encompass Caymanian law. However,</w:t>
      </w:r>
      <w:r>
        <w:rPr>
          <w:rFonts w:ascii="arial" w:eastAsia="arial" w:hAnsi="arial" w:cs="arial"/>
          <w:b/>
          <w:i w:val="0"/>
          <w:strike w:val="0"/>
          <w:noProof w:val="0"/>
          <w:color w:val="000000"/>
          <w:position w:val="0"/>
          <w:sz w:val="18"/>
          <w:u w:val="none"/>
          <w:vertAlign w:val="baseline"/>
        </w:rPr>
        <w:t> [*227] </w:t>
      </w:r>
      <w:r>
        <w:rPr>
          <w:rFonts w:ascii="arial" w:eastAsia="arial" w:hAnsi="arial" w:cs="arial"/>
          <w:b w:val="0"/>
          <w:i w:val="0"/>
          <w:strike w:val="0"/>
          <w:noProof w:val="0"/>
          <w:color w:val="000000"/>
          <w:position w:val="0"/>
          <w:sz w:val="18"/>
          <w:u w:val="none"/>
          <w:vertAlign w:val="baseline"/>
        </w:rPr>
        <w:t xml:space="preserve"> defendants did not provide any citation to Caymanian law, binding Privy Council precedent, or persuasive English precedent.</w:t>
      </w:r>
    </w:p>
  </w:footnote>
  <w:footnote w:id="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909" w:name="Bookmark_fnpara_87"/>
      <w:bookmarkEnd w:id="909"/>
      <w:r>
        <w:rPr>
          <w:rFonts w:ascii="arial" w:eastAsia="arial" w:hAnsi="arial" w:cs="arial"/>
          <w:b w:val="0"/>
          <w:i w:val="0"/>
          <w:strike w:val="0"/>
          <w:noProof w:val="0"/>
          <w:color w:val="000000"/>
          <w:position w:val="0"/>
          <w:sz w:val="18"/>
          <w:u w:val="none"/>
          <w:vertAlign w:val="baseline"/>
        </w:rPr>
        <w:t>We have previously accepted, in the context of the Exchange-Based Plaintiffs' claims,</w:t>
      </w:r>
      <w:r>
        <w:rPr>
          <w:rFonts w:ascii="arial" w:eastAsia="arial" w:hAnsi="arial" w:cs="arial"/>
          <w:b/>
          <w:i w:val="0"/>
          <w:strike w:val="0"/>
          <w:noProof w:val="0"/>
          <w:color w:val="000000"/>
          <w:position w:val="0"/>
          <w:sz w:val="18"/>
          <w:u w:val="none"/>
          <w:vertAlign w:val="baseline"/>
        </w:rPr>
        <w:t> [*231] </w:t>
      </w:r>
      <w:r>
        <w:rPr>
          <w:rFonts w:ascii="arial" w:eastAsia="arial" w:hAnsi="arial" w:cs="arial"/>
          <w:b w:val="0"/>
          <w:i w:val="0"/>
          <w:strike w:val="0"/>
          <w:noProof w:val="0"/>
          <w:color w:val="000000"/>
          <w:position w:val="0"/>
          <w:sz w:val="18"/>
          <w:u w:val="none"/>
          <w:vertAlign w:val="baseline"/>
        </w:rPr>
        <w:t xml:space="preserve"> that current LIBOR manipulation affects the market's estimate of future LIBOR. </w:t>
      </w:r>
      <w:r>
        <w:rPr>
          <w:rFonts w:ascii="arial" w:eastAsia="arial" w:hAnsi="arial" w:cs="arial"/>
          <w:b w:val="0"/>
          <w:i w:val="0"/>
          <w:strike w:val="0"/>
          <w:noProof w:val="0"/>
          <w:color w:val="000000"/>
          <w:position w:val="0"/>
          <w:sz w:val="18"/>
          <w:u w:val="single"/>
          <w:vertAlign w:val="baseline"/>
        </w:rPr>
        <w:t xml:space="preserve">See </w:t>
      </w:r>
      <w:bookmarkStart w:id="910" w:name="Bookmark_I5GW5YBX28T4J30040000400"/>
      <w:bookmarkEnd w:id="910"/>
      <w:hyperlink r:id="rId3" w:history="1">
        <w:r>
          <w:rPr>
            <w:rFonts w:ascii="arial" w:eastAsia="arial" w:hAnsi="arial" w:cs="arial"/>
            <w:b w:val="0"/>
            <w:i/>
            <w:strike w:val="0"/>
            <w:noProof w:val="0"/>
            <w:color w:val="0077CC"/>
            <w:position w:val="0"/>
            <w:sz w:val="18"/>
            <w:u w:val="single"/>
            <w:vertAlign w:val="baseline"/>
          </w:rPr>
          <w:t>LIBOR I</w:t>
        </w:r>
      </w:hyperlink>
      <w:hyperlink r:id="rId3" w:history="1">
        <w:r>
          <w:rPr>
            <w:rFonts w:ascii="arial" w:eastAsia="arial" w:hAnsi="arial" w:cs="arial"/>
            <w:b w:val="0"/>
            <w:i/>
            <w:strike w:val="0"/>
            <w:noProof w:val="0"/>
            <w:color w:val="0077CC"/>
            <w:position w:val="0"/>
            <w:sz w:val="18"/>
            <w:u w:val="single"/>
            <w:vertAlign w:val="baseline"/>
          </w:rPr>
          <w:t>, 935 F. Supp. 2d at 716</w:t>
        </w:r>
      </w:hyperlink>
      <w:r>
        <w:rPr>
          <w:rFonts w:ascii="arial" w:eastAsia="arial" w:hAnsi="arial" w:cs="arial"/>
          <w:b w:val="0"/>
          <w:i w:val="0"/>
          <w:strike w:val="0"/>
          <w:noProof w:val="0"/>
          <w:color w:val="000000"/>
          <w:position w:val="0"/>
          <w:sz w:val="18"/>
          <w:u w:val="none"/>
          <w:vertAlign w:val="baseline"/>
        </w:rPr>
        <w:t>.</w:t>
      </w:r>
    </w:p>
  </w:footnote>
  <w:footnote w:id="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939" w:name="Bookmark_fnpara_88"/>
      <w:bookmarkEnd w:id="939"/>
      <w:r>
        <w:rPr>
          <w:rFonts w:ascii="arial" w:eastAsia="arial" w:hAnsi="arial" w:cs="arial"/>
          <w:b w:val="0"/>
          <w:i w:val="0"/>
          <w:strike w:val="0"/>
          <w:noProof w:val="0"/>
          <w:color w:val="000000"/>
          <w:position w:val="0"/>
          <w:sz w:val="18"/>
          <w:u w:val="none"/>
          <w:vertAlign w:val="baseline"/>
        </w:rPr>
        <w:t>These plaintiffs' inability to find a true manipulation boosts our confidence that there is nothing to the allegations of those plaintiffs who submitted less specific pleadings.</w:t>
      </w:r>
    </w:p>
  </w:footnote>
  <w:footnote w:id="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947" w:name="Bookmark_fnpara_89"/>
      <w:bookmarkEnd w:id="947"/>
      <w:r>
        <w:rPr>
          <w:rFonts w:ascii="arial" w:eastAsia="arial" w:hAnsi="arial" w:cs="arial"/>
          <w:b w:val="0"/>
          <w:i w:val="0"/>
          <w:strike w:val="0"/>
          <w:noProof w:val="0"/>
          <w:color w:val="000000"/>
          <w:position w:val="0"/>
          <w:sz w:val="18"/>
          <w:u w:val="none"/>
          <w:vertAlign w:val="baseline"/>
        </w:rPr>
        <w:t>Some contracts (for example, CUSIP 64352VFZ9, listed in Prudential's complaint) did require the calculation agent to generate its own estimate of inter-bank rates, but only in the event that LIBOR was not published on a particular date.</w:t>
      </w:r>
    </w:p>
  </w:footnote>
  <w:footnote w:id="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956" w:name="Bookmark_fnpara_90"/>
      <w:bookmarkEnd w:id="956"/>
      <w:r>
        <w:rPr>
          <w:rFonts w:ascii="arial" w:eastAsia="arial" w:hAnsi="arial" w:cs="arial"/>
          <w:b w:val="0"/>
          <w:i w:val="0"/>
          <w:strike w:val="0"/>
          <w:noProof w:val="0"/>
          <w:color w:val="000000"/>
          <w:position w:val="0"/>
          <w:sz w:val="18"/>
          <w:u w:val="none"/>
          <w:vertAlign w:val="baseline"/>
        </w:rPr>
        <w:t>According to these provisions, most types of breaches do not become "Events of Default" until notice has been given and a grace period has passed, but a breach can be a "Potential Event of Default" immediately.</w:t>
      </w:r>
    </w:p>
  </w:footnote>
  <w:footnote w:id="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977" w:name="Bookmark_fnpara_91"/>
      <w:bookmarkEnd w:id="977"/>
      <w:r>
        <w:rPr>
          <w:rFonts w:ascii="arial" w:eastAsia="arial" w:hAnsi="arial" w:cs="arial"/>
          <w:b w:val="0"/>
          <w:i w:val="0"/>
          <w:strike w:val="0"/>
          <w:noProof w:val="0"/>
          <w:color w:val="000000"/>
          <w:position w:val="0"/>
          <w:sz w:val="18"/>
          <w:u w:val="none"/>
          <w:vertAlign w:val="baseline"/>
        </w:rPr>
        <w:t>This set of entities plausibly includes the panel banks themselves and entities that employed swap dealers, who appear to have interacted closely with LIBOR submitters at many institutions. However, no complaint supports a conclusion that brokerage entities possessed inside information regarding LIBOR manipulation.</w:t>
      </w:r>
      <w:r>
        <w:rPr>
          <w:rFonts w:ascii="arial" w:eastAsia="arial" w:hAnsi="arial" w:cs="arial"/>
          <w:b/>
          <w:i w:val="0"/>
          <w:strike w:val="0"/>
          <w:noProof w:val="0"/>
          <w:color w:val="000000"/>
          <w:position w:val="0"/>
          <w:sz w:val="18"/>
          <w:u w:val="none"/>
          <w:vertAlign w:val="baseline"/>
        </w:rPr>
        <w:t> [*246] </w:t>
      </w:r>
    </w:p>
  </w:footnote>
  <w:footnote w:id="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981" w:name="Bookmark_fnpara_92"/>
      <w:bookmarkEnd w:id="981"/>
      <w:r>
        <w:rPr>
          <w:rFonts w:ascii="arial" w:eastAsia="arial" w:hAnsi="arial" w:cs="arial"/>
          <w:b w:val="0"/>
          <w:i w:val="0"/>
          <w:strike w:val="0"/>
          <w:noProof w:val="0"/>
          <w:color w:val="000000"/>
          <w:position w:val="0"/>
          <w:sz w:val="18"/>
          <w:u w:val="none"/>
          <w:vertAlign w:val="baseline"/>
        </w:rPr>
        <w:t>This analysis applies with equal force to the Philadelphia Plaintiffs' termination of swaps whose payments were based on SIFMA's Municipal Swap Index. The relevant fact is that the parties improvidently relied on LIBOR to estimate the future payments. It is irrelevant whether those future payments were themselves defined with reference to LIBOR itself, the Municipal Swap Index, or any other index.</w:t>
      </w:r>
    </w:p>
    <w:p>
      <w:pPr>
        <w:keepNext w:val="0"/>
        <w:widowControl w:val="0"/>
        <w:spacing w:before="120" w:after="0" w:line="240" w:lineRule="atLeast"/>
        <w:ind w:left="0" w:right="0" w:firstLine="0"/>
        <w:jc w:val="both"/>
      </w:pPr>
      <w:bookmarkStart w:id="982" w:name="Bookmark_fnpara_93"/>
      <w:bookmarkEnd w:id="982"/>
      <w:r>
        <w:rPr>
          <w:rFonts w:ascii="arial" w:eastAsia="arial" w:hAnsi="arial" w:cs="arial"/>
          <w:b w:val="0"/>
          <w:i w:val="0"/>
          <w:strike w:val="0"/>
          <w:noProof w:val="0"/>
          <w:color w:val="000000"/>
          <w:position w:val="0"/>
          <w:sz w:val="18"/>
          <w:u w:val="none"/>
          <w:vertAlign w:val="baseline"/>
        </w:rPr>
        <w:t>The Darby Plaintiffs mention swap terminations generally, but fail to identify any particular swap terminations that were affected by the manipulated LIBOR forward curve.</w:t>
      </w:r>
    </w:p>
  </w:footnote>
  <w:footnote w:id="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1025" w:name="Bookmark_fnpara_94"/>
      <w:bookmarkEnd w:id="1025"/>
      <w:r>
        <w:rPr>
          <w:rFonts w:ascii="arial" w:eastAsia="arial" w:hAnsi="arial" w:cs="arial"/>
          <w:b w:val="0"/>
          <w:i w:val="0"/>
          <w:strike w:val="0"/>
          <w:noProof w:val="0"/>
          <w:color w:val="000000"/>
          <w:position w:val="0"/>
          <w:sz w:val="18"/>
          <w:u w:val="none"/>
          <w:vertAlign w:val="baseline"/>
        </w:rPr>
        <w:t xml:space="preserve">As an entirely distinct limit, a plaintiff may not sue its own counterparty for fraud on the basis of false LIBOR submissions. </w:t>
      </w:r>
      <w:bookmarkStart w:id="1026" w:name="Bookmark_I5GW5YBX28T4J40050000400"/>
      <w:bookmarkEnd w:id="1026"/>
      <w:r>
        <w:rPr>
          <w:rFonts w:ascii="arial" w:eastAsia="arial" w:hAnsi="arial" w:cs="arial"/>
          <w:b w:val="0"/>
          <w:i w:val="0"/>
          <w:strike w:val="0"/>
          <w:noProof w:val="0"/>
          <w:color w:val="000000"/>
          <w:position w:val="0"/>
          <w:sz w:val="18"/>
          <w:u w:val="none"/>
          <w:vertAlign w:val="baseline"/>
        </w:rPr>
        <w:t xml:space="preserve">If a plaintiff's counterparty manipulated LIBOR to plaintiff's disadvantage, then the counterparty breached the implied covenant of good faith and fair dealing, and is properly liable in contract and not as a duplicative fraud claim. This is so, even though plaintiff would be unable to obtain punitive damages in contract. </w:t>
      </w:r>
      <w:r>
        <w:rPr>
          <w:rFonts w:ascii="arial" w:eastAsia="arial" w:hAnsi="arial" w:cs="arial"/>
          <w:b w:val="0"/>
          <w:i w:val="0"/>
          <w:strike w:val="0"/>
          <w:noProof w:val="0"/>
          <w:color w:val="000000"/>
          <w:position w:val="0"/>
          <w:sz w:val="18"/>
          <w:u w:val="single"/>
          <w:vertAlign w:val="baseline"/>
        </w:rPr>
        <w:t xml:space="preserve">See </w:t>
      </w:r>
      <w:bookmarkStart w:id="1027" w:name="Bookmark_I5GW5YBX28T4J40040000400"/>
      <w:bookmarkEnd w:id="1027"/>
      <w:hyperlink r:id="rId86" w:history="1">
        <w:r>
          <w:rPr>
            <w:rFonts w:ascii="arial" w:eastAsia="arial" w:hAnsi="arial" w:cs="arial"/>
            <w:b w:val="0"/>
            <w:i/>
            <w:strike w:val="0"/>
            <w:noProof w:val="0"/>
            <w:color w:val="0077CC"/>
            <w:position w:val="0"/>
            <w:sz w:val="18"/>
            <w:u w:val="single"/>
            <w:vertAlign w:val="baseline"/>
          </w:rPr>
          <w:t>Koch Indus., Inc. v. Hoechst AG</w:t>
        </w:r>
      </w:hyperlink>
      <w:hyperlink r:id="rId86" w:history="1">
        <w:r>
          <w:rPr>
            <w:rFonts w:ascii="arial" w:eastAsia="arial" w:hAnsi="arial" w:cs="arial"/>
            <w:b w:val="0"/>
            <w:i/>
            <w:strike w:val="0"/>
            <w:noProof w:val="0"/>
            <w:color w:val="0077CC"/>
            <w:position w:val="0"/>
            <w:sz w:val="18"/>
            <w:u w:val="single"/>
            <w:vertAlign w:val="baseline"/>
          </w:rPr>
          <w:t>, 727 F. Supp. 2d 199, 214 n.20 (S.D.N.Y. 2010)</w:t>
        </w:r>
      </w:hyperlink>
      <w:r>
        <w:rPr>
          <w:rFonts w:ascii="arial" w:eastAsia="arial" w:hAnsi="arial" w:cs="arial"/>
          <w:b w:val="0"/>
          <w:i w:val="0"/>
          <w:strike w:val="0"/>
          <w:noProof w:val="0"/>
          <w:color w:val="000000"/>
          <w:position w:val="0"/>
          <w:sz w:val="18"/>
          <w:u w:val="none"/>
          <w:vertAlign w:val="baseline"/>
        </w:rPr>
        <w:t>.</w:t>
      </w:r>
    </w:p>
  </w:footnote>
  <w:footnote w:id="9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1045" w:name="Bookmark_fnpara_95"/>
      <w:bookmarkEnd w:id="1045"/>
      <w:r>
        <w:rPr>
          <w:rFonts w:ascii="arial" w:eastAsia="arial" w:hAnsi="arial" w:cs="arial"/>
          <w:b w:val="0"/>
          <w:i w:val="0"/>
          <w:strike w:val="0"/>
          <w:noProof w:val="0"/>
          <w:color w:val="000000"/>
          <w:position w:val="0"/>
          <w:sz w:val="18"/>
          <w:u w:val="none"/>
          <w:vertAlign w:val="baseline"/>
        </w:rPr>
        <w:t xml:space="preserve">We of course express no view regarding the proper scope of the "expected reliance class" on the facts of </w:t>
      </w:r>
      <w:r>
        <w:rPr>
          <w:rFonts w:ascii="arial" w:eastAsia="arial" w:hAnsi="arial" w:cs="arial"/>
          <w:b w:val="0"/>
          <w:i w:val="0"/>
          <w:strike w:val="0"/>
          <w:noProof w:val="0"/>
          <w:color w:val="000000"/>
          <w:position w:val="0"/>
          <w:sz w:val="18"/>
          <w:u w:val="single"/>
          <w:vertAlign w:val="baseline"/>
        </w:rPr>
        <w:t>Rio Grande</w:t>
      </w:r>
      <w:r>
        <w:rPr>
          <w:rFonts w:ascii="arial" w:eastAsia="arial" w:hAnsi="arial" w:cs="arial"/>
          <w:b w:val="0"/>
          <w:i w:val="0"/>
          <w:strike w:val="0"/>
          <w:noProof w:val="0"/>
          <w:color w:val="000000"/>
          <w:position w:val="0"/>
          <w:sz w:val="18"/>
          <w:u w:val="none"/>
          <w:vertAlign w:val="baseline"/>
        </w:rPr>
        <w:t xml:space="preserve"> or the court's conclusion that the </w:t>
      </w:r>
      <w:r>
        <w:rPr>
          <w:rFonts w:ascii="arial" w:eastAsia="arial" w:hAnsi="arial" w:cs="arial"/>
          <w:b w:val="0"/>
          <w:i w:val="0"/>
          <w:strike w:val="0"/>
          <w:noProof w:val="0"/>
          <w:color w:val="000000"/>
          <w:position w:val="0"/>
          <w:sz w:val="18"/>
          <w:u w:val="single"/>
          <w:vertAlign w:val="baseline"/>
        </w:rPr>
        <w:t>Rio Grande</w:t>
      </w:r>
      <w:r>
        <w:rPr>
          <w:rFonts w:ascii="arial" w:eastAsia="arial" w:hAnsi="arial" w:cs="arial"/>
          <w:b w:val="0"/>
          <w:i w:val="0"/>
          <w:strike w:val="0"/>
          <w:noProof w:val="0"/>
          <w:color w:val="000000"/>
          <w:position w:val="0"/>
          <w:sz w:val="18"/>
          <w:u w:val="none"/>
          <w:vertAlign w:val="baseline"/>
        </w:rPr>
        <w:t xml:space="preserve"> plaintiffs failed to allege that the HSC Index "represent[ed] or [wa]s calculated to represent true supply and demand. </w:t>
      </w:r>
      <w:bookmarkStart w:id="1046" w:name="Bookmark_I5GW5YBX28T4J50040000400"/>
      <w:bookmarkEnd w:id="1046"/>
      <w:hyperlink r:id="rId87" w:history="1">
        <w:r>
          <w:rPr>
            <w:rFonts w:ascii="arial" w:eastAsia="arial" w:hAnsi="arial" w:cs="arial"/>
            <w:b w:val="0"/>
            <w:i/>
            <w:strike w:val="0"/>
            <w:noProof w:val="0"/>
            <w:color w:val="0077CC"/>
            <w:position w:val="0"/>
            <w:sz w:val="18"/>
            <w:u w:val="single"/>
            <w:vertAlign w:val="baseline"/>
          </w:rPr>
          <w:t>786 F. Supp. 2d at 1208</w:t>
        </w:r>
      </w:hyperlink>
      <w:r>
        <w:rPr>
          <w:rFonts w:ascii="arial" w:eastAsia="arial" w:hAnsi="arial" w:cs="arial"/>
          <w:b w:val="0"/>
          <w:i w:val="0"/>
          <w:strike w:val="0"/>
          <w:noProof w:val="0"/>
          <w:color w:val="000000"/>
          <w:position w:val="0"/>
          <w:sz w:val="18"/>
          <w:u w:val="none"/>
          <w:vertAlign w:val="baseline"/>
        </w:rPr>
        <w:t xml:space="preserve">. According to the allegations in </w:t>
      </w:r>
      <w:r>
        <w:rPr>
          <w:rFonts w:ascii="arial" w:eastAsia="arial" w:hAnsi="arial" w:cs="arial"/>
          <w:b w:val="0"/>
          <w:i w:val="0"/>
          <w:strike w:val="0"/>
          <w:noProof w:val="0"/>
          <w:color w:val="000000"/>
          <w:position w:val="0"/>
          <w:sz w:val="18"/>
          <w:u w:val="single"/>
          <w:vertAlign w:val="baseline"/>
        </w:rPr>
        <w:t>this</w:t>
      </w:r>
      <w:r>
        <w:rPr>
          <w:rFonts w:ascii="arial" w:eastAsia="arial" w:hAnsi="arial" w:cs="arial"/>
          <w:b w:val="0"/>
          <w:i w:val="0"/>
          <w:strike w:val="0"/>
          <w:noProof w:val="0"/>
          <w:color w:val="000000"/>
          <w:position w:val="0"/>
          <w:sz w:val="18"/>
          <w:u w:val="none"/>
          <w:vertAlign w:val="baseline"/>
        </w:rPr>
        <w:t xml:space="preserve"> case, the leading</w:t>
      </w:r>
      <w:r>
        <w:rPr>
          <w:rFonts w:ascii="arial" w:eastAsia="arial" w:hAnsi="arial" w:cs="arial"/>
          <w:b/>
          <w:i w:val="0"/>
          <w:strike w:val="0"/>
          <w:noProof w:val="0"/>
          <w:color w:val="000000"/>
          <w:position w:val="0"/>
          <w:sz w:val="18"/>
          <w:u w:val="none"/>
          <w:vertAlign w:val="baseline"/>
        </w:rPr>
        <w:t> [*260] </w:t>
      </w:r>
      <w:r>
        <w:rPr>
          <w:rFonts w:ascii="arial" w:eastAsia="arial" w:hAnsi="arial" w:cs="arial"/>
          <w:b w:val="0"/>
          <w:i w:val="0"/>
          <w:strike w:val="0"/>
          <w:noProof w:val="0"/>
          <w:color w:val="000000"/>
          <w:position w:val="0"/>
          <w:sz w:val="18"/>
          <w:u w:val="none"/>
          <w:vertAlign w:val="baseline"/>
        </w:rPr>
        <w:t xml:space="preserve"> purpose of LIBOR was its incorporation into common financial contracts, and its leading virtue its accuracy.</w:t>
      </w:r>
    </w:p>
  </w:footnote>
  <w:footnote w:id="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1071" w:name="Bookmark_fnpara_96"/>
      <w:bookmarkEnd w:id="1071"/>
      <w:r>
        <w:rPr>
          <w:rFonts w:ascii="arial" w:eastAsia="arial" w:hAnsi="arial" w:cs="arial"/>
          <w:b w:val="0"/>
          <w:i w:val="0"/>
          <w:strike w:val="0"/>
          <w:noProof w:val="0"/>
          <w:color w:val="000000"/>
          <w:position w:val="0"/>
          <w:sz w:val="18"/>
          <w:u w:val="none"/>
          <w:vertAlign w:val="baseline"/>
        </w:rPr>
        <w:t xml:space="preserve">The plaintiff in </w:t>
      </w:r>
      <w:r>
        <w:rPr>
          <w:rFonts w:ascii="arial" w:eastAsia="arial" w:hAnsi="arial" w:cs="arial"/>
          <w:b w:val="0"/>
          <w:i w:val="0"/>
          <w:strike w:val="0"/>
          <w:noProof w:val="0"/>
          <w:color w:val="000000"/>
          <w:position w:val="0"/>
          <w:sz w:val="18"/>
          <w:u w:val="single"/>
          <w:vertAlign w:val="baseline"/>
        </w:rPr>
        <w:t>Pasternack</w:t>
      </w:r>
      <w:r>
        <w:rPr>
          <w:rFonts w:ascii="arial" w:eastAsia="arial" w:hAnsi="arial" w:cs="arial"/>
          <w:b w:val="0"/>
          <w:i w:val="0"/>
          <w:strike w:val="0"/>
          <w:noProof w:val="0"/>
          <w:color w:val="000000"/>
          <w:position w:val="0"/>
          <w:sz w:val="18"/>
          <w:u w:val="none"/>
          <w:vertAlign w:val="baseline"/>
        </w:rPr>
        <w:t xml:space="preserve"> asserted that the defendant falsely reported plaintiff's drug-testing results to the Federal Aviation Administration, causing plaintiff to lose his pilot's license.</w:t>
      </w:r>
    </w:p>
  </w:footnote>
  <w:footnote w:id="9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1073" w:name="Bookmark_fnpara_97"/>
      <w:bookmarkEnd w:id="1073"/>
      <w:r>
        <w:rPr>
          <w:rFonts w:ascii="arial" w:eastAsia="arial" w:hAnsi="arial" w:cs="arial"/>
          <w:b w:val="0"/>
          <w:i w:val="0"/>
          <w:strike w:val="0"/>
          <w:noProof w:val="0"/>
          <w:color w:val="000000"/>
          <w:position w:val="0"/>
          <w:sz w:val="18"/>
          <w:u w:val="none"/>
          <w:vertAlign w:val="baseline"/>
        </w:rPr>
        <w:t>We include auction-rate securities in this holding. LIBOR was intended to be integrated into financial contracts. Even if LIBOR's use as a "backup" interest rate was comparatively uncommon, this use still falls comfortably within the intended purposes of LIBOR.</w:t>
      </w:r>
    </w:p>
  </w:footnote>
  <w:footnote w:id="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1077" w:name="Bookmark_fnpara_98"/>
      <w:bookmarkEnd w:id="1077"/>
      <w:r>
        <w:rPr>
          <w:rFonts w:ascii="arial" w:eastAsia="arial" w:hAnsi="arial" w:cs="arial"/>
          <w:b w:val="0"/>
          <w:i w:val="0"/>
          <w:strike w:val="0"/>
          <w:noProof w:val="0"/>
          <w:color w:val="000000"/>
          <w:position w:val="0"/>
          <w:sz w:val="18"/>
          <w:u w:val="none"/>
          <w:vertAlign w:val="baseline"/>
        </w:rPr>
        <w:t xml:space="preserve">This includes the Schwab Plaintiffs, who ostensibly relied on LIBOR to buy </w:t>
      </w:r>
      <w:r>
        <w:rPr>
          <w:rFonts w:ascii="arial" w:eastAsia="arial" w:hAnsi="arial" w:cs="arial"/>
          <w:b w:val="0"/>
          <w:i w:val="0"/>
          <w:strike w:val="0"/>
          <w:noProof w:val="0"/>
          <w:color w:val="000000"/>
          <w:position w:val="0"/>
          <w:sz w:val="18"/>
          <w:u w:val="single"/>
          <w:vertAlign w:val="baseline"/>
        </w:rPr>
        <w:t>non</w:t>
      </w:r>
      <w:r>
        <w:rPr>
          <w:rFonts w:ascii="arial" w:eastAsia="arial" w:hAnsi="arial" w:cs="arial"/>
          <w:b w:val="0"/>
          <w:i w:val="0"/>
          <w:strike w:val="0"/>
          <w:noProof w:val="0"/>
          <w:color w:val="000000"/>
          <w:position w:val="0"/>
          <w:sz w:val="18"/>
          <w:u w:val="none"/>
          <w:vertAlign w:val="baseline"/>
        </w:rPr>
        <w:t>-LIBOR-based bonds in preference to LIBOR-based instruments.</w:t>
      </w:r>
    </w:p>
  </w:footnote>
  <w:footnote w:id="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1081" w:name="Bookmark_fnpara_99"/>
      <w:bookmarkEnd w:id="1081"/>
      <w:r>
        <w:rPr>
          <w:rFonts w:ascii="arial" w:eastAsia="arial" w:hAnsi="arial" w:cs="arial"/>
          <w:b w:val="0"/>
          <w:i w:val="0"/>
          <w:strike w:val="0"/>
          <w:noProof w:val="0"/>
          <w:color w:val="000000"/>
          <w:position w:val="0"/>
          <w:sz w:val="18"/>
          <w:u w:val="none"/>
          <w:vertAlign w:val="baseline"/>
        </w:rPr>
        <w:t>Some plaintiffs have every reason to avoid theories of efficient markets. If the market in interest rate swaps was efficient during the persistent suppression period, then the fixed-leg pricing would have compensated for LIBOR suppression. Plaintiffs who entered into pay-fixed swaps in the middle of 2008 would have received fair settlements as long as suppression persisted, and better-than-fair settlements once LIBOR returned to its natural level.</w:t>
      </w:r>
    </w:p>
  </w:footnote>
  <w:footnote w:id="9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1091" w:name="Bookmark_fnpara_100"/>
      <w:bookmarkEnd w:id="1091"/>
      <w:r>
        <w:rPr>
          <w:rFonts w:ascii="arial" w:eastAsia="arial" w:hAnsi="arial" w:cs="arial"/>
          <w:b w:val="0"/>
          <w:i w:val="0"/>
          <w:strike w:val="0"/>
          <w:noProof w:val="0"/>
          <w:color w:val="000000"/>
          <w:position w:val="0"/>
          <w:sz w:val="18"/>
          <w:u w:val="none"/>
          <w:vertAlign w:val="baseline"/>
        </w:rPr>
        <w:t>Of course, if by chance a particular defendant's manipulation did not affect LIBOR on a particular day, then defendant would not be liable for damages. Our pleading standards properly account for this. A trader-based plaintiff must show an effect on a particular LIBOR on a particular day. At this stage, a persistent suppression plaintiff need not, because defendants allegedly manipulated LIBOR simultaneously on such a large scale that it is plausible that all the defendants affected LIBOR on</w:t>
      </w:r>
      <w:r>
        <w:rPr>
          <w:rFonts w:ascii="arial" w:eastAsia="arial" w:hAnsi="arial" w:cs="arial"/>
          <w:b/>
          <w:i w:val="0"/>
          <w:strike w:val="0"/>
          <w:noProof w:val="0"/>
          <w:color w:val="000000"/>
          <w:position w:val="0"/>
          <w:sz w:val="18"/>
          <w:u w:val="none"/>
          <w:vertAlign w:val="baseline"/>
        </w:rPr>
        <w:t> [*267] </w:t>
      </w:r>
      <w:r>
        <w:rPr>
          <w:rFonts w:ascii="arial" w:eastAsia="arial" w:hAnsi="arial" w:cs="arial"/>
          <w:b w:val="0"/>
          <w:i w:val="0"/>
          <w:strike w:val="0"/>
          <w:noProof w:val="0"/>
          <w:color w:val="000000"/>
          <w:position w:val="0"/>
          <w:sz w:val="18"/>
          <w:u w:val="none"/>
          <w:vertAlign w:val="baseline"/>
        </w:rPr>
        <w:t xml:space="preserve"> each day.</w:t>
      </w:r>
    </w:p>
  </w:footnote>
  <w:footnote w:id="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1110" w:name="Bookmark_fnpara_101"/>
      <w:bookmarkEnd w:id="1110"/>
      <w:r>
        <w:rPr>
          <w:rFonts w:ascii="arial" w:eastAsia="arial" w:hAnsi="arial" w:cs="arial"/>
          <w:b w:val="0"/>
          <w:i w:val="0"/>
          <w:strike w:val="0"/>
          <w:noProof w:val="0"/>
          <w:color w:val="000000"/>
          <w:position w:val="0"/>
          <w:sz w:val="18"/>
          <w:u w:val="none"/>
          <w:vertAlign w:val="baseline"/>
        </w:rPr>
        <w:t>The "calculation agent" for an asset-backed security serves a different function—splitting the loan servicer's proceeds among the tiers of beneficiaries. It is not clear whether this calculation depends on LIBOR. To the extent it does, our conclusions in this section carry forward.</w:t>
      </w:r>
    </w:p>
  </w:footnote>
  <w:footnote w:id="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1115" w:name="Bookmark_fnpara_102"/>
      <w:bookmarkEnd w:id="1115"/>
      <w:bookmarkStart w:id="1116" w:name="Bookmark_I5GW5YBX2D6N2Y0020000400"/>
      <w:bookmarkEnd w:id="1116"/>
      <w:r>
        <w:rPr>
          <w:rFonts w:ascii="arial" w:eastAsia="arial" w:hAnsi="arial" w:cs="arial"/>
          <w:b w:val="0"/>
          <w:i w:val="0"/>
          <w:strike w:val="0"/>
          <w:noProof w:val="0"/>
          <w:color w:val="000000"/>
          <w:position w:val="0"/>
          <w:sz w:val="18"/>
          <w:u w:val="none"/>
          <w:vertAlign w:val="baseline"/>
        </w:rPr>
        <w:t xml:space="preserve">The parties disagree whether a plaintiff's reliance need be reasonable, justifiable, or (under Texas law) neither. </w:t>
      </w:r>
      <w:r>
        <w:rPr>
          <w:rFonts w:ascii="arial" w:eastAsia="arial" w:hAnsi="arial" w:cs="arial"/>
          <w:b w:val="0"/>
          <w:i w:val="0"/>
          <w:strike w:val="0"/>
          <w:noProof w:val="0"/>
          <w:color w:val="000000"/>
          <w:position w:val="0"/>
          <w:sz w:val="18"/>
          <w:u w:val="single"/>
          <w:vertAlign w:val="baseline"/>
        </w:rPr>
        <w:t xml:space="preserve">See, e.g., </w:t>
      </w:r>
      <w:bookmarkStart w:id="1117" w:name="Bookmark_I5GW5YBX2D6N2Y0010000400"/>
      <w:bookmarkEnd w:id="1117"/>
      <w:hyperlink r:id="rId88" w:history="1">
        <w:r>
          <w:rPr>
            <w:rFonts w:ascii="arial" w:eastAsia="arial" w:hAnsi="arial" w:cs="arial"/>
            <w:b w:val="0"/>
            <w:i/>
            <w:strike w:val="0"/>
            <w:noProof w:val="0"/>
            <w:color w:val="0077CC"/>
            <w:position w:val="0"/>
            <w:sz w:val="18"/>
            <w:u w:val="single"/>
            <w:vertAlign w:val="baseline"/>
          </w:rPr>
          <w:t>Gordon &amp; Co. v. Ross</w:t>
        </w:r>
      </w:hyperlink>
      <w:hyperlink r:id="rId88" w:history="1">
        <w:r>
          <w:rPr>
            <w:rFonts w:ascii="arial" w:eastAsia="arial" w:hAnsi="arial" w:cs="arial"/>
            <w:b w:val="0"/>
            <w:i/>
            <w:strike w:val="0"/>
            <w:noProof w:val="0"/>
            <w:color w:val="0077CC"/>
            <w:position w:val="0"/>
            <w:sz w:val="18"/>
            <w:u w:val="single"/>
            <w:vertAlign w:val="baseline"/>
          </w:rPr>
          <w:t>, 84 F.3d 542, 546 (2d Cir. 1996)</w:t>
        </w:r>
      </w:hyperlink>
      <w:r>
        <w:rPr>
          <w:rFonts w:ascii="arial" w:eastAsia="arial" w:hAnsi="arial" w:cs="arial"/>
          <w:b w:val="0"/>
          <w:i w:val="0"/>
          <w:strike w:val="0"/>
          <w:noProof w:val="0"/>
          <w:color w:val="000000"/>
          <w:position w:val="0"/>
          <w:sz w:val="18"/>
          <w:u w:val="none"/>
          <w:vertAlign w:val="baseline"/>
        </w:rPr>
        <w:t xml:space="preserve"> ("The proper test of reliance in a fraud case is not 'reasonable' reliance, it is 'justifiable' reliance, a clearly less burdensome test."); </w:t>
      </w:r>
      <w:bookmarkStart w:id="1118" w:name="Bookmark_I5GW5YBX2D6N2Y0030000400"/>
      <w:bookmarkEnd w:id="1118"/>
      <w:hyperlink r:id="rId89" w:history="1">
        <w:r>
          <w:rPr>
            <w:rFonts w:ascii="arial" w:eastAsia="arial" w:hAnsi="arial" w:cs="arial"/>
            <w:b w:val="0"/>
            <w:i/>
            <w:strike w:val="0"/>
            <w:noProof w:val="0"/>
            <w:color w:val="0077CC"/>
            <w:position w:val="0"/>
            <w:sz w:val="18"/>
            <w:u w:val="single"/>
            <w:vertAlign w:val="baseline"/>
          </w:rPr>
          <w:t>Koral Indus., Inc. v. Sec.-Conn. Life Ins. Co.</w:t>
        </w:r>
      </w:hyperlink>
      <w:hyperlink r:id="rId89" w:history="1">
        <w:r>
          <w:rPr>
            <w:rFonts w:ascii="arial" w:eastAsia="arial" w:hAnsi="arial" w:cs="arial"/>
            <w:b w:val="0"/>
            <w:i/>
            <w:strike w:val="0"/>
            <w:noProof w:val="0"/>
            <w:color w:val="0077CC"/>
            <w:position w:val="0"/>
            <w:sz w:val="18"/>
            <w:u w:val="single"/>
            <w:vertAlign w:val="baseline"/>
          </w:rPr>
          <w:t>, 788 S.W.2d 136, 146 (Tex. App. Dallas)</w:t>
        </w:r>
      </w:hyperlink>
      <w:r>
        <w:rPr>
          <w:rFonts w:ascii="arial" w:eastAsia="arial" w:hAnsi="arial" w:cs="arial"/>
          <w:b w:val="0"/>
          <w:i w:val="0"/>
          <w:strike w:val="0"/>
          <w:noProof w:val="0"/>
          <w:color w:val="000000"/>
          <w:position w:val="0"/>
          <w:sz w:val="18"/>
          <w:u w:val="none"/>
          <w:vertAlign w:val="baseline"/>
        </w:rPr>
        <w:t xml:space="preserve"> ("[A] jury finding that the defrauded party, by the exercise of reasonable diligence, should have known of the false representations is immaterial."), </w:t>
      </w:r>
      <w:r>
        <w:rPr>
          <w:rFonts w:ascii="arial" w:eastAsia="arial" w:hAnsi="arial" w:cs="arial"/>
          <w:b w:val="0"/>
          <w:i w:val="0"/>
          <w:strike w:val="0"/>
          <w:noProof w:val="0"/>
          <w:color w:val="000000"/>
          <w:position w:val="0"/>
          <w:sz w:val="18"/>
          <w:u w:val="single"/>
          <w:vertAlign w:val="baseline"/>
        </w:rPr>
        <w:t>application for writ of error denied</w:t>
      </w:r>
      <w:r>
        <w:rPr>
          <w:rFonts w:ascii="arial" w:eastAsia="arial" w:hAnsi="arial" w:cs="arial"/>
          <w:b w:val="0"/>
          <w:i w:val="0"/>
          <w:strike w:val="0"/>
          <w:noProof w:val="0"/>
          <w:color w:val="000000"/>
          <w:position w:val="0"/>
          <w:sz w:val="18"/>
          <w:u w:val="none"/>
          <w:vertAlign w:val="baseline"/>
        </w:rPr>
        <w:t xml:space="preserve">, </w:t>
      </w:r>
      <w:bookmarkStart w:id="1119" w:name="Bookmark_I5GW5YBX2D6N2Y0050000400"/>
      <w:bookmarkEnd w:id="1119"/>
      <w:hyperlink r:id="rId90" w:history="1">
        <w:r>
          <w:rPr>
            <w:rFonts w:ascii="arial" w:eastAsia="arial" w:hAnsi="arial" w:cs="arial"/>
            <w:b w:val="0"/>
            <w:i/>
            <w:strike w:val="0"/>
            <w:noProof w:val="0"/>
            <w:color w:val="0077CC"/>
            <w:position w:val="0"/>
            <w:sz w:val="18"/>
            <w:u w:val="single"/>
            <w:vertAlign w:val="baseline"/>
          </w:rPr>
          <w:t>802 S.W.2d 650 (Tex. 1990)</w:t>
        </w:r>
      </w:hyperlink>
      <w:r>
        <w:rPr>
          <w:rFonts w:ascii="arial" w:eastAsia="arial" w:hAnsi="arial" w:cs="arial"/>
          <w:b w:val="0"/>
          <w:i w:val="0"/>
          <w:strike w:val="0"/>
          <w:noProof w:val="0"/>
          <w:color w:val="000000"/>
          <w:position w:val="0"/>
          <w:sz w:val="18"/>
          <w:u w:val="none"/>
          <w:vertAlign w:val="baseline"/>
        </w:rPr>
        <w:t xml:space="preserve"> (per curiam). We do not resolve this question because our conclusions would be the same as to either "justifiable" or "reasonable" reliance, and we use the two words interchangeably.</w:t>
      </w:r>
    </w:p>
  </w:footnote>
  <w:footnote w:id="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1139" w:name="Bookmark_fnpara_103"/>
      <w:bookmarkEnd w:id="1139"/>
      <w:hyperlink r:id="rId91"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applies to negligent misrepresentation, which is in the nature of "mistake." </w:t>
      </w:r>
      <w:r>
        <w:rPr>
          <w:rFonts w:ascii="arial" w:eastAsia="arial" w:hAnsi="arial" w:cs="arial"/>
          <w:b w:val="0"/>
          <w:i w:val="0"/>
          <w:strike w:val="0"/>
          <w:noProof w:val="0"/>
          <w:color w:val="000000"/>
          <w:position w:val="0"/>
          <w:sz w:val="18"/>
          <w:u w:val="single"/>
          <w:vertAlign w:val="baseline"/>
        </w:rPr>
        <w:t xml:space="preserve">See </w:t>
      </w:r>
      <w:bookmarkStart w:id="1140" w:name="Bookmark_I5GW5YBX2D6N300020000400"/>
      <w:bookmarkEnd w:id="1140"/>
      <w:hyperlink r:id="rId92" w:history="1">
        <w:r>
          <w:rPr>
            <w:rFonts w:ascii="arial" w:eastAsia="arial" w:hAnsi="arial" w:cs="arial"/>
            <w:b w:val="0"/>
            <w:i/>
            <w:strike w:val="0"/>
            <w:noProof w:val="0"/>
            <w:color w:val="0077CC"/>
            <w:position w:val="0"/>
            <w:sz w:val="18"/>
            <w:u w:val="single"/>
            <w:vertAlign w:val="baseline"/>
          </w:rPr>
          <w:t>Aetna Cas. &amp; Sur. Co. v. Aniero Concrete Co.</w:t>
        </w:r>
      </w:hyperlink>
      <w:hyperlink r:id="rId92" w:history="1">
        <w:r>
          <w:rPr>
            <w:rFonts w:ascii="arial" w:eastAsia="arial" w:hAnsi="arial" w:cs="arial"/>
            <w:b w:val="0"/>
            <w:i/>
            <w:strike w:val="0"/>
            <w:noProof w:val="0"/>
            <w:color w:val="0077CC"/>
            <w:position w:val="0"/>
            <w:sz w:val="18"/>
            <w:u w:val="single"/>
            <w:vertAlign w:val="baseline"/>
          </w:rPr>
          <w:t>, 404 F.3d 566 (2d Cir. 2005)</w:t>
        </w:r>
      </w:hyperlink>
      <w:r>
        <w:rPr>
          <w:rFonts w:ascii="arial" w:eastAsia="arial" w:hAnsi="arial" w:cs="arial"/>
          <w:b w:val="0"/>
          <w:i w:val="0"/>
          <w:strike w:val="0"/>
          <w:noProof w:val="0"/>
          <w:color w:val="000000"/>
          <w:position w:val="0"/>
          <w:sz w:val="18"/>
          <w:u w:val="none"/>
          <w:vertAlign w:val="baseline"/>
        </w:rPr>
        <w:t xml:space="preserve"> (incorporating District Court opinion, </w:t>
      </w:r>
      <w:bookmarkStart w:id="1141" w:name="Bookmark_I5GW5YBX2D6N300040000400"/>
      <w:bookmarkEnd w:id="1141"/>
      <w:hyperlink r:id="rId92" w:history="1">
        <w:r>
          <w:rPr>
            <w:rFonts w:ascii="arial" w:eastAsia="arial" w:hAnsi="arial" w:cs="arial"/>
            <w:b w:val="0"/>
            <w:i/>
            <w:strike w:val="0"/>
            <w:noProof w:val="0"/>
            <w:color w:val="0077CC"/>
            <w:position w:val="0"/>
            <w:sz w:val="18"/>
            <w:u w:val="single"/>
            <w:vertAlign w:val="baseline"/>
          </w:rPr>
          <w:t>404 F.3d at 583 n.14 (S.D.N.Y. 1998))</w:t>
        </w:r>
      </w:hyperlink>
      <w:r>
        <w:rPr>
          <w:rFonts w:ascii="arial" w:eastAsia="arial" w:hAnsi="arial" w:cs="arial"/>
          <w:b w:val="0"/>
          <w:i w:val="0"/>
          <w:strike w:val="0"/>
          <w:noProof w:val="0"/>
          <w:color w:val="000000"/>
          <w:position w:val="0"/>
          <w:sz w:val="18"/>
          <w:u w:val="none"/>
          <w:vertAlign w:val="baseline"/>
        </w:rPr>
        <w:t>.</w:t>
      </w:r>
    </w:p>
  </w:footnote>
  <w:footnote w:id="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1154" w:name="Bookmark_fnpara_104"/>
      <w:bookmarkEnd w:id="1154"/>
      <w:bookmarkStart w:id="1155" w:name="Bookmark_I5GW5YBX2SF8970040000400"/>
      <w:bookmarkEnd w:id="1155"/>
      <w:r>
        <w:rPr>
          <w:rFonts w:ascii="arial" w:eastAsia="arial" w:hAnsi="arial" w:cs="arial"/>
          <w:b w:val="0"/>
          <w:i w:val="0"/>
          <w:strike w:val="0"/>
          <w:noProof w:val="0"/>
          <w:color w:val="000000"/>
          <w:position w:val="0"/>
          <w:sz w:val="18"/>
          <w:u w:val="single"/>
          <w:vertAlign w:val="baseline"/>
        </w:rPr>
        <w:t>Wilson</w:t>
      </w:r>
      <w:r>
        <w:rPr>
          <w:rFonts w:ascii="arial" w:eastAsia="arial" w:hAnsi="arial" w:cs="arial"/>
          <w:b w:val="0"/>
          <w:i w:val="0"/>
          <w:strike w:val="0"/>
          <w:noProof w:val="0"/>
          <w:color w:val="000000"/>
          <w:position w:val="0"/>
          <w:sz w:val="18"/>
          <w:u w:val="none"/>
          <w:vertAlign w:val="baseline"/>
        </w:rPr>
        <w:t xml:space="preserve"> does not contain an exposition of the facts. It appears that the case involved the defendant's mishandling of the plaintiff's request for a loan modification. Without ultimately resolving the question, the court stated, "whether a lender owes a duty of care to a borrower depends on a balancing of several factors, including the extent to which the transaction was intended to affect the plaintiff, the foreseeability of harm, plaintiff's injury, the connection between the injury and defendant's conduct, moral blame attaching to defendant's conduct, and the policy of preventing future harm." </w:t>
      </w:r>
      <w:bookmarkStart w:id="1156" w:name="Bookmark_I5GW5YBX2SF8970030000400"/>
      <w:bookmarkEnd w:id="1156"/>
      <w:hyperlink r:id="rId93" w:history="1">
        <w:r>
          <w:rPr>
            <w:rFonts w:ascii="arial" w:eastAsia="arial" w:hAnsi="arial" w:cs="arial"/>
            <w:b w:val="0"/>
            <w:i/>
            <w:strike w:val="0"/>
            <w:noProof w:val="0"/>
            <w:color w:val="0077CC"/>
            <w:position w:val="0"/>
            <w:sz w:val="18"/>
            <w:u w:val="single"/>
            <w:vertAlign w:val="baseline"/>
          </w:rPr>
          <w:t>2013 U.S. Dist. LEXIS 46126, at *15, 2013 WL 1310589, at *5</w:t>
        </w:r>
      </w:hyperlink>
      <w:r>
        <w:rPr>
          <w:rFonts w:ascii="arial" w:eastAsia="arial" w:hAnsi="arial" w:cs="arial"/>
          <w:b w:val="0"/>
          <w:i w:val="0"/>
          <w:strike w:val="0"/>
          <w:noProof w:val="0"/>
          <w:color w:val="000000"/>
          <w:position w:val="0"/>
          <w:sz w:val="18"/>
          <w:u w:val="none"/>
          <w:vertAlign w:val="baseline"/>
        </w:rPr>
        <w:t>.</w:t>
      </w:r>
    </w:p>
  </w:footnote>
  <w:footnote w:id="10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1160" w:name="Bookmark_fnpara_105"/>
      <w:bookmarkEnd w:id="1160"/>
      <w:r>
        <w:rPr>
          <w:rFonts w:ascii="arial" w:eastAsia="arial" w:hAnsi="arial" w:cs="arial"/>
          <w:b w:val="0"/>
          <w:i w:val="0"/>
          <w:strike w:val="0"/>
          <w:noProof w:val="0"/>
          <w:color w:val="000000"/>
          <w:position w:val="0"/>
          <w:sz w:val="18"/>
          <w:u w:val="none"/>
          <w:vertAlign w:val="baseline"/>
        </w:rPr>
        <w:t xml:space="preserve">Securities Exchange Act of 1934 ("Exchange Act") § 10(b), </w:t>
      </w:r>
      <w:r>
        <w:rPr>
          <w:rFonts w:ascii="arial" w:eastAsia="arial" w:hAnsi="arial" w:cs="arial"/>
          <w:b/>
          <w:i/>
          <w:strike w:val="0"/>
          <w:noProof w:val="0"/>
          <w:color w:val="000000"/>
          <w:position w:val="0"/>
          <w:sz w:val="18"/>
          <w:u w:val="none"/>
          <w:vertAlign w:val="baseline"/>
        </w:rPr>
        <w:t>15 U.S.C. § 78j(b) (2012)</w:t>
      </w:r>
      <w:r>
        <w:rPr>
          <w:rFonts w:ascii="arial" w:eastAsia="arial" w:hAnsi="arial" w:cs="arial"/>
          <w:b w:val="0"/>
          <w:i w:val="0"/>
          <w:strike w:val="0"/>
          <w:noProof w:val="0"/>
          <w:color w:val="000000"/>
          <w:position w:val="0"/>
          <w:sz w:val="18"/>
          <w:u w:val="none"/>
          <w:vertAlign w:val="baseline"/>
        </w:rPr>
        <w:t>.</w:t>
      </w:r>
    </w:p>
  </w:footnote>
  <w:footnote w:id="1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1161" w:name="Bookmark_fnpara_106"/>
      <w:bookmarkEnd w:id="1161"/>
      <w:hyperlink r:id="rId28" w:history="1">
        <w:r>
          <w:rPr>
            <w:rFonts w:ascii="arial" w:eastAsia="arial" w:hAnsi="arial" w:cs="arial"/>
            <w:b w:val="0"/>
            <w:i/>
            <w:strike w:val="0"/>
            <w:noProof w:val="0"/>
            <w:color w:val="0077CC"/>
            <w:position w:val="0"/>
            <w:sz w:val="18"/>
            <w:u w:val="single"/>
            <w:vertAlign w:val="baseline"/>
          </w:rPr>
          <w:t>17 C.F.R. § 240.10b-5 (2014)</w:t>
        </w:r>
      </w:hyperlink>
      <w:r>
        <w:rPr>
          <w:rFonts w:ascii="arial" w:eastAsia="arial" w:hAnsi="arial" w:cs="arial"/>
          <w:b w:val="0"/>
          <w:i w:val="0"/>
          <w:strike w:val="0"/>
          <w:noProof w:val="0"/>
          <w:color w:val="000000"/>
          <w:position w:val="0"/>
          <w:sz w:val="18"/>
          <w:u w:val="none"/>
          <w:vertAlign w:val="baseline"/>
        </w:rPr>
        <w:t>.</w:t>
      </w:r>
    </w:p>
  </w:footnote>
  <w:footnote w:id="10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1174" w:name="Bookmark_fnpara_107"/>
      <w:bookmarkEnd w:id="1174"/>
      <w:r>
        <w:rPr>
          <w:rFonts w:ascii="arial" w:eastAsia="arial" w:hAnsi="arial" w:cs="arial"/>
          <w:b w:val="0"/>
          <w:i w:val="0"/>
          <w:strike w:val="0"/>
          <w:noProof w:val="0"/>
          <w:color w:val="000000"/>
          <w:position w:val="0"/>
          <w:sz w:val="18"/>
          <w:u w:val="none"/>
          <w:vertAlign w:val="baseline"/>
        </w:rPr>
        <w:t>A plaintiff who sold or bought a security (or the SEC) may certainly sue on the theory that suppression or inflation of an interest payment either suppressed or inflated the underlying security's price.</w:t>
      </w:r>
    </w:p>
  </w:footnote>
  <w:footnote w:id="1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1185" w:name="Bookmark_fnpara_108"/>
      <w:bookmarkEnd w:id="1185"/>
      <w:hyperlink r:id="rId94" w:history="1">
        <w:r>
          <w:rPr>
            <w:rFonts w:ascii="arial" w:eastAsia="arial" w:hAnsi="arial" w:cs="arial"/>
            <w:b w:val="0"/>
            <w:i/>
            <w:strike w:val="0"/>
            <w:noProof w:val="0"/>
            <w:color w:val="0077CC"/>
            <w:position w:val="0"/>
            <w:sz w:val="18"/>
            <w:u w:val="single"/>
            <w:vertAlign w:val="baseline"/>
          </w:rPr>
          <w:t>Cal. Corp. Code §§ 25400-01</w:t>
        </w:r>
      </w:hyperlink>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vertAlign w:val="baseline"/>
          </w:rPr>
          <w:t>25504</w:t>
        </w:r>
      </w:hyperlink>
      <w:r>
        <w:rPr>
          <w:rFonts w:ascii="arial" w:eastAsia="arial" w:hAnsi="arial" w:cs="arial"/>
          <w:b w:val="0"/>
          <w:i w:val="0"/>
          <w:strike w:val="0"/>
          <w:noProof w:val="0"/>
          <w:color w:val="000000"/>
          <w:position w:val="0"/>
          <w:sz w:val="18"/>
          <w:u w:val="none"/>
          <w:vertAlign w:val="baseline"/>
        </w:rPr>
        <w:t xml:space="preserve"> (West 2006).</w:t>
      </w:r>
    </w:p>
  </w:footnote>
  <w:footnote w:id="1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1188" w:name="Bookmark_fnpara_109"/>
      <w:bookmarkEnd w:id="1188"/>
      <w:r>
        <w:rPr>
          <w:rFonts w:ascii="arial" w:eastAsia="arial" w:hAnsi="arial" w:cs="arial"/>
          <w:b w:val="0"/>
          <w:i w:val="0"/>
          <w:strike w:val="0"/>
          <w:noProof w:val="0"/>
          <w:color w:val="000000"/>
          <w:position w:val="0"/>
          <w:sz w:val="18"/>
          <w:u w:val="none"/>
          <w:vertAlign w:val="baseline"/>
        </w:rPr>
        <w:t xml:space="preserve">In light of our jurisdictional conclusions, </w:t>
      </w:r>
      <w:r>
        <w:rPr>
          <w:rFonts w:ascii="arial" w:eastAsia="arial" w:hAnsi="arial" w:cs="arial"/>
          <w:b w:val="0"/>
          <w:i w:val="0"/>
          <w:strike w:val="0"/>
          <w:noProof w:val="0"/>
          <w:color w:val="000000"/>
          <w:position w:val="0"/>
          <w:sz w:val="18"/>
          <w:u w:val="single"/>
          <w:vertAlign w:val="baseline"/>
        </w:rPr>
        <w:t xml:space="preserve">see </w:t>
      </w:r>
      <w:bookmarkStart w:id="1189" w:name="Bookmark_I5GW5YBX28T4J90040000400"/>
      <w:bookmarkEnd w:id="1189"/>
      <w:hyperlink r:id="rId96" w:history="1">
        <w:r>
          <w:rPr>
            <w:rFonts w:ascii="arial" w:eastAsia="arial" w:hAnsi="arial" w:cs="arial"/>
            <w:b w:val="0"/>
            <w:i/>
            <w:strike w:val="0"/>
            <w:noProof w:val="0"/>
            <w:color w:val="0077CC"/>
            <w:position w:val="0"/>
            <w:sz w:val="18"/>
            <w:u w:val="single"/>
            <w:vertAlign w:val="baseline"/>
          </w:rPr>
          <w:t>supra</w:t>
        </w:r>
      </w:hyperlink>
      <w:hyperlink r:id="rId96" w:history="1">
        <w:r>
          <w:rPr>
            <w:rFonts w:ascii="arial" w:eastAsia="arial" w:hAnsi="arial" w:cs="arial"/>
            <w:b w:val="0"/>
            <w:i/>
            <w:strike w:val="0"/>
            <w:noProof w:val="0"/>
            <w:color w:val="0077CC"/>
            <w:position w:val="0"/>
            <w:sz w:val="18"/>
            <w:u w:val="single"/>
            <w:vertAlign w:val="baseline"/>
          </w:rPr>
          <w:t xml:space="preserve"> at 95</w:t>
        </w:r>
      </w:hyperlink>
      <w:r>
        <w:rPr>
          <w:rFonts w:ascii="arial" w:eastAsia="arial" w:hAnsi="arial" w:cs="arial"/>
          <w:b w:val="0"/>
          <w:i w:val="0"/>
          <w:strike w:val="0"/>
          <w:noProof w:val="0"/>
          <w:color w:val="000000"/>
          <w:position w:val="0"/>
          <w:sz w:val="18"/>
          <w:u w:val="none"/>
          <w:vertAlign w:val="baseline"/>
        </w:rPr>
        <w:t>, we do not reach the question of whether plaintiffs have adequately alleged that the BBA committed fraud (either directly or on an aiding and abetting theory) by publishing LIBORs that integrated the panel banks' false submissions.</w:t>
      </w:r>
    </w:p>
  </w:footnote>
  <w:footnote w:id="10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1250" w:name="Bookmark_fnpara_110"/>
      <w:bookmarkEnd w:id="1250"/>
      <w:r>
        <w:rPr>
          <w:rFonts w:ascii="arial" w:eastAsia="arial" w:hAnsi="arial" w:cs="arial"/>
          <w:b w:val="0"/>
          <w:i w:val="0"/>
          <w:strike w:val="0"/>
          <w:noProof w:val="0"/>
          <w:color w:val="000000"/>
          <w:position w:val="0"/>
          <w:sz w:val="18"/>
          <w:u w:val="none"/>
          <w:vertAlign w:val="baseline"/>
        </w:rPr>
        <w:t xml:space="preserve">As a practical matter, plaintiffs' tortious interference claims add little value to this litigation. </w:t>
      </w:r>
      <w:bookmarkStart w:id="1251" w:name="Bookmark_I5GW5YBY28T4JC0010000400"/>
      <w:bookmarkEnd w:id="1251"/>
      <w:r>
        <w:rPr>
          <w:rFonts w:ascii="arial" w:eastAsia="arial" w:hAnsi="arial" w:cs="arial"/>
          <w:b w:val="0"/>
          <w:i w:val="0"/>
          <w:strike w:val="0"/>
          <w:noProof w:val="0"/>
          <w:color w:val="000000"/>
          <w:position w:val="0"/>
          <w:sz w:val="18"/>
          <w:u w:val="none"/>
          <w:vertAlign w:val="baseline"/>
        </w:rPr>
        <w:t xml:space="preserve">Because plaintiffs cannot prove tortious interference against one entity without proving a breach of contract claim against another entity, it is unlikely that the tortious interference claims will result in greater damages. Tortious interference is most valuable when a plaintiff's counterparty is judgment-proof or otherwise unsuable, unlikely scenarios here. Punitive damages are available (at least in some states), but are disfavored for the same reason that punitive damages are unavailable in contract. "So long as the party subject to the breach is compensated to the extent of his loss, there is no reason to penalize the breaching party for refusing to perform his contractual obligations." </w:t>
      </w:r>
      <w:bookmarkStart w:id="1252" w:name="Bookmark_I5GW5YBY2D6N320050000400"/>
      <w:bookmarkEnd w:id="1252"/>
      <w:hyperlink r:id="rId97" w:history="1">
        <w:r>
          <w:rPr>
            <w:rFonts w:ascii="arial" w:eastAsia="arial" w:hAnsi="arial" w:cs="arial"/>
            <w:b w:val="0"/>
            <w:i/>
            <w:strike w:val="0"/>
            <w:noProof w:val="0"/>
            <w:color w:val="0077CC"/>
            <w:position w:val="0"/>
            <w:sz w:val="18"/>
            <w:u w:val="single"/>
            <w:vertAlign w:val="baseline"/>
          </w:rPr>
          <w:t>Dependahl v. Falstaff Brewing Corp.</w:t>
        </w:r>
      </w:hyperlink>
      <w:hyperlink r:id="rId97" w:history="1">
        <w:r>
          <w:rPr>
            <w:rFonts w:ascii="arial" w:eastAsia="arial" w:hAnsi="arial" w:cs="arial"/>
            <w:b w:val="0"/>
            <w:i/>
            <w:strike w:val="0"/>
            <w:noProof w:val="0"/>
            <w:color w:val="0077CC"/>
            <w:position w:val="0"/>
            <w:sz w:val="18"/>
            <w:u w:val="single"/>
            <w:vertAlign w:val="baseline"/>
          </w:rPr>
          <w:t>, 653 F.2d 1208, 1217 (8th Cir. 1981)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but cf. </w:t>
      </w:r>
      <w:bookmarkStart w:id="1253" w:name="Bookmark_I5GW5YBY28T4JC0020000400"/>
      <w:bookmarkEnd w:id="1253"/>
      <w:hyperlink r:id="rId98" w:history="1">
        <w:r>
          <w:rPr>
            <w:rFonts w:ascii="arial" w:eastAsia="arial" w:hAnsi="arial" w:cs="arial"/>
            <w:b w:val="0"/>
            <w:i/>
            <w:strike w:val="0"/>
            <w:noProof w:val="0"/>
            <w:color w:val="0077CC"/>
            <w:position w:val="0"/>
            <w:sz w:val="18"/>
            <w:u w:val="single"/>
            <w:vertAlign w:val="baseline"/>
          </w:rPr>
          <w:t>Cervecería Modelo, S.A. de C.V. v. USPA Accessories LLC</w:t>
        </w:r>
      </w:hyperlink>
      <w:hyperlink r:id="rId98" w:history="1">
        <w:r>
          <w:rPr>
            <w:rFonts w:ascii="arial" w:eastAsia="arial" w:hAnsi="arial" w:cs="arial"/>
            <w:b w:val="0"/>
            <w:i/>
            <w:strike w:val="0"/>
            <w:noProof w:val="0"/>
            <w:color w:val="0077CC"/>
            <w:position w:val="0"/>
            <w:sz w:val="18"/>
            <w:u w:val="single"/>
            <w:vertAlign w:val="baseline"/>
          </w:rPr>
          <w:t>, No. 07-cv-7998 (HB), 2008 U.S. Dist. LEXIS 28999, at *20, 2008 WL 1710910, at *7 (S.D.N.Y. Apr. 10, 2008)</w:t>
        </w:r>
      </w:hyperlink>
      <w:r>
        <w:rPr>
          <w:rFonts w:ascii="arial" w:eastAsia="arial" w:hAnsi="arial" w:cs="arial"/>
          <w:b w:val="0"/>
          <w:i w:val="0"/>
          <w:strike w:val="0"/>
          <w:noProof w:val="0"/>
          <w:color w:val="000000"/>
          <w:position w:val="0"/>
          <w:sz w:val="18"/>
          <w:u w:val="none"/>
          <w:vertAlign w:val="baseline"/>
        </w:rPr>
        <w:t xml:space="preserve"> (suggesting that New York law permits punitive damages when "tortious interference with contract was part of a practice directed at the public generally").</w:t>
      </w:r>
      <w:r>
        <w:rPr>
          <w:rFonts w:ascii="arial" w:eastAsia="arial" w:hAnsi="arial" w:cs="arial"/>
          <w:b/>
          <w:i w:val="0"/>
          <w:strike w:val="0"/>
          <w:noProof w:val="0"/>
          <w:color w:val="000000"/>
          <w:position w:val="0"/>
          <w:sz w:val="18"/>
          <w:u w:val="none"/>
          <w:vertAlign w:val="baseline"/>
        </w:rPr>
        <w:t> [*290] </w:t>
      </w:r>
    </w:p>
  </w:footnote>
  <w:footnote w:id="1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1455" w:name="Bookmark_fnpara_111"/>
      <w:bookmarkEnd w:id="1455"/>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Blue Shield</w:t>
      </w:r>
      <w:r>
        <w:rPr>
          <w:rFonts w:ascii="arial" w:eastAsia="arial" w:hAnsi="arial" w:cs="arial"/>
          <w:b w:val="0"/>
          <w:i w:val="0"/>
          <w:strike w:val="0"/>
          <w:noProof w:val="0"/>
          <w:color w:val="000000"/>
          <w:position w:val="0"/>
          <w:sz w:val="18"/>
          <w:u w:val="none"/>
          <w:vertAlign w:val="baseline"/>
        </w:rPr>
        <w:t>, for example, Blue Shield of Virginia covered patients' psychological services but (allegedly because of a conspiracy with psychiatrists) refused to reimburse patients for services that psychologists rendered and billed. The plaintiff, an insured of Blue Shield, wished to be reimbursed for her sessions with a psychologist. The plaintiff's inability to receive reimbursements was an immediate consequence of Blue Shield's boycott. No other cause intervened, and the harm plaintiff suffered was "integral" to the conspiracy even though it was not the conspiracy's alleged purpose.</w:t>
      </w:r>
    </w:p>
    <w:p>
      <w:pPr>
        <w:keepNext w:val="0"/>
        <w:widowControl w:val="0"/>
        <w:spacing w:before="200" w:after="0" w:line="240" w:lineRule="atLeast"/>
        <w:ind w:left="0" w:right="0" w:firstLine="0"/>
        <w:jc w:val="both"/>
      </w:pPr>
      <w:bookmarkStart w:id="1456" w:name="Bookmark_fnpara_112"/>
      <w:bookmarkEnd w:id="1456"/>
      <w:bookmarkStart w:id="1457" w:name="Bookmark_I5GW5YC028T4JK0010000400"/>
      <w:bookmarkEnd w:id="1457"/>
      <w:r>
        <w:rPr>
          <w:rFonts w:ascii="arial" w:eastAsia="arial" w:hAnsi="arial" w:cs="arial"/>
          <w:b w:val="0"/>
          <w:i w:val="0"/>
          <w:strike w:val="0"/>
          <w:noProof w:val="0"/>
          <w:color w:val="000000"/>
          <w:position w:val="0"/>
          <w:sz w:val="18"/>
          <w:u w:val="single"/>
          <w:vertAlign w:val="baseline"/>
        </w:rPr>
        <w:t>Blue Shield</w:t>
      </w:r>
      <w:r>
        <w:rPr>
          <w:rFonts w:ascii="arial" w:eastAsia="arial" w:hAnsi="arial" w:cs="arial"/>
          <w:b w:val="0"/>
          <w:i w:val="0"/>
          <w:strike w:val="0"/>
          <w:noProof w:val="0"/>
          <w:color w:val="000000"/>
          <w:position w:val="0"/>
          <w:sz w:val="18"/>
          <w:u w:val="none"/>
          <w:vertAlign w:val="baseline"/>
        </w:rPr>
        <w:t xml:space="preserve"> is distinguishable from the LIBOR cases for another</w:t>
      </w:r>
      <w:r>
        <w:rPr>
          <w:rFonts w:ascii="arial" w:eastAsia="arial" w:hAnsi="arial" w:cs="arial"/>
          <w:b/>
          <w:i w:val="0"/>
          <w:strike w:val="0"/>
          <w:noProof w:val="0"/>
          <w:color w:val="000000"/>
          <w:position w:val="0"/>
          <w:sz w:val="18"/>
          <w:u w:val="none"/>
          <w:vertAlign w:val="baseline"/>
        </w:rPr>
        <w:t> [*320] </w:t>
      </w:r>
      <w:r>
        <w:rPr>
          <w:rFonts w:ascii="arial" w:eastAsia="arial" w:hAnsi="arial" w:cs="arial"/>
          <w:b w:val="0"/>
          <w:i w:val="0"/>
          <w:strike w:val="0"/>
          <w:noProof w:val="0"/>
          <w:color w:val="000000"/>
          <w:position w:val="0"/>
          <w:sz w:val="18"/>
          <w:u w:val="none"/>
          <w:vertAlign w:val="baseline"/>
        </w:rPr>
        <w:t xml:space="preserve"> reason. Defendants in </w:t>
      </w:r>
      <w:r>
        <w:rPr>
          <w:rFonts w:ascii="arial" w:eastAsia="arial" w:hAnsi="arial" w:cs="arial"/>
          <w:b w:val="0"/>
          <w:i w:val="0"/>
          <w:strike w:val="0"/>
          <w:noProof w:val="0"/>
          <w:color w:val="000000"/>
          <w:position w:val="0"/>
          <w:sz w:val="18"/>
          <w:u w:val="single"/>
          <w:vertAlign w:val="baseline"/>
        </w:rPr>
        <w:t>Blue Shield</w:t>
      </w:r>
      <w:r>
        <w:rPr>
          <w:rFonts w:ascii="arial" w:eastAsia="arial" w:hAnsi="arial" w:cs="arial"/>
          <w:b w:val="0"/>
          <w:i w:val="0"/>
          <w:strike w:val="0"/>
          <w:noProof w:val="0"/>
          <w:color w:val="000000"/>
          <w:position w:val="0"/>
          <w:sz w:val="18"/>
          <w:u w:val="none"/>
          <w:vertAlign w:val="baseline"/>
        </w:rPr>
        <w:t xml:space="preserve"> advanced the hypothetical that Blue Shield could have refused psychological reimbursements without a conspiracy, leaving plaintiff with the same injury as with a conspiracy.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458" w:name="Bookmark_I5GW5YC02N1RG30050000400"/>
      <w:bookmarkEnd w:id="1458"/>
      <w:hyperlink r:id="rId99" w:history="1">
        <w:r>
          <w:rPr>
            <w:rFonts w:ascii="arial" w:eastAsia="arial" w:hAnsi="arial" w:cs="arial"/>
            <w:b w:val="0"/>
            <w:i/>
            <w:strike w:val="0"/>
            <w:noProof w:val="0"/>
            <w:color w:val="0077CC"/>
            <w:position w:val="0"/>
            <w:sz w:val="18"/>
            <w:u w:val="single"/>
            <w:vertAlign w:val="baseline"/>
          </w:rPr>
          <w:t>457 U.S. at 480 n.16</w:t>
        </w:r>
      </w:hyperlink>
      <w:r>
        <w:rPr>
          <w:rFonts w:ascii="arial" w:eastAsia="arial" w:hAnsi="arial" w:cs="arial"/>
          <w:b w:val="0"/>
          <w:i w:val="0"/>
          <w:strike w:val="0"/>
          <w:noProof w:val="0"/>
          <w:color w:val="000000"/>
          <w:position w:val="0"/>
          <w:sz w:val="18"/>
          <w:u w:val="none"/>
          <w:vertAlign w:val="baseline"/>
        </w:rPr>
        <w:t xml:space="preserve">. This hypothetical, while theoretically possible, is unpersuasive because an insurer has no strong independent reason to prefer psychiatrists over psychologists absent a conspiracy with the psychiatrists. Even though conspiracy was not a strict logical predicate, conspiracy was the leading (or perhaps the only) practical reason for plaintiff's injury. By contrast, the panel banks had compelling independent motivations to manipulate LIBOR. It is not that independent manipulation could have </w:t>
      </w:r>
      <w:r>
        <w:rPr>
          <w:rFonts w:ascii="arial" w:eastAsia="arial" w:hAnsi="arial" w:cs="arial"/>
          <w:b w:val="0"/>
          <w:i w:val="0"/>
          <w:strike w:val="0"/>
          <w:noProof w:val="0"/>
          <w:color w:val="000000"/>
          <w:position w:val="0"/>
          <w:sz w:val="18"/>
          <w:u w:val="single"/>
          <w:vertAlign w:val="baseline"/>
        </w:rPr>
        <w:t>conceivably</w:t>
      </w:r>
      <w:r>
        <w:rPr>
          <w:rFonts w:ascii="arial" w:eastAsia="arial" w:hAnsi="arial" w:cs="arial"/>
          <w:b w:val="0"/>
          <w:i w:val="0"/>
          <w:strike w:val="0"/>
          <w:noProof w:val="0"/>
          <w:color w:val="000000"/>
          <w:position w:val="0"/>
          <w:sz w:val="18"/>
          <w:u w:val="none"/>
          <w:vertAlign w:val="baseline"/>
        </w:rPr>
        <w:t xml:space="preserve"> caused the same injuries that were allegedly caused in this instance by conspiracy, but that independent manipulation could have </w:t>
      </w:r>
      <w:r>
        <w:rPr>
          <w:rFonts w:ascii="arial" w:eastAsia="arial" w:hAnsi="arial" w:cs="arial"/>
          <w:b w:val="0"/>
          <w:i w:val="0"/>
          <w:strike w:val="0"/>
          <w:noProof w:val="0"/>
          <w:color w:val="000000"/>
          <w:position w:val="0"/>
          <w:sz w:val="18"/>
          <w:u w:val="single"/>
          <w:vertAlign w:val="baseline"/>
        </w:rPr>
        <w:t>easily, realistically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naturally</w:t>
      </w:r>
      <w:r>
        <w:rPr>
          <w:rFonts w:ascii="arial" w:eastAsia="arial" w:hAnsi="arial" w:cs="arial"/>
          <w:b w:val="0"/>
          <w:i w:val="0"/>
          <w:strike w:val="0"/>
          <w:noProof w:val="0"/>
          <w:color w:val="000000"/>
          <w:position w:val="0"/>
          <w:sz w:val="18"/>
          <w:u w:val="none"/>
          <w:vertAlign w:val="baseline"/>
        </w:rPr>
        <w:t xml:space="preserve"> caused the same injuries.</w:t>
      </w:r>
    </w:p>
  </w:footnote>
  <w:footnote w:id="1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1473" w:name="Bookmark_fnpara_113"/>
      <w:bookmarkEnd w:id="1473"/>
      <w:r>
        <w:rPr>
          <w:rFonts w:ascii="arial" w:eastAsia="arial" w:hAnsi="arial" w:cs="arial"/>
          <w:b w:val="0"/>
          <w:i w:val="0"/>
          <w:strike w:val="0"/>
          <w:noProof w:val="0"/>
          <w:color w:val="000000"/>
          <w:position w:val="0"/>
          <w:sz w:val="18"/>
          <w:u w:val="none"/>
          <w:vertAlign w:val="baseline"/>
        </w:rPr>
        <w:t xml:space="preserve">The complaints under consideration in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xml:space="preserve"> focused on suppression of LIBOR, but the second half of this comment holds true for LIBOR inflation as well: if any bank was a net borrower</w:t>
      </w:r>
      <w:r>
        <w:rPr>
          <w:rFonts w:ascii="arial" w:eastAsia="arial" w:hAnsi="arial" w:cs="arial"/>
          <w:b/>
          <w:i w:val="0"/>
          <w:strike w:val="0"/>
          <w:noProof w:val="0"/>
          <w:color w:val="000000"/>
          <w:position w:val="0"/>
          <w:sz w:val="18"/>
          <w:u w:val="none"/>
          <w:vertAlign w:val="baseline"/>
        </w:rPr>
        <w:t> [*322] </w:t>
      </w:r>
      <w:r>
        <w:rPr>
          <w:rFonts w:ascii="arial" w:eastAsia="arial" w:hAnsi="arial" w:cs="arial"/>
          <w:b w:val="0"/>
          <w:i w:val="0"/>
          <w:strike w:val="0"/>
          <w:noProof w:val="0"/>
          <w:color w:val="000000"/>
          <w:position w:val="0"/>
          <w:sz w:val="18"/>
          <w:u w:val="none"/>
          <w:vertAlign w:val="baseline"/>
        </w:rPr>
        <w:t xml:space="preserve"> of floating-rate products, then that bank had an incentive to inflate its submissions.</w:t>
      </w:r>
    </w:p>
  </w:footnote>
  <w:footnote w:id="10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1483" w:name="Bookmark_fnpara_114"/>
      <w:bookmarkEnd w:id="1483"/>
      <w:r>
        <w:rPr>
          <w:rFonts w:ascii="arial" w:eastAsia="arial" w:hAnsi="arial" w:cs="arial"/>
          <w:b w:val="0"/>
          <w:i w:val="0"/>
          <w:strike w:val="0"/>
          <w:noProof w:val="0"/>
          <w:color w:val="000000"/>
          <w:position w:val="0"/>
          <w:sz w:val="18"/>
          <w:u w:val="single"/>
          <w:vertAlign w:val="baseline"/>
        </w:rPr>
        <w:t>FDIC, Freddie Mac</w:t>
      </w:r>
      <w:r>
        <w:rPr>
          <w:rFonts w:ascii="arial" w:eastAsia="arial" w:hAnsi="arial" w:cs="arial"/>
          <w:b w:val="0"/>
          <w:i w:val="0"/>
          <w:strike w:val="0"/>
          <w:noProof w:val="0"/>
          <w:color w:val="000000"/>
          <w:position w:val="0"/>
          <w:sz w:val="18"/>
          <w:u w:val="none"/>
          <w:vertAlign w:val="baseline"/>
        </w:rPr>
        <w:t xml:space="preserve">, and the two </w:t>
      </w:r>
      <w:r>
        <w:rPr>
          <w:rFonts w:ascii="arial" w:eastAsia="arial" w:hAnsi="arial" w:cs="arial"/>
          <w:b w:val="0"/>
          <w:i w:val="0"/>
          <w:strike w:val="0"/>
          <w:noProof w:val="0"/>
          <w:color w:val="000000"/>
          <w:position w:val="0"/>
          <w:sz w:val="18"/>
          <w:u w:val="single"/>
          <w:vertAlign w:val="baseline"/>
        </w:rPr>
        <w:t>Principal Cases</w:t>
      </w:r>
      <w:r>
        <w:rPr>
          <w:rFonts w:ascii="arial" w:eastAsia="arial" w:hAnsi="arial" w:cs="arial"/>
          <w:b w:val="0"/>
          <w:i w:val="0"/>
          <w:strike w:val="0"/>
          <w:noProof w:val="0"/>
          <w:color w:val="000000"/>
          <w:position w:val="0"/>
          <w:sz w:val="18"/>
          <w:u w:val="none"/>
          <w:vertAlign w:val="baseline"/>
        </w:rPr>
        <w:t>.</w:t>
      </w:r>
    </w:p>
  </w:footnote>
  <w:footnote w:id="1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1484" w:name="Bookmark_fnpara_115"/>
      <w:bookmarkEnd w:id="1484"/>
      <w:r>
        <w:rPr>
          <w:rFonts w:ascii="arial" w:eastAsia="arial" w:hAnsi="arial" w:cs="arial"/>
          <w:b w:val="0"/>
          <w:i w:val="0"/>
          <w:strike w:val="0"/>
          <w:noProof w:val="0"/>
          <w:color w:val="000000"/>
          <w:position w:val="0"/>
          <w:sz w:val="18"/>
          <w:u w:val="none"/>
          <w:vertAlign w:val="baseline"/>
        </w:rPr>
        <w:t xml:space="preserve">Sherman Act, </w:t>
      </w:r>
      <w:r>
        <w:rPr>
          <w:rFonts w:ascii="arial" w:eastAsia="arial" w:hAnsi="arial" w:cs="arial"/>
          <w:b/>
          <w:i/>
          <w:strike w:val="0"/>
          <w:noProof w:val="0"/>
          <w:color w:val="000000"/>
          <w:position w:val="0"/>
          <w:sz w:val="18"/>
          <w:u w:val="none"/>
          <w:vertAlign w:val="baseline"/>
        </w:rPr>
        <w:t>15 U.S.C. §§ 1-7 (2012)</w:t>
      </w:r>
      <w:r>
        <w:rPr>
          <w:rFonts w:ascii="arial" w:eastAsia="arial" w:hAnsi="arial" w:cs="arial"/>
          <w:b w:val="0"/>
          <w:i w:val="0"/>
          <w:strike w:val="0"/>
          <w:noProof w:val="0"/>
          <w:color w:val="000000"/>
          <w:position w:val="0"/>
          <w:sz w:val="18"/>
          <w:u w:val="none"/>
          <w:vertAlign w:val="baseline"/>
        </w:rPr>
        <w:t xml:space="preserve">; Clayton Act, </w:t>
      </w:r>
      <w:hyperlink r:id="rId11" w:history="1">
        <w:r>
          <w:rPr>
            <w:rFonts w:ascii="arial" w:eastAsia="arial" w:hAnsi="arial" w:cs="arial"/>
            <w:b w:val="0"/>
            <w:i/>
            <w:strike w:val="0"/>
            <w:noProof w:val="0"/>
            <w:color w:val="0077CC"/>
            <w:position w:val="0"/>
            <w:sz w:val="18"/>
            <w:u w:val="single"/>
            <w:vertAlign w:val="baseline"/>
          </w:rPr>
          <w:t>15 U.S.C. §§ 12-27</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29 U.S.C. §§ 52-53</w:t>
        </w:r>
      </w:hyperlink>
      <w:r>
        <w:rPr>
          <w:rFonts w:ascii="arial" w:eastAsia="arial" w:hAnsi="arial" w:cs="arial"/>
          <w:b w:val="0"/>
          <w:i w:val="0"/>
          <w:strike w:val="0"/>
          <w:noProof w:val="0"/>
          <w:color w:val="000000"/>
          <w:position w:val="0"/>
          <w:sz w:val="18"/>
          <w:u w:val="none"/>
          <w:vertAlign w:val="baseline"/>
        </w:rPr>
        <w:t>.</w:t>
      </w:r>
    </w:p>
  </w:footnote>
  <w:footnote w:id="1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1486" w:name="Bookmark_fnpara_116"/>
      <w:bookmarkEnd w:id="1486"/>
      <w:r>
        <w:rPr>
          <w:rFonts w:ascii="arial" w:eastAsia="arial" w:hAnsi="arial" w:cs="arial"/>
          <w:b w:val="0"/>
          <w:i w:val="0"/>
          <w:strike w:val="0"/>
          <w:noProof w:val="0"/>
          <w:color w:val="000000"/>
          <w:position w:val="0"/>
          <w:sz w:val="18"/>
          <w:u w:val="single"/>
          <w:vertAlign w:val="baseline"/>
        </w:rPr>
        <w:t>Amabile, BATA</w:t>
      </w:r>
      <w:r>
        <w:rPr>
          <w:rFonts w:ascii="arial" w:eastAsia="arial" w:hAnsi="arial" w:cs="arial"/>
          <w:b w:val="0"/>
          <w:i w:val="0"/>
          <w:strike w:val="0"/>
          <w:noProof w:val="0"/>
          <w:color w:val="000000"/>
          <w:position w:val="0"/>
          <w:sz w:val="18"/>
          <w:u w:val="none"/>
          <w:vertAlign w:val="baseline"/>
        </w:rPr>
        <w:t xml:space="preserve">, the ten </w:t>
      </w:r>
      <w:r>
        <w:rPr>
          <w:rFonts w:ascii="arial" w:eastAsia="arial" w:hAnsi="arial" w:cs="arial"/>
          <w:b w:val="0"/>
          <w:i w:val="0"/>
          <w:strike w:val="0"/>
          <w:noProof w:val="0"/>
          <w:color w:val="000000"/>
          <w:position w:val="0"/>
          <w:sz w:val="18"/>
          <w:u w:val="single"/>
          <w:vertAlign w:val="baseline"/>
        </w:rPr>
        <w:t>California Consolidated Cases, Darby, Houston, NCUA, Philadelphia, Prudential</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Salix</w:t>
      </w:r>
      <w:r>
        <w:rPr>
          <w:rFonts w:ascii="arial" w:eastAsia="arial" w:hAnsi="arial" w:cs="arial"/>
          <w:b w:val="0"/>
          <w:i w:val="0"/>
          <w:strike w:val="0"/>
          <w:noProof w:val="0"/>
          <w:color w:val="000000"/>
          <w:position w:val="0"/>
          <w:sz w:val="18"/>
          <w:u w:val="none"/>
          <w:vertAlign w:val="baseline"/>
        </w:rPr>
        <w:t>.</w:t>
      </w:r>
    </w:p>
  </w:footnote>
  <w:footnote w:id="1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1490" w:name="Bookmark_fnpara_117"/>
      <w:bookmarkEnd w:id="1490"/>
      <w:r>
        <w:rPr>
          <w:rFonts w:ascii="arial" w:eastAsia="arial" w:hAnsi="arial" w:cs="arial"/>
          <w:b w:val="0"/>
          <w:i w:val="0"/>
          <w:strike w:val="0"/>
          <w:noProof w:val="0"/>
          <w:color w:val="000000"/>
          <w:position w:val="0"/>
          <w:sz w:val="18"/>
          <w:u w:val="none"/>
          <w:vertAlign w:val="baseline"/>
        </w:rPr>
        <w:t>There is no suggestion that the major banks came to dominate these downstream markets for wrongful or anticompetitive reasons.</w:t>
      </w:r>
    </w:p>
  </w:footnote>
  <w:footnote w:id="1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1493" w:name="Bookmark_fnpara_118"/>
      <w:bookmarkEnd w:id="1493"/>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Pl.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Mem. 8-11, 16-17; FDIC Am. Compl. ¶¶ 39-45; Principal Fin. Grp. Am. Compl. ¶¶ 152-55.</w:t>
      </w:r>
    </w:p>
  </w:footnote>
  <w:footnote w:id="1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1496" w:name="Bookmark_fnpara_119"/>
      <w:bookmarkEnd w:id="1496"/>
      <w:r>
        <w:rPr>
          <w:rFonts w:ascii="arial" w:eastAsia="arial" w:hAnsi="arial" w:cs="arial"/>
          <w:b w:val="0"/>
          <w:i w:val="0"/>
          <w:strike w:val="0"/>
          <w:noProof w:val="0"/>
          <w:color w:val="000000"/>
          <w:position w:val="0"/>
          <w:sz w:val="18"/>
          <w:u w:val="none"/>
          <w:vertAlign w:val="baseline"/>
        </w:rPr>
        <w:t xml:space="preserve">For further discussion, see </w:t>
      </w:r>
      <w:bookmarkStart w:id="1497" w:name="Bookmark_I5GW5YC02HM5PF0010000400"/>
      <w:bookmarkEnd w:id="1497"/>
      <w:hyperlink r:id="rId100" w:history="1">
        <w:r>
          <w:rPr>
            <w:rFonts w:ascii="arial" w:eastAsia="arial" w:hAnsi="arial" w:cs="arial"/>
            <w:b w:val="0"/>
            <w:i/>
            <w:strike w:val="0"/>
            <w:noProof w:val="0"/>
            <w:color w:val="0077CC"/>
            <w:position w:val="0"/>
            <w:sz w:val="18"/>
            <w:u w:val="single"/>
            <w:vertAlign w:val="baseline"/>
          </w:rPr>
          <w:t>supra</w:t>
        </w:r>
      </w:hyperlink>
      <w:hyperlink r:id="rId100" w:history="1">
        <w:r>
          <w:rPr>
            <w:rFonts w:ascii="arial" w:eastAsia="arial" w:hAnsi="arial" w:cs="arial"/>
            <w:b w:val="0"/>
            <w:i/>
            <w:strike w:val="0"/>
            <w:noProof w:val="0"/>
            <w:color w:val="0077CC"/>
            <w:position w:val="0"/>
            <w:sz w:val="18"/>
            <w:u w:val="single"/>
            <w:vertAlign w:val="baseline"/>
          </w:rPr>
          <w:t xml:space="preserve"> at 114</w:t>
        </w:r>
      </w:hyperlink>
      <w:r>
        <w:rPr>
          <w:rFonts w:ascii="arial" w:eastAsia="arial" w:hAnsi="arial" w:cs="arial"/>
          <w:b w:val="0"/>
          <w:i w:val="0"/>
          <w:strike w:val="0"/>
          <w:noProof w:val="0"/>
          <w:color w:val="000000"/>
          <w:position w:val="0"/>
          <w:sz w:val="18"/>
          <w:u w:val="none"/>
          <w:vertAlign w:val="baseline"/>
        </w:rPr>
        <w:t>.</w:t>
      </w:r>
    </w:p>
  </w:footnote>
  <w:footnote w:id="1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1503" w:name="Bookmark_fnpara_120"/>
      <w:bookmarkEnd w:id="1503"/>
      <w:r>
        <w:rPr>
          <w:rFonts w:ascii="arial" w:eastAsia="arial" w:hAnsi="arial" w:cs="arial"/>
          <w:b w:val="0"/>
          <w:i w:val="0"/>
          <w:strike w:val="0"/>
          <w:noProof w:val="0"/>
          <w:color w:val="000000"/>
          <w:position w:val="0"/>
          <w:sz w:val="18"/>
          <w:u w:val="none"/>
          <w:vertAlign w:val="baseline"/>
        </w:rPr>
        <w:t>It does not matter to this hypothetical whether the conspiracy operates in secret, or in the open, perhaps in the guise of a standard-setting process.</w:t>
      </w:r>
    </w:p>
  </w:footnote>
  <w:footnote w:id="1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1508" w:name="Bookmark_fnpara_121"/>
      <w:bookmarkEnd w:id="1508"/>
      <w:r>
        <w:rPr>
          <w:rFonts w:ascii="arial" w:eastAsia="arial" w:hAnsi="arial" w:cs="arial"/>
          <w:b w:val="0"/>
          <w:i w:val="0"/>
          <w:strike w:val="0"/>
          <w:noProof w:val="0"/>
          <w:color w:val="000000"/>
          <w:position w:val="0"/>
          <w:sz w:val="18"/>
          <w:u w:val="none"/>
          <w:vertAlign w:val="baseline"/>
        </w:rPr>
        <w:t xml:space="preserve">FDIC and the two </w:t>
      </w:r>
      <w:r>
        <w:rPr>
          <w:rFonts w:ascii="arial" w:eastAsia="arial" w:hAnsi="arial" w:cs="arial"/>
          <w:b w:val="0"/>
          <w:i w:val="0"/>
          <w:strike w:val="0"/>
          <w:noProof w:val="0"/>
          <w:color w:val="000000"/>
          <w:position w:val="0"/>
          <w:sz w:val="18"/>
          <w:u w:val="single"/>
          <w:vertAlign w:val="baseline"/>
        </w:rPr>
        <w:t>Principal Cases</w:t>
      </w:r>
      <w:r>
        <w:rPr>
          <w:rFonts w:ascii="arial" w:eastAsia="arial" w:hAnsi="arial" w:cs="arial"/>
          <w:b w:val="0"/>
          <w:i w:val="0"/>
          <w:strike w:val="0"/>
          <w:noProof w:val="0"/>
          <w:color w:val="000000"/>
          <w:position w:val="0"/>
          <w:sz w:val="18"/>
          <w:u w:val="none"/>
          <w:vertAlign w:val="baseline"/>
        </w:rPr>
        <w:t>.</w:t>
      </w:r>
    </w:p>
  </w:footnote>
  <w:footnote w:id="1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1509" w:name="Bookmark_fnpara_122"/>
      <w:bookmarkEnd w:id="1509"/>
      <w:hyperlink r:id="rId23" w:history="1">
        <w:r>
          <w:rPr>
            <w:rFonts w:ascii="arial" w:eastAsia="arial" w:hAnsi="arial" w:cs="arial"/>
            <w:b w:val="0"/>
            <w:i/>
            <w:strike w:val="0"/>
            <w:noProof w:val="0"/>
            <w:color w:val="0077CC"/>
            <w:position w:val="0"/>
            <w:sz w:val="18"/>
            <w:u w:val="single"/>
            <w:vertAlign w:val="baseline"/>
          </w:rPr>
          <w:t>N.Y. Gen. Bus. Law §§ 340-47</w:t>
        </w:r>
      </w:hyperlink>
      <w:r>
        <w:rPr>
          <w:rFonts w:ascii="arial" w:eastAsia="arial" w:hAnsi="arial" w:cs="arial"/>
          <w:b w:val="0"/>
          <w:i w:val="0"/>
          <w:strike w:val="0"/>
          <w:noProof w:val="0"/>
          <w:color w:val="000000"/>
          <w:position w:val="0"/>
          <w:sz w:val="18"/>
          <w:u w:val="none"/>
          <w:vertAlign w:val="baseline"/>
        </w:rPr>
        <w:t xml:space="preserve"> (McKinney 2012).</w:t>
      </w:r>
    </w:p>
  </w:footnote>
  <w:footnote w:id="1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1510" w:name="Bookmark_fnpara_123"/>
      <w:bookmarkEnd w:id="151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 Prior Rulings Mem. 6 n.11; Pl.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Mem. 16 n.31.</w:t>
      </w:r>
    </w:p>
  </w:footnote>
  <w:footnote w:id="1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1516" w:name="Bookmark_fnpara_124"/>
      <w:bookmarkEnd w:id="1516"/>
      <w:r>
        <w:rPr>
          <w:rFonts w:ascii="arial" w:eastAsia="arial" w:hAnsi="arial" w:cs="arial"/>
          <w:b w:val="0"/>
          <w:i w:val="0"/>
          <w:strike w:val="0"/>
          <w:noProof w:val="0"/>
          <w:color w:val="000000"/>
          <w:position w:val="0"/>
          <w:sz w:val="18"/>
          <w:u w:val="single"/>
          <w:vertAlign w:val="baseline"/>
        </w:rPr>
        <w:t>BATA</w:t>
      </w:r>
      <w:r>
        <w:rPr>
          <w:rFonts w:ascii="arial" w:eastAsia="arial" w:hAnsi="arial" w:cs="arial"/>
          <w:b w:val="0"/>
          <w:i w:val="0"/>
          <w:strike w:val="0"/>
          <w:noProof w:val="0"/>
          <w:color w:val="000000"/>
          <w:position w:val="0"/>
          <w:sz w:val="18"/>
          <w:u w:val="none"/>
          <w:vertAlign w:val="baseline"/>
        </w:rPr>
        <w:t xml:space="preserve"> (California law), the ten </w:t>
      </w:r>
      <w:r>
        <w:rPr>
          <w:rFonts w:ascii="arial" w:eastAsia="arial" w:hAnsi="arial" w:cs="arial"/>
          <w:b w:val="0"/>
          <w:i w:val="0"/>
          <w:strike w:val="0"/>
          <w:noProof w:val="0"/>
          <w:color w:val="000000"/>
          <w:position w:val="0"/>
          <w:sz w:val="18"/>
          <w:u w:val="single"/>
          <w:vertAlign w:val="baseline"/>
        </w:rPr>
        <w:t>California Consolidated Cases</w:t>
      </w:r>
      <w:r>
        <w:rPr>
          <w:rFonts w:ascii="arial" w:eastAsia="arial" w:hAnsi="arial" w:cs="arial"/>
          <w:b w:val="0"/>
          <w:i w:val="0"/>
          <w:strike w:val="0"/>
          <w:noProof w:val="0"/>
          <w:color w:val="000000"/>
          <w:position w:val="0"/>
          <w:sz w:val="18"/>
          <w:u w:val="none"/>
          <w:vertAlign w:val="baseline"/>
        </w:rPr>
        <w:t xml:space="preserve"> (California law), </w:t>
      </w:r>
      <w:r>
        <w:rPr>
          <w:rFonts w:ascii="arial" w:eastAsia="arial" w:hAnsi="arial" w:cs="arial"/>
          <w:b w:val="0"/>
          <w:i w:val="0"/>
          <w:strike w:val="0"/>
          <w:noProof w:val="0"/>
          <w:color w:val="000000"/>
          <w:position w:val="0"/>
          <w:sz w:val="18"/>
          <w:u w:val="single"/>
          <w:vertAlign w:val="baseline"/>
        </w:rPr>
        <w:t>Houston</w:t>
      </w:r>
      <w:r>
        <w:rPr>
          <w:rFonts w:ascii="arial" w:eastAsia="arial" w:hAnsi="arial" w:cs="arial"/>
          <w:b w:val="0"/>
          <w:i w:val="0"/>
          <w:strike w:val="0"/>
          <w:noProof w:val="0"/>
          <w:color w:val="000000"/>
          <w:position w:val="0"/>
          <w:sz w:val="18"/>
          <w:u w:val="none"/>
          <w:vertAlign w:val="baseline"/>
        </w:rPr>
        <w:t xml:space="preserve"> (Texas law), and </w:t>
      </w:r>
      <w:r>
        <w:rPr>
          <w:rFonts w:ascii="arial" w:eastAsia="arial" w:hAnsi="arial" w:cs="arial"/>
          <w:b w:val="0"/>
          <w:i w:val="0"/>
          <w:strike w:val="0"/>
          <w:noProof w:val="0"/>
          <w:color w:val="000000"/>
          <w:position w:val="0"/>
          <w:sz w:val="18"/>
          <w:u w:val="single"/>
          <w:vertAlign w:val="baseline"/>
        </w:rPr>
        <w:t>NCUA</w:t>
      </w:r>
      <w:r>
        <w:rPr>
          <w:rFonts w:ascii="arial" w:eastAsia="arial" w:hAnsi="arial" w:cs="arial"/>
          <w:b w:val="0"/>
          <w:i w:val="0"/>
          <w:strike w:val="0"/>
          <w:noProof w:val="0"/>
          <w:color w:val="000000"/>
          <w:position w:val="0"/>
          <w:sz w:val="18"/>
          <w:u w:val="none"/>
          <w:vertAlign w:val="baseline"/>
        </w:rPr>
        <w:t xml:space="preserve"> (California, Illinois, and Kansas law with respect to various closed credit unions).</w:t>
      </w:r>
    </w:p>
  </w:footnote>
  <w:footnote w:id="1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1565" w:name="Bookmark_fnpara_125"/>
      <w:bookmarkEnd w:id="1565"/>
      <w:r>
        <w:rPr>
          <w:rFonts w:ascii="arial" w:eastAsia="arial" w:hAnsi="arial" w:cs="arial"/>
          <w:b w:val="0"/>
          <w:i w:val="0"/>
          <w:strike w:val="0"/>
          <w:noProof w:val="0"/>
          <w:color w:val="000000"/>
          <w:position w:val="0"/>
          <w:sz w:val="18"/>
          <w:u w:val="none"/>
          <w:vertAlign w:val="baseline"/>
        </w:rPr>
        <w:t xml:space="preserve">The NCUA has expressly disclaimed any intention to state UCL claims on behalf of other credit unions.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 Consumer Claims Mem. at 3.</w:t>
      </w:r>
    </w:p>
  </w:footnote>
  <w:footnote w:id="1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1587" w:name="Bookmark_fnpara_126"/>
      <w:bookmarkEnd w:id="1587"/>
      <w:bookmarkStart w:id="1588" w:name="Bookmark_I5GW5YC02SF89P0050000400"/>
      <w:bookmarkEnd w:id="1588"/>
      <w:r>
        <w:rPr>
          <w:rFonts w:ascii="arial" w:eastAsia="arial" w:hAnsi="arial" w:cs="arial"/>
          <w:b w:val="0"/>
          <w:i w:val="0"/>
          <w:strike w:val="0"/>
          <w:noProof w:val="0"/>
          <w:color w:val="000000"/>
          <w:position w:val="0"/>
          <w:sz w:val="18"/>
          <w:u w:val="none"/>
          <w:vertAlign w:val="baseline"/>
        </w:rPr>
        <w:t xml:space="preserve">Foreign Corrupt Practices Act of 1977 (FCPA), </w:t>
      </w:r>
      <w:hyperlink r:id="rId101" w:history="1">
        <w:r>
          <w:rPr>
            <w:rFonts w:ascii="arial" w:eastAsia="arial" w:hAnsi="arial" w:cs="arial"/>
            <w:b w:val="0"/>
            <w:i/>
            <w:strike w:val="0"/>
            <w:noProof w:val="0"/>
            <w:color w:val="0077CC"/>
            <w:position w:val="0"/>
            <w:sz w:val="18"/>
            <w:u w:val="single"/>
            <w:vertAlign w:val="baseline"/>
          </w:rPr>
          <w:t>15 U.S.C. §§ 78dd-1 to -3</w:t>
        </w:r>
      </w:hyperlink>
      <w:r>
        <w:rPr>
          <w:rFonts w:ascii="arial" w:eastAsia="arial" w:hAnsi="arial" w:cs="arial"/>
          <w:b w:val="0"/>
          <w:i w:val="0"/>
          <w:strike w:val="0"/>
          <w:noProof w:val="0"/>
          <w:color w:val="000000"/>
          <w:position w:val="0"/>
          <w:sz w:val="18"/>
          <w:u w:val="none"/>
          <w:vertAlign w:val="baseline"/>
        </w:rPr>
        <w:t xml:space="preserve">. The FCPA itself does not provide a private right of action. </w:t>
      </w:r>
      <w:r>
        <w:rPr>
          <w:rFonts w:ascii="arial" w:eastAsia="arial" w:hAnsi="arial" w:cs="arial"/>
          <w:b w:val="0"/>
          <w:i w:val="0"/>
          <w:strike w:val="0"/>
          <w:noProof w:val="0"/>
          <w:color w:val="000000"/>
          <w:position w:val="0"/>
          <w:sz w:val="18"/>
          <w:u w:val="single"/>
          <w:vertAlign w:val="baseline"/>
        </w:rPr>
        <w:t xml:space="preserve">See </w:t>
      </w:r>
      <w:bookmarkStart w:id="1589" w:name="Bookmark_I5GW5YC02SF89P0040000400"/>
      <w:bookmarkEnd w:id="1589"/>
      <w:hyperlink r:id="rId102" w:history="1">
        <w:r>
          <w:rPr>
            <w:rFonts w:ascii="arial" w:eastAsia="arial" w:hAnsi="arial" w:cs="arial"/>
            <w:b w:val="0"/>
            <w:i/>
            <w:strike w:val="0"/>
            <w:noProof w:val="0"/>
            <w:color w:val="0077CC"/>
            <w:position w:val="0"/>
            <w:sz w:val="18"/>
            <w:u w:val="single"/>
            <w:vertAlign w:val="baseline"/>
          </w:rPr>
          <w:t>Republic of Iraq v. ABB AG</w:t>
        </w:r>
      </w:hyperlink>
      <w:hyperlink r:id="rId102" w:history="1">
        <w:r>
          <w:rPr>
            <w:rFonts w:ascii="arial" w:eastAsia="arial" w:hAnsi="arial" w:cs="arial"/>
            <w:b w:val="0"/>
            <w:i/>
            <w:strike w:val="0"/>
            <w:noProof w:val="0"/>
            <w:color w:val="0077CC"/>
            <w:position w:val="0"/>
            <w:sz w:val="18"/>
            <w:u w:val="single"/>
            <w:vertAlign w:val="baseline"/>
          </w:rPr>
          <w:t>, 768 F.3d 145, 169-71 (2d Cir.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No. 14-1074, ___ U.S. ___, 135 S. Ct. 2836, 192 L. Ed. 2d 887, (2015)</w:t>
      </w:r>
      <w:r>
        <w:rPr>
          <w:rFonts w:ascii="arial" w:eastAsia="arial" w:hAnsi="arial" w:cs="arial"/>
          <w:b w:val="0"/>
          <w:i w:val="0"/>
          <w:strike w:val="0"/>
          <w:noProof w:val="0"/>
          <w:color w:val="000000"/>
          <w:position w:val="0"/>
          <w:sz w:val="18"/>
          <w:u w:val="none"/>
          <w:vertAlign w:val="baseline"/>
        </w:rPr>
        <w:t xml:space="preserve">; </w:t>
      </w:r>
      <w:bookmarkStart w:id="1590" w:name="Bookmark_I5GW5YC028T4JR0010000400"/>
      <w:bookmarkEnd w:id="1590"/>
      <w:hyperlink r:id="rId103" w:history="1">
        <w:r>
          <w:rPr>
            <w:rFonts w:ascii="arial" w:eastAsia="arial" w:hAnsi="arial" w:cs="arial"/>
            <w:b w:val="0"/>
            <w:i/>
            <w:strike w:val="0"/>
            <w:noProof w:val="0"/>
            <w:color w:val="0077CC"/>
            <w:position w:val="0"/>
            <w:sz w:val="18"/>
            <w:u w:val="single"/>
            <w:vertAlign w:val="baseline"/>
          </w:rPr>
          <w:t>Lamb v. Phillip Morris, Inc.</w:t>
        </w:r>
      </w:hyperlink>
      <w:hyperlink r:id="rId103" w:history="1">
        <w:r>
          <w:rPr>
            <w:rFonts w:ascii="arial" w:eastAsia="arial" w:hAnsi="arial" w:cs="arial"/>
            <w:b w:val="0"/>
            <w:i/>
            <w:strike w:val="0"/>
            <w:noProof w:val="0"/>
            <w:color w:val="0077CC"/>
            <w:position w:val="0"/>
            <w:sz w:val="18"/>
            <w:u w:val="single"/>
            <w:vertAlign w:val="baseline"/>
          </w:rPr>
          <w:t>, 915 F.2d 1024 (6th Cir. 1990)</w:t>
        </w:r>
      </w:hyperlink>
      <w:r>
        <w:rPr>
          <w:rFonts w:ascii="arial" w:eastAsia="arial" w:hAnsi="arial" w:cs="arial"/>
          <w:b w:val="0"/>
          <w:i w:val="0"/>
          <w:strike w:val="0"/>
          <w:noProof w:val="0"/>
          <w:color w:val="000000"/>
          <w:position w:val="0"/>
          <w:sz w:val="18"/>
          <w:u w:val="none"/>
          <w:vertAlign w:val="baseline"/>
        </w:rPr>
        <w:t>.</w:t>
      </w:r>
    </w:p>
  </w:footnote>
  <w:footnote w:id="1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1592" w:name="Bookmark_fnpara_127"/>
      <w:bookmarkEnd w:id="1592"/>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X, </w:t>
      </w:r>
      <w:r>
        <w:rPr>
          <w:rFonts w:ascii="arial" w:eastAsia="arial" w:hAnsi="arial" w:cs="arial"/>
          <w:b/>
          <w:i/>
          <w:strike w:val="0"/>
          <w:noProof w:val="0"/>
          <w:color w:val="000000"/>
          <w:position w:val="0"/>
          <w:sz w:val="18"/>
          <w:u w:val="none"/>
          <w:vertAlign w:val="baseline"/>
        </w:rPr>
        <w:t>24 C.F.R. pt. 3500 (2013)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transferred as amended to</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vertAlign w:val="baseline"/>
          </w:rPr>
          <w:t>12 C.F.R. pt. 1024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and enacted pursuant to</w:t>
      </w:r>
      <w:r>
        <w:rPr>
          <w:rFonts w:ascii="arial" w:eastAsia="arial" w:hAnsi="arial" w:cs="arial"/>
          <w:b w:val="0"/>
          <w:i w:val="0"/>
          <w:strike w:val="0"/>
          <w:noProof w:val="0"/>
          <w:color w:val="000000"/>
          <w:position w:val="0"/>
          <w:sz w:val="18"/>
          <w:u w:val="none"/>
          <w:vertAlign w:val="baseline"/>
        </w:rPr>
        <w:t xml:space="preserve"> Real Estate Settlement Procedures Act of 1974, </w:t>
      </w:r>
      <w:hyperlink r:id="rId105" w:history="1">
        <w:r>
          <w:rPr>
            <w:rFonts w:ascii="arial" w:eastAsia="arial" w:hAnsi="arial" w:cs="arial"/>
            <w:b w:val="0"/>
            <w:i/>
            <w:strike w:val="0"/>
            <w:noProof w:val="0"/>
            <w:color w:val="0077CC"/>
            <w:position w:val="0"/>
            <w:sz w:val="18"/>
            <w:u w:val="single"/>
            <w:vertAlign w:val="baseline"/>
          </w:rPr>
          <w:t>12 U.S.C. §§ 2601-17</w:t>
        </w:r>
      </w:hyperlink>
      <w:r>
        <w:rPr>
          <w:rFonts w:ascii="arial" w:eastAsia="arial" w:hAnsi="arial" w:cs="arial"/>
          <w:b w:val="0"/>
          <w:i w:val="0"/>
          <w:strike w:val="0"/>
          <w:noProof w:val="0"/>
          <w:color w:val="000000"/>
          <w:position w:val="0"/>
          <w:sz w:val="18"/>
          <w:u w:val="none"/>
          <w:vertAlign w:val="baseline"/>
        </w:rPr>
        <w:t>.</w:t>
      </w:r>
    </w:p>
  </w:footnote>
  <w:footnote w:id="1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1596" w:name="Bookmark_fnpara_128"/>
      <w:bookmarkEnd w:id="1596"/>
      <w:r>
        <w:rPr>
          <w:rFonts w:ascii="arial" w:eastAsia="arial" w:hAnsi="arial" w:cs="arial"/>
          <w:b w:val="0"/>
          <w:i w:val="0"/>
          <w:strike w:val="0"/>
          <w:noProof w:val="0"/>
          <w:color w:val="000000"/>
          <w:position w:val="0"/>
          <w:sz w:val="18"/>
          <w:u w:val="none"/>
          <w:vertAlign w:val="baseline"/>
        </w:rPr>
        <w:t xml:space="preserve">In declining to reach this issue, we avoid three difficult questions. First, whether Kansas courts (where </w:t>
      </w:r>
      <w:r>
        <w:rPr>
          <w:rFonts w:ascii="arial" w:eastAsia="arial" w:hAnsi="arial" w:cs="arial"/>
          <w:b w:val="0"/>
          <w:i w:val="0"/>
          <w:strike w:val="0"/>
          <w:noProof w:val="0"/>
          <w:color w:val="000000"/>
          <w:position w:val="0"/>
          <w:sz w:val="18"/>
          <w:u w:val="single"/>
          <w:vertAlign w:val="baseline"/>
        </w:rPr>
        <w:t>NCUA</w:t>
      </w:r>
      <w:r>
        <w:rPr>
          <w:rFonts w:ascii="arial" w:eastAsia="arial" w:hAnsi="arial" w:cs="arial"/>
          <w:b w:val="0"/>
          <w:i w:val="0"/>
          <w:strike w:val="0"/>
          <w:noProof w:val="0"/>
          <w:color w:val="000000"/>
          <w:position w:val="0"/>
          <w:sz w:val="18"/>
          <w:u w:val="none"/>
          <w:vertAlign w:val="baseline"/>
        </w:rPr>
        <w:t xml:space="preserve"> was filed) would apply their own law or New York law to determine the scope of the ISDA Agreement's choice-of-law clause. Second, applying whichever state's contract law results from the first question, whether the ISDA Agreement's precise language requires us to apply New York law</w:t>
      </w:r>
      <w:r>
        <w:rPr>
          <w:rFonts w:ascii="arial" w:eastAsia="arial" w:hAnsi="arial" w:cs="arial"/>
          <w:b/>
          <w:i w:val="0"/>
          <w:strike w:val="0"/>
          <w:noProof w:val="0"/>
          <w:color w:val="000000"/>
          <w:position w:val="0"/>
          <w:sz w:val="18"/>
          <w:u w:val="none"/>
          <w:vertAlign w:val="baseline"/>
        </w:rPr>
        <w:t> [*339] </w:t>
      </w:r>
      <w:r>
        <w:rPr>
          <w:rFonts w:ascii="arial" w:eastAsia="arial" w:hAnsi="arial" w:cs="arial"/>
          <w:b w:val="0"/>
          <w:i w:val="0"/>
          <w:strike w:val="0"/>
          <w:noProof w:val="0"/>
          <w:color w:val="000000"/>
          <w:position w:val="0"/>
          <w:sz w:val="18"/>
          <w:u w:val="none"/>
          <w:vertAlign w:val="baseline"/>
        </w:rPr>
        <w:t xml:space="preserve"> to all causes of action related to the contract, or only to claims for breach of contract. Third, if the conclusion to the second question is that the choice-of-law provision applies only to contract claims, whether Kansas courts would apply California statutory law to Wescorp's injury. </w:t>
      </w:r>
      <w:bookmarkStart w:id="1597" w:name="Bookmark_I5GW5YC028T4JR0040000400"/>
      <w:bookmarkEnd w:id="1597"/>
      <w:r>
        <w:rPr>
          <w:rFonts w:ascii="arial" w:eastAsia="arial" w:hAnsi="arial" w:cs="arial"/>
          <w:b w:val="0"/>
          <w:i w:val="0"/>
          <w:strike w:val="0"/>
          <w:noProof w:val="0"/>
          <w:color w:val="000000"/>
          <w:position w:val="0"/>
          <w:sz w:val="18"/>
          <w:u w:val="none"/>
          <w:vertAlign w:val="baseline"/>
        </w:rPr>
        <w:t xml:space="preserve">Courts are divided on the first question, and we have found no Kansas precedent. Courts are also divided on the second question, and a recent unpublished opinion of the Kansas Court of Appeals departs from an older federal opinion. </w:t>
      </w:r>
      <w:r>
        <w:rPr>
          <w:rFonts w:ascii="arial" w:eastAsia="arial" w:hAnsi="arial" w:cs="arial"/>
          <w:b w:val="0"/>
          <w:i w:val="0"/>
          <w:strike w:val="0"/>
          <w:noProof w:val="0"/>
          <w:color w:val="000000"/>
          <w:position w:val="0"/>
          <w:sz w:val="18"/>
          <w:u w:val="single"/>
          <w:vertAlign w:val="baseline"/>
        </w:rPr>
        <w:t xml:space="preserve">Compare </w:t>
      </w:r>
      <w:bookmarkStart w:id="1598" w:name="Bookmark_I5GW5YC028T4JR0030000400"/>
      <w:bookmarkEnd w:id="1598"/>
      <w:hyperlink r:id="rId106" w:history="1">
        <w:r>
          <w:rPr>
            <w:rFonts w:ascii="arial" w:eastAsia="arial" w:hAnsi="arial" w:cs="arial"/>
            <w:b w:val="0"/>
            <w:i/>
            <w:strike w:val="0"/>
            <w:noProof w:val="0"/>
            <w:color w:val="0077CC"/>
            <w:position w:val="0"/>
            <w:sz w:val="18"/>
            <w:u w:val="single"/>
            <w:vertAlign w:val="baseline"/>
          </w:rPr>
          <w:t>Enter. Bank &amp; Trust v. Barney Ashner Homes, Inc.</w:t>
        </w:r>
      </w:hyperlink>
      <w:hyperlink r:id="rId106" w:history="1">
        <w:r>
          <w:rPr>
            <w:rFonts w:ascii="arial" w:eastAsia="arial" w:hAnsi="arial" w:cs="arial"/>
            <w:b w:val="0"/>
            <w:i/>
            <w:strike w:val="0"/>
            <w:noProof w:val="0"/>
            <w:color w:val="0077CC"/>
            <w:position w:val="0"/>
            <w:sz w:val="18"/>
            <w:u w:val="single"/>
            <w:vertAlign w:val="baseline"/>
          </w:rPr>
          <w:t>, No. 106588, 300 P.3d 115 (Table), 2013 Kan. App. Unpub. LEXIS 408, at *39-46, 2013 WL 1876293, at *16 (Kan. Ct. App.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review denied</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vertAlign w:val="baseline"/>
          </w:rPr>
          <w:t>No. 11-106588-A, 2013 Kan. LEXIS 1227 (Kan. Oct. 28,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with </w:t>
      </w:r>
      <w:bookmarkStart w:id="1599" w:name="Bookmark_I5GW5YC028T4JR0050000400"/>
      <w:bookmarkEnd w:id="1599"/>
      <w:hyperlink r:id="rId108" w:history="1">
        <w:r>
          <w:rPr>
            <w:rFonts w:ascii="arial" w:eastAsia="arial" w:hAnsi="arial" w:cs="arial"/>
            <w:b w:val="0"/>
            <w:i/>
            <w:strike w:val="0"/>
            <w:noProof w:val="0"/>
            <w:color w:val="0077CC"/>
            <w:position w:val="0"/>
            <w:sz w:val="18"/>
            <w:u w:val="single"/>
            <w:vertAlign w:val="baseline"/>
          </w:rPr>
          <w:t>Ritchie Enters. v. Honeywell Bull, Inc.</w:t>
        </w:r>
      </w:hyperlink>
      <w:hyperlink r:id="rId108" w:history="1">
        <w:r>
          <w:rPr>
            <w:rFonts w:ascii="arial" w:eastAsia="arial" w:hAnsi="arial" w:cs="arial"/>
            <w:b w:val="0"/>
            <w:i/>
            <w:strike w:val="0"/>
            <w:noProof w:val="0"/>
            <w:color w:val="0077CC"/>
            <w:position w:val="0"/>
            <w:sz w:val="18"/>
            <w:u w:val="single"/>
            <w:vertAlign w:val="baseline"/>
          </w:rPr>
          <w:t>, 730 F. Supp. 1041, 1046 (D. Kan. 1990)</w:t>
        </w:r>
      </w:hyperlink>
      <w:r>
        <w:rPr>
          <w:rFonts w:ascii="arial" w:eastAsia="arial" w:hAnsi="arial" w:cs="arial"/>
          <w:b w:val="0"/>
          <w:i w:val="0"/>
          <w:strike w:val="0"/>
          <w:noProof w:val="0"/>
          <w:color w:val="000000"/>
          <w:position w:val="0"/>
          <w:sz w:val="18"/>
          <w:u w:val="none"/>
          <w:vertAlign w:val="baseline"/>
        </w:rPr>
        <w:t>.</w:t>
      </w:r>
    </w:p>
  </w:footnote>
  <w:footnote w:id="1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1605" w:name="Bookmark_fnpara_129"/>
      <w:bookmarkEnd w:id="1605"/>
      <w:r>
        <w:rPr>
          <w:rFonts w:ascii="arial" w:eastAsia="arial" w:hAnsi="arial" w:cs="arial"/>
          <w:b w:val="0"/>
          <w:i w:val="0"/>
          <w:strike w:val="0"/>
          <w:noProof w:val="0"/>
          <w:color w:val="000000"/>
          <w:position w:val="0"/>
          <w:sz w:val="18"/>
          <w:u w:val="single"/>
          <w:vertAlign w:val="baseline"/>
        </w:rPr>
        <w:t>Kraus</w:t>
      </w:r>
      <w:r>
        <w:rPr>
          <w:rFonts w:ascii="arial" w:eastAsia="arial" w:hAnsi="arial" w:cs="arial"/>
          <w:b w:val="0"/>
          <w:i w:val="0"/>
          <w:strike w:val="0"/>
          <w:noProof w:val="0"/>
          <w:color w:val="000000"/>
          <w:position w:val="0"/>
          <w:sz w:val="18"/>
          <w:u w:val="none"/>
          <w:vertAlign w:val="baseline"/>
        </w:rPr>
        <w:t xml:space="preserve"> is no longer good law for the point that the UCL confers standing on all members of the public. </w:t>
      </w:r>
      <w:r>
        <w:rPr>
          <w:rFonts w:ascii="arial" w:eastAsia="arial" w:hAnsi="arial" w:cs="arial"/>
          <w:b w:val="0"/>
          <w:i w:val="0"/>
          <w:strike w:val="0"/>
          <w:noProof w:val="0"/>
          <w:color w:val="000000"/>
          <w:position w:val="0"/>
          <w:sz w:val="18"/>
          <w:u w:val="single"/>
          <w:vertAlign w:val="baseline"/>
        </w:rPr>
        <w:t xml:space="preserve">See </w:t>
      </w:r>
      <w:bookmarkStart w:id="1606" w:name="Bookmark_I5GW5YC028T4JS0010000400"/>
      <w:bookmarkEnd w:id="1606"/>
      <w:hyperlink r:id="rId109" w:history="1">
        <w:r>
          <w:rPr>
            <w:rFonts w:ascii="arial" w:eastAsia="arial" w:hAnsi="arial" w:cs="arial"/>
            <w:b w:val="0"/>
            <w:i/>
            <w:strike w:val="0"/>
            <w:noProof w:val="0"/>
            <w:color w:val="0077CC"/>
            <w:position w:val="0"/>
            <w:sz w:val="18"/>
            <w:u w:val="single"/>
            <w:vertAlign w:val="baseline"/>
          </w:rPr>
          <w:t>Arias v. Super. Ct.</w:t>
        </w:r>
      </w:hyperlink>
      <w:hyperlink r:id="rId109" w:history="1">
        <w:r>
          <w:rPr>
            <w:rFonts w:ascii="arial" w:eastAsia="arial" w:hAnsi="arial" w:cs="arial"/>
            <w:b w:val="0"/>
            <w:i/>
            <w:strike w:val="0"/>
            <w:noProof w:val="0"/>
            <w:color w:val="0077CC"/>
            <w:position w:val="0"/>
            <w:sz w:val="18"/>
            <w:u w:val="single"/>
            <w:vertAlign w:val="baseline"/>
          </w:rPr>
          <w:t>, 46 Cal. 4th 969, 977, 95 Cal. Rptr. 3d 588, 209 P.3d 923, 927 (2009)</w:t>
        </w:r>
      </w:hyperlink>
      <w:r>
        <w:rPr>
          <w:rFonts w:ascii="arial" w:eastAsia="arial" w:hAnsi="arial" w:cs="arial"/>
          <w:b w:val="0"/>
          <w:i w:val="0"/>
          <w:strike w:val="0"/>
          <w:noProof w:val="0"/>
          <w:color w:val="000000"/>
          <w:position w:val="0"/>
          <w:sz w:val="18"/>
          <w:u w:val="none"/>
          <w:vertAlign w:val="baseline"/>
        </w:rPr>
        <w:t>.</w:t>
      </w:r>
    </w:p>
  </w:footnote>
  <w:footnote w:id="1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1611" w:name="Bookmark_fnpara_130"/>
      <w:bookmarkEnd w:id="1611"/>
      <w:r>
        <w:rPr>
          <w:rFonts w:ascii="arial" w:eastAsia="arial" w:hAnsi="arial" w:cs="arial"/>
          <w:b w:val="0"/>
          <w:i w:val="0"/>
          <w:strike w:val="0"/>
          <w:noProof w:val="0"/>
          <w:color w:val="000000"/>
          <w:position w:val="0"/>
          <w:sz w:val="18"/>
          <w:u w:val="none"/>
          <w:vertAlign w:val="baseline"/>
        </w:rPr>
        <w:t xml:space="preserve">Conspiracy within a single corporate enterprise does not violate the Cartwright Act. </w:t>
      </w:r>
      <w:r>
        <w:rPr>
          <w:rFonts w:ascii="arial" w:eastAsia="arial" w:hAnsi="arial" w:cs="arial"/>
          <w:b w:val="0"/>
          <w:i w:val="0"/>
          <w:strike w:val="0"/>
          <w:noProof w:val="0"/>
          <w:color w:val="000000"/>
          <w:position w:val="0"/>
          <w:sz w:val="18"/>
          <w:u w:val="single"/>
          <w:vertAlign w:val="baseline"/>
        </w:rPr>
        <w:t xml:space="preserve">See, e.g., </w:t>
      </w:r>
      <w:bookmarkStart w:id="1612" w:name="Bookmark_I5GW5YC028T4JS0050000400"/>
      <w:bookmarkEnd w:id="1612"/>
      <w:hyperlink r:id="rId110" w:history="1">
        <w:r>
          <w:rPr>
            <w:rFonts w:ascii="arial" w:eastAsia="arial" w:hAnsi="arial" w:cs="arial"/>
            <w:b w:val="0"/>
            <w:i/>
            <w:strike w:val="0"/>
            <w:noProof w:val="0"/>
            <w:color w:val="0077CC"/>
            <w:position w:val="0"/>
            <w:sz w:val="18"/>
            <w:u w:val="single"/>
            <w:vertAlign w:val="baseline"/>
          </w:rPr>
          <w:t>Asahi Kasei Pharma Corp. v. CoTherix, Inc.</w:t>
        </w:r>
      </w:hyperlink>
      <w:hyperlink r:id="rId110" w:history="1">
        <w:r>
          <w:rPr>
            <w:rFonts w:ascii="arial" w:eastAsia="arial" w:hAnsi="arial" w:cs="arial"/>
            <w:b w:val="0"/>
            <w:i/>
            <w:strike w:val="0"/>
            <w:noProof w:val="0"/>
            <w:color w:val="0077CC"/>
            <w:position w:val="0"/>
            <w:sz w:val="18"/>
            <w:u w:val="single"/>
            <w:vertAlign w:val="baseline"/>
          </w:rPr>
          <w:t>, 204 Cal. App. 4th 1, 8, 138 Cal. Rptr. 3d 620, 626 (1st Dist. 2012)</w:t>
        </w:r>
      </w:hyperlink>
      <w:r>
        <w:rPr>
          <w:rFonts w:ascii="arial" w:eastAsia="arial" w:hAnsi="arial" w:cs="arial"/>
          <w:b w:val="0"/>
          <w:i w:val="0"/>
          <w:strike w:val="0"/>
          <w:noProof w:val="0"/>
          <w:color w:val="000000"/>
          <w:position w:val="0"/>
          <w:sz w:val="18"/>
          <w:u w:val="none"/>
          <w:vertAlign w:val="baseline"/>
        </w:rPr>
        <w:t xml:space="preserve">; </w:t>
      </w:r>
      <w:bookmarkStart w:id="1613" w:name="Bookmark_I5GW5YC02N1RG80020000400"/>
      <w:bookmarkEnd w:id="1613"/>
      <w:hyperlink r:id="rId111" w:history="1">
        <w:r>
          <w:rPr>
            <w:rFonts w:ascii="arial" w:eastAsia="arial" w:hAnsi="arial" w:cs="arial"/>
            <w:b w:val="0"/>
            <w:i/>
            <w:strike w:val="0"/>
            <w:noProof w:val="0"/>
            <w:color w:val="0077CC"/>
            <w:position w:val="0"/>
            <w:sz w:val="18"/>
            <w:u w:val="single"/>
            <w:vertAlign w:val="baseline"/>
          </w:rPr>
          <w:t>Freeman v. San Diego Ass'n of Realtors</w:t>
        </w:r>
      </w:hyperlink>
      <w:hyperlink r:id="rId111" w:history="1">
        <w:r>
          <w:rPr>
            <w:rFonts w:ascii="arial" w:eastAsia="arial" w:hAnsi="arial" w:cs="arial"/>
            <w:b w:val="0"/>
            <w:i/>
            <w:strike w:val="0"/>
            <w:noProof w:val="0"/>
            <w:color w:val="0077CC"/>
            <w:position w:val="0"/>
            <w:sz w:val="18"/>
            <w:u w:val="single"/>
            <w:vertAlign w:val="baseline"/>
          </w:rPr>
          <w:t>, 77 Cal. App. 4th 171, 188-89, 91 Cal. Rptr. 2d 534 (4th Dist. 1999)</w:t>
        </w:r>
      </w:hyperlink>
      <w:r>
        <w:rPr>
          <w:rFonts w:ascii="arial" w:eastAsia="arial" w:hAnsi="arial" w:cs="arial"/>
          <w:b w:val="0"/>
          <w:i w:val="0"/>
          <w:strike w:val="0"/>
          <w:noProof w:val="0"/>
          <w:color w:val="000000"/>
          <w:position w:val="0"/>
          <w:sz w:val="18"/>
          <w:u w:val="none"/>
          <w:vertAlign w:val="baseline"/>
        </w:rPr>
        <w:t xml:space="preserve"> (adopting </w:t>
      </w:r>
      <w:bookmarkStart w:id="1614" w:name="Bookmark_I5GW5YC02N1RG80040000400"/>
      <w:bookmarkEnd w:id="1614"/>
      <w:hyperlink r:id="rId112" w:history="1">
        <w:r>
          <w:rPr>
            <w:rFonts w:ascii="arial" w:eastAsia="arial" w:hAnsi="arial" w:cs="arial"/>
            <w:b w:val="0"/>
            <w:i/>
            <w:strike w:val="0"/>
            <w:noProof w:val="0"/>
            <w:color w:val="0077CC"/>
            <w:position w:val="0"/>
            <w:sz w:val="18"/>
            <w:u w:val="single"/>
            <w:vertAlign w:val="baseline"/>
          </w:rPr>
          <w:t>Copperweld Corp. v. Independence Tube Corp.</w:t>
        </w:r>
      </w:hyperlink>
      <w:hyperlink r:id="rId112" w:history="1">
        <w:r>
          <w:rPr>
            <w:rFonts w:ascii="arial" w:eastAsia="arial" w:hAnsi="arial" w:cs="arial"/>
            <w:b w:val="0"/>
            <w:i/>
            <w:strike w:val="0"/>
            <w:noProof w:val="0"/>
            <w:color w:val="0077CC"/>
            <w:position w:val="0"/>
            <w:sz w:val="18"/>
            <w:u w:val="single"/>
            <w:vertAlign w:val="baseline"/>
          </w:rPr>
          <w:t>, 467 U.S. 752, 104 S. Ct. 2731, 81 L. Ed. 2d 628 (1984))</w:t>
        </w:r>
      </w:hyperlink>
      <w:r>
        <w:rPr>
          <w:rFonts w:ascii="arial" w:eastAsia="arial" w:hAnsi="arial" w:cs="arial"/>
          <w:b w:val="0"/>
          <w:i w:val="0"/>
          <w:strike w:val="0"/>
          <w:noProof w:val="0"/>
          <w:color w:val="000000"/>
          <w:position w:val="0"/>
          <w:sz w:val="18"/>
          <w:u w:val="none"/>
          <w:vertAlign w:val="baseline"/>
        </w:rPr>
        <w:t>.</w:t>
      </w:r>
    </w:p>
  </w:footnote>
  <w:footnote w:id="1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1617" w:name="Bookmark_fnpara_131"/>
      <w:bookmarkEnd w:id="1617"/>
      <w:r>
        <w:rPr>
          <w:rFonts w:ascii="arial" w:eastAsia="arial" w:hAnsi="arial" w:cs="arial"/>
          <w:b w:val="0"/>
          <w:i w:val="0"/>
          <w:strike w:val="0"/>
          <w:noProof w:val="0"/>
          <w:color w:val="000000"/>
          <w:position w:val="0"/>
          <w:sz w:val="18"/>
          <w:u w:val="none"/>
          <w:vertAlign w:val="baseline"/>
        </w:rPr>
        <w:t xml:space="preserve">According to public data, Barclays's manipulation affected 3-month LIBOR on both these dates.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Historical LIBOR Data, supra</w:t>
      </w:r>
      <w:r>
        <w:rPr>
          <w:rFonts w:ascii="arial" w:eastAsia="arial" w:hAnsi="arial" w:cs="arial"/>
          <w:b w:val="0"/>
          <w:i w:val="0"/>
          <w:strike w:val="0"/>
          <w:noProof w:val="0"/>
          <w:color w:val="000000"/>
          <w:position w:val="0"/>
          <w:sz w:val="18"/>
          <w:u w:val="none"/>
          <w:vertAlign w:val="baseline"/>
        </w:rPr>
        <w:t xml:space="preserve"> at note 8.</w:t>
      </w:r>
    </w:p>
  </w:footnote>
  <w:footnote w:id="1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1620" w:name="Bookmark_fnpara_132"/>
      <w:bookmarkEnd w:id="1620"/>
      <w:r>
        <w:rPr>
          <w:rFonts w:ascii="arial" w:eastAsia="arial" w:hAnsi="arial" w:cs="arial"/>
          <w:b w:val="0"/>
          <w:i w:val="0"/>
          <w:strike w:val="0"/>
          <w:noProof w:val="0"/>
          <w:color w:val="000000"/>
          <w:position w:val="0"/>
          <w:sz w:val="18"/>
          <w:u w:val="none"/>
          <w:vertAlign w:val="baseline"/>
        </w:rPr>
        <w:t xml:space="preserve">Racketeer Influenced and Corrupt Organizations Act, </w:t>
      </w:r>
      <w:hyperlink r:id="rId113" w:history="1">
        <w:r>
          <w:rPr>
            <w:rFonts w:ascii="arial" w:eastAsia="arial" w:hAnsi="arial" w:cs="arial"/>
            <w:b w:val="0"/>
            <w:i/>
            <w:strike w:val="0"/>
            <w:noProof w:val="0"/>
            <w:color w:val="0077CC"/>
            <w:position w:val="0"/>
            <w:sz w:val="18"/>
            <w:u w:val="single"/>
            <w:vertAlign w:val="baseline"/>
          </w:rPr>
          <w:t>18 U.S.C. §§ 1961-68 (2012)</w:t>
        </w:r>
      </w:hyperlink>
      <w:r>
        <w:rPr>
          <w:rFonts w:ascii="arial" w:eastAsia="arial" w:hAnsi="arial" w:cs="arial"/>
          <w:b w:val="0"/>
          <w:i w:val="0"/>
          <w:strike w:val="0"/>
          <w:noProof w:val="0"/>
          <w:color w:val="000000"/>
          <w:position w:val="0"/>
          <w:sz w:val="18"/>
          <w:u w:val="none"/>
          <w:vertAlign w:val="baseline"/>
        </w:rPr>
        <w:t>.</w:t>
      </w:r>
    </w:p>
  </w:footnote>
  <w:footnote w:id="1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1623" w:name="Bookmark_fnpara_133"/>
      <w:bookmarkEnd w:id="1623"/>
      <w:r>
        <w:rPr>
          <w:rFonts w:ascii="arial" w:eastAsia="arial" w:hAnsi="arial" w:cs="arial"/>
          <w:b w:val="0"/>
          <w:i w:val="0"/>
          <w:strike w:val="0"/>
          <w:noProof w:val="0"/>
          <w:color w:val="000000"/>
          <w:position w:val="0"/>
          <w:sz w:val="18"/>
          <w:u w:val="none"/>
          <w:vertAlign w:val="baseline"/>
        </w:rPr>
        <w:t xml:space="preserve">Private Securities Litigation Reform Act of 1995, Pub. L. No. 104-67, 109 Stat. 737 (codified as amended at </w:t>
      </w:r>
      <w:hyperlink r:id="rId114" w:history="1">
        <w:r>
          <w:rPr>
            <w:rFonts w:ascii="arial" w:eastAsia="arial" w:hAnsi="arial" w:cs="arial"/>
            <w:b w:val="0"/>
            <w:i/>
            <w:strike w:val="0"/>
            <w:noProof w:val="0"/>
            <w:color w:val="0077CC"/>
            <w:position w:val="0"/>
            <w:sz w:val="18"/>
            <w:u w:val="single"/>
            <w:vertAlign w:val="baseline"/>
          </w:rPr>
          <w:t>18 U.S.C. § 1964(c)</w:t>
        </w:r>
      </w:hyperlink>
      <w:r>
        <w:rPr>
          <w:rFonts w:ascii="arial" w:eastAsia="arial" w:hAnsi="arial" w:cs="arial"/>
          <w:b w:val="0"/>
          <w:i w:val="0"/>
          <w:strike w:val="0"/>
          <w:noProof w:val="0"/>
          <w:color w:val="000000"/>
          <w:position w:val="0"/>
          <w:sz w:val="18"/>
          <w:u w:val="none"/>
          <w:vertAlign w:val="baseline"/>
        </w:rPr>
        <w:t xml:space="preserve"> and in scattered sections of 15 U.S.C.).</w:t>
      </w:r>
    </w:p>
  </w:footnote>
  <w:footnote w:id="1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1632" w:name="Bookmark_fnpara_134"/>
      <w:bookmarkEnd w:id="1632"/>
      <w:r>
        <w:rPr>
          <w:rFonts w:ascii="arial" w:eastAsia="arial" w:hAnsi="arial" w:cs="arial"/>
          <w:b w:val="0"/>
          <w:i w:val="0"/>
          <w:strike w:val="0"/>
          <w:noProof w:val="0"/>
          <w:color w:val="000000"/>
          <w:position w:val="0"/>
          <w:sz w:val="18"/>
          <w:u w:val="none"/>
          <w:vertAlign w:val="baseline"/>
        </w:rPr>
        <w:t xml:space="preserve">One plaintiff, BATA, asserts a federal RICO claim for preservation, but concedes that it is barred by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xml:space="preserve">. We agree, strictly on the basis of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's PSLRA holding.</w:t>
      </w:r>
    </w:p>
    <w:p>
      <w:pPr>
        <w:keepNext w:val="0"/>
        <w:widowControl w:val="0"/>
        <w:spacing w:before="200" w:after="0" w:line="240" w:lineRule="atLeast"/>
        <w:ind w:left="0" w:right="0" w:firstLine="0"/>
        <w:jc w:val="both"/>
      </w:pPr>
      <w:bookmarkStart w:id="1633" w:name="Bookmark_fnpara_135"/>
      <w:bookmarkEnd w:id="1633"/>
      <w:r>
        <w:rPr>
          <w:rFonts w:ascii="arial" w:eastAsia="arial" w:hAnsi="arial" w:cs="arial"/>
          <w:b w:val="0"/>
          <w:i w:val="0"/>
          <w:strike w:val="0"/>
          <w:noProof w:val="0"/>
          <w:color w:val="000000"/>
          <w:position w:val="0"/>
          <w:sz w:val="18"/>
          <w:u w:val="none"/>
          <w:vertAlign w:val="baseline"/>
        </w:rPr>
        <w:t xml:space="preserve">The Schwab Plaintiffs, whose RICO claims were dismissed in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do not attempt to plead RICO claims in the case that is the subject of this opinion.</w:t>
      </w:r>
    </w:p>
  </w:footnote>
  <w:footnote w:id="1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1636" w:name="Bookmark_fnpara_136"/>
      <w:bookmarkEnd w:id="1636"/>
      <w:hyperlink r:id="rId115" w:history="1">
        <w:r>
          <w:rPr>
            <w:rFonts w:ascii="arial" w:eastAsia="arial" w:hAnsi="arial" w:cs="arial"/>
            <w:b w:val="0"/>
            <w:i/>
            <w:strike w:val="0"/>
            <w:noProof w:val="0"/>
            <w:color w:val="0077CC"/>
            <w:position w:val="0"/>
            <w:sz w:val="18"/>
            <w:u w:val="single"/>
            <w:vertAlign w:val="baseline"/>
          </w:rPr>
          <w:t>N.J. Stat. Ann. §§ 2C:41-1 to -6.2</w:t>
        </w:r>
      </w:hyperlink>
      <w:r>
        <w:rPr>
          <w:rFonts w:ascii="arial" w:eastAsia="arial" w:hAnsi="arial" w:cs="arial"/>
          <w:b w:val="0"/>
          <w:i w:val="0"/>
          <w:strike w:val="0"/>
          <w:noProof w:val="0"/>
          <w:color w:val="000000"/>
          <w:position w:val="0"/>
          <w:sz w:val="18"/>
          <w:u w:val="none"/>
          <w:vertAlign w:val="baseline"/>
        </w:rPr>
        <w:t xml:space="preserve"> (West 2005) ("New Jersey RICO").</w:t>
      </w:r>
    </w:p>
  </w:footnote>
  <w:footnote w:id="1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1656" w:name="Bookmark_fnpara_137"/>
      <w:bookmarkEnd w:id="1656"/>
      <w:r>
        <w:rPr>
          <w:rFonts w:ascii="arial" w:eastAsia="arial" w:hAnsi="arial" w:cs="arial"/>
          <w:b w:val="0"/>
          <w:i w:val="0"/>
          <w:strike w:val="0"/>
          <w:noProof w:val="0"/>
          <w:color w:val="000000"/>
          <w:position w:val="0"/>
          <w:sz w:val="18"/>
          <w:u w:val="none"/>
          <w:vertAlign w:val="baseline"/>
        </w:rPr>
        <w:t xml:space="preserve">Defendants placed these arguments in their "Prior Rulings" brief, but our previous holdings bear little upon this discussion. As Prudential points out, there is no New Jersey analogue to the PSLRA's RICO Amendment. Thus, the fact that Prudential explicitly pleads securities violations as RICO predicates does not bar Prudential's claim under New Jersey law. As for extraterritoriality, our discussion in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 xml:space="preserve"> would carry little weight regardless of </w:t>
      </w:r>
      <w:r>
        <w:rPr>
          <w:rFonts w:ascii="arial" w:eastAsia="arial" w:hAnsi="arial" w:cs="arial"/>
          <w:b w:val="0"/>
          <w:i w:val="0"/>
          <w:strike w:val="0"/>
          <w:noProof w:val="0"/>
          <w:color w:val="000000"/>
          <w:position w:val="0"/>
          <w:sz w:val="18"/>
          <w:u w:val="single"/>
          <w:vertAlign w:val="baseline"/>
        </w:rPr>
        <w:t>European Community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242.</w:t>
      </w:r>
    </w:p>
  </w:footnote>
  <w:footnote w:id="1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1698" w:name="Bookmark_fnpara_138"/>
      <w:bookmarkEnd w:id="1698"/>
      <w:r>
        <w:rPr>
          <w:rFonts w:ascii="arial" w:eastAsia="arial" w:hAnsi="arial" w:cs="arial"/>
          <w:b w:val="0"/>
          <w:i w:val="0"/>
          <w:strike w:val="0"/>
          <w:noProof w:val="0"/>
          <w:color w:val="000000"/>
          <w:position w:val="0"/>
          <w:sz w:val="18"/>
          <w:u w:val="none"/>
          <w:vertAlign w:val="baseline"/>
        </w:rPr>
        <w:t xml:space="preserve">In fact, the lead defendant in </w:t>
      </w:r>
      <w:r>
        <w:rPr>
          <w:rFonts w:ascii="arial" w:eastAsia="arial" w:hAnsi="arial" w:cs="arial"/>
          <w:b w:val="0"/>
          <w:i w:val="0"/>
          <w:strike w:val="0"/>
          <w:noProof w:val="0"/>
          <w:color w:val="000000"/>
          <w:position w:val="0"/>
          <w:sz w:val="18"/>
          <w:u w:val="single"/>
          <w:vertAlign w:val="baseline"/>
        </w:rPr>
        <w:t>Trans USA</w:t>
      </w:r>
      <w:r>
        <w:rPr>
          <w:rFonts w:ascii="arial" w:eastAsia="arial" w:hAnsi="arial" w:cs="arial"/>
          <w:b w:val="0"/>
          <w:i w:val="0"/>
          <w:strike w:val="0"/>
          <w:noProof w:val="0"/>
          <w:color w:val="000000"/>
          <w:position w:val="0"/>
          <w:sz w:val="18"/>
          <w:u w:val="none"/>
          <w:vertAlign w:val="baseline"/>
        </w:rPr>
        <w:t xml:space="preserve"> was headquartered in New Jersey, and thus clearly affected New Jersey commerce. The </w:t>
      </w:r>
      <w:r>
        <w:rPr>
          <w:rFonts w:ascii="arial" w:eastAsia="arial" w:hAnsi="arial" w:cs="arial"/>
          <w:b w:val="0"/>
          <w:i w:val="0"/>
          <w:strike w:val="0"/>
          <w:noProof w:val="0"/>
          <w:color w:val="000000"/>
          <w:position w:val="0"/>
          <w:sz w:val="18"/>
          <w:u w:val="single"/>
          <w:vertAlign w:val="baseline"/>
        </w:rPr>
        <w:t>Trans USA</w:t>
      </w:r>
      <w:r>
        <w:rPr>
          <w:rFonts w:ascii="arial" w:eastAsia="arial" w:hAnsi="arial" w:cs="arial"/>
          <w:b w:val="0"/>
          <w:i w:val="0"/>
          <w:strike w:val="0"/>
          <w:noProof w:val="0"/>
          <w:color w:val="000000"/>
          <w:position w:val="0"/>
          <w:sz w:val="18"/>
          <w:u w:val="none"/>
          <w:vertAlign w:val="baseline"/>
        </w:rPr>
        <w:t xml:space="preserve"> court's decision to ignore the literal holding of </w:t>
      </w:r>
      <w:r>
        <w:rPr>
          <w:rFonts w:ascii="arial" w:eastAsia="arial" w:hAnsi="arial" w:cs="arial"/>
          <w:b w:val="0"/>
          <w:i w:val="0"/>
          <w:strike w:val="0"/>
          <w:noProof w:val="0"/>
          <w:color w:val="000000"/>
          <w:position w:val="0"/>
          <w:sz w:val="18"/>
          <w:u w:val="single"/>
          <w:vertAlign w:val="baseline"/>
        </w:rPr>
        <w:t>Casilla</w:t>
      </w:r>
      <w:r>
        <w:rPr>
          <w:rFonts w:ascii="arial" w:eastAsia="arial" w:hAnsi="arial" w:cs="arial"/>
          <w:b w:val="0"/>
          <w:i w:val="0"/>
          <w:strike w:val="0"/>
          <w:noProof w:val="0"/>
          <w:color w:val="000000"/>
          <w:position w:val="0"/>
          <w:sz w:val="18"/>
          <w:u w:val="none"/>
          <w:vertAlign w:val="baseline"/>
        </w:rPr>
        <w:t xml:space="preserve">—even while praising </w:t>
      </w:r>
      <w:r>
        <w:rPr>
          <w:rFonts w:ascii="arial" w:eastAsia="arial" w:hAnsi="arial" w:cs="arial"/>
          <w:b w:val="0"/>
          <w:i w:val="0"/>
          <w:strike w:val="0"/>
          <w:noProof w:val="0"/>
          <w:color w:val="000000"/>
          <w:position w:val="0"/>
          <w:sz w:val="18"/>
          <w:u w:val="single"/>
          <w:vertAlign w:val="baseline"/>
        </w:rPr>
        <w:t>Casilla</w:t>
      </w:r>
      <w:r>
        <w:rPr>
          <w:rFonts w:ascii="arial" w:eastAsia="arial" w:hAnsi="arial" w:cs="arial"/>
          <w:b w:val="0"/>
          <w:i w:val="0"/>
          <w:strike w:val="0"/>
          <w:noProof w:val="0"/>
          <w:color w:val="000000"/>
          <w:position w:val="0"/>
          <w:sz w:val="18"/>
          <w:u w:val="none"/>
          <w:vertAlign w:val="baseline"/>
        </w:rPr>
        <w:t xml:space="preserve">—highlights </w:t>
      </w:r>
      <w:r>
        <w:rPr>
          <w:rFonts w:ascii="arial" w:eastAsia="arial" w:hAnsi="arial" w:cs="arial"/>
          <w:b w:val="0"/>
          <w:i w:val="0"/>
          <w:strike w:val="0"/>
          <w:noProof w:val="0"/>
          <w:color w:val="000000"/>
          <w:position w:val="0"/>
          <w:sz w:val="18"/>
          <w:u w:val="single"/>
          <w:vertAlign w:val="baseline"/>
        </w:rPr>
        <w:t>Casilla</w:t>
      </w:r>
      <w:r>
        <w:rPr>
          <w:rFonts w:ascii="arial" w:eastAsia="arial" w:hAnsi="arial" w:cs="arial"/>
          <w:b w:val="0"/>
          <w:i w:val="0"/>
          <w:strike w:val="0"/>
          <w:noProof w:val="0"/>
          <w:color w:val="000000"/>
          <w:position w:val="0"/>
          <w:sz w:val="18"/>
          <w:u w:val="none"/>
          <w:vertAlign w:val="baseline"/>
        </w:rPr>
        <w:t>'s overinclusiveness.</w:t>
      </w:r>
    </w:p>
  </w:footnote>
  <w:footnote w:id="1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1707" w:name="Bookmark_fnpara_139"/>
      <w:bookmarkEnd w:id="1707"/>
      <w:bookmarkStart w:id="1708" w:name="Bookmark_I5GW5YC02D6N3J0030000400"/>
      <w:bookmarkEnd w:id="1708"/>
      <w:r>
        <w:rPr>
          <w:rFonts w:ascii="arial" w:eastAsia="arial" w:hAnsi="arial" w:cs="arial"/>
          <w:b w:val="0"/>
          <w:i w:val="0"/>
          <w:strike w:val="0"/>
          <w:noProof w:val="0"/>
          <w:color w:val="000000"/>
          <w:position w:val="0"/>
          <w:sz w:val="18"/>
          <w:u w:val="none"/>
          <w:vertAlign w:val="baseline"/>
        </w:rPr>
        <w:t xml:space="preserve">For example, the New Jersey Supreme Court recently reversed a school chaperone's convictions for sexual misconduct on a school trip to Germany. </w:t>
      </w:r>
      <w:bookmarkStart w:id="1709" w:name="Bookmark_I5GW5YC02D6N3J0050000400"/>
      <w:bookmarkEnd w:id="1709"/>
      <w:r>
        <w:rPr>
          <w:rFonts w:ascii="arial" w:eastAsia="arial" w:hAnsi="arial" w:cs="arial"/>
          <w:b w:val="0"/>
          <w:i w:val="0"/>
          <w:strike w:val="0"/>
          <w:noProof w:val="0"/>
          <w:color w:val="000000"/>
          <w:position w:val="0"/>
          <w:sz w:val="18"/>
          <w:u w:val="none"/>
          <w:vertAlign w:val="baseline"/>
        </w:rPr>
        <w:t xml:space="preserve">Although the chaperone had assumed "supervisory or disciplinary power" over and "responsibility for the care of" his victims in New Jersey, these elements were not conduct elements as the territoriality statute requires. </w:t>
      </w:r>
      <w:r>
        <w:rPr>
          <w:rFonts w:ascii="arial" w:eastAsia="arial" w:hAnsi="arial" w:cs="arial"/>
          <w:b w:val="0"/>
          <w:i w:val="0"/>
          <w:strike w:val="0"/>
          <w:noProof w:val="0"/>
          <w:color w:val="000000"/>
          <w:position w:val="0"/>
          <w:sz w:val="18"/>
          <w:u w:val="single"/>
          <w:vertAlign w:val="baseline"/>
        </w:rPr>
        <w:t xml:space="preserve">See </w:t>
      </w:r>
      <w:bookmarkStart w:id="1710" w:name="Bookmark_I5GW5YC02D6N3J0020000400"/>
      <w:bookmarkEnd w:id="1710"/>
      <w:hyperlink r:id="rId116" w:history="1">
        <w:r>
          <w:rPr>
            <w:rFonts w:ascii="arial" w:eastAsia="arial" w:hAnsi="arial" w:cs="arial"/>
            <w:b w:val="0"/>
            <w:i/>
            <w:strike w:val="0"/>
            <w:noProof w:val="0"/>
            <w:color w:val="0077CC"/>
            <w:position w:val="0"/>
            <w:sz w:val="18"/>
            <w:u w:val="single"/>
            <w:vertAlign w:val="baseline"/>
          </w:rPr>
          <w:t>State v. Sumulikoski</w:t>
        </w:r>
      </w:hyperlink>
      <w:hyperlink r:id="rId116" w:history="1">
        <w:r>
          <w:rPr>
            <w:rFonts w:ascii="arial" w:eastAsia="arial" w:hAnsi="arial" w:cs="arial"/>
            <w:b w:val="0"/>
            <w:i/>
            <w:strike w:val="0"/>
            <w:noProof w:val="0"/>
            <w:color w:val="0077CC"/>
            <w:position w:val="0"/>
            <w:sz w:val="18"/>
            <w:u w:val="single"/>
            <w:vertAlign w:val="baseline"/>
          </w:rPr>
          <w:t>, 110 A.3d 856, 858, 221 N.J. 93, 95-96 (2015)</w:t>
        </w:r>
      </w:hyperlink>
      <w:r>
        <w:rPr>
          <w:rFonts w:ascii="arial" w:eastAsia="arial" w:hAnsi="arial" w:cs="arial"/>
          <w:b w:val="0"/>
          <w:i w:val="0"/>
          <w:strike w:val="0"/>
          <w:noProof w:val="0"/>
          <w:color w:val="000000"/>
          <w:position w:val="0"/>
          <w:sz w:val="18"/>
          <w:u w:val="none"/>
          <w:vertAlign w:val="baseline"/>
        </w:rPr>
        <w:t xml:space="preserve"> (per curiam). </w:t>
      </w:r>
      <w:bookmarkStart w:id="1711" w:name="Bookmark_I5GW5YC02D6N3J0050000400_2"/>
      <w:bookmarkEnd w:id="1711"/>
      <w:r>
        <w:rPr>
          <w:rFonts w:ascii="arial" w:eastAsia="arial" w:hAnsi="arial" w:cs="arial"/>
          <w:b w:val="0"/>
          <w:i w:val="0"/>
          <w:strike w:val="0"/>
          <w:noProof w:val="0"/>
          <w:color w:val="000000"/>
          <w:position w:val="0"/>
          <w:sz w:val="18"/>
          <w:u w:val="none"/>
          <w:vertAlign w:val="baseline"/>
        </w:rPr>
        <w:t xml:space="preserve">As another example, the Supreme Court favorably cited </w:t>
      </w:r>
      <w:bookmarkStart w:id="1712" w:name="Bookmark_I5GW5YC02D6N3J0040000400"/>
      <w:bookmarkEnd w:id="1712"/>
      <w:hyperlink r:id="rId117" w:history="1">
        <w:r>
          <w:rPr>
            <w:rFonts w:ascii="arial" w:eastAsia="arial" w:hAnsi="arial" w:cs="arial"/>
            <w:b w:val="0"/>
            <w:i/>
            <w:strike w:val="0"/>
            <w:noProof w:val="0"/>
            <w:color w:val="0077CC"/>
            <w:position w:val="0"/>
            <w:sz w:val="18"/>
            <w:u w:val="single"/>
            <w:vertAlign w:val="baseline"/>
          </w:rPr>
          <w:t>State v. Ishaque</w:t>
        </w:r>
      </w:hyperlink>
      <w:hyperlink r:id="rId117" w:history="1">
        <w:r>
          <w:rPr>
            <w:rFonts w:ascii="arial" w:eastAsia="arial" w:hAnsi="arial" w:cs="arial"/>
            <w:b w:val="0"/>
            <w:i/>
            <w:strike w:val="0"/>
            <w:noProof w:val="0"/>
            <w:color w:val="0077CC"/>
            <w:position w:val="0"/>
            <w:sz w:val="18"/>
            <w:u w:val="single"/>
            <w:vertAlign w:val="baseline"/>
          </w:rPr>
          <w:t>, 711 A.2d 416, 312 N.J. Super. 207 (Law Div. 1997)</w:t>
        </w:r>
      </w:hyperlink>
      <w:r>
        <w:rPr>
          <w:rFonts w:ascii="arial" w:eastAsia="arial" w:hAnsi="arial" w:cs="arial"/>
          <w:b w:val="0"/>
          <w:i w:val="0"/>
          <w:strike w:val="0"/>
          <w:noProof w:val="0"/>
          <w:color w:val="000000"/>
          <w:position w:val="0"/>
          <w:sz w:val="18"/>
          <w:u w:val="none"/>
          <w:vertAlign w:val="baseline"/>
        </w:rPr>
        <w:t>, in which the court affirmed a local court's dismissal of bigamy charges predicated on a New Jersey resident's second marriage in Pakistan. Although the defendant's first marriage had been conducted and celebrated in New Jersey, his marital status</w:t>
      </w:r>
      <w:r>
        <w:rPr>
          <w:rFonts w:ascii="arial" w:eastAsia="arial" w:hAnsi="arial" w:cs="arial"/>
          <w:b/>
          <w:i w:val="0"/>
          <w:strike w:val="0"/>
          <w:noProof w:val="0"/>
          <w:color w:val="000000"/>
          <w:position w:val="0"/>
          <w:sz w:val="18"/>
          <w:u w:val="none"/>
          <w:vertAlign w:val="baseline"/>
        </w:rPr>
        <w:t> [*355] </w:t>
      </w:r>
      <w:r>
        <w:rPr>
          <w:rFonts w:ascii="arial" w:eastAsia="arial" w:hAnsi="arial" w:cs="arial"/>
          <w:b w:val="0"/>
          <w:i w:val="0"/>
          <w:strike w:val="0"/>
          <w:noProof w:val="0"/>
          <w:color w:val="000000"/>
          <w:position w:val="0"/>
          <w:sz w:val="18"/>
          <w:u w:val="none"/>
          <w:vertAlign w:val="baseline"/>
        </w:rPr>
        <w:t xml:space="preserve"> was not a conduct element of the bigamy statute. Only the second </w:t>
      </w:r>
      <w:r>
        <w:rPr>
          <w:rFonts w:ascii="arial" w:eastAsia="arial" w:hAnsi="arial" w:cs="arial"/>
          <w:b w:val="0"/>
          <w:i w:val="0"/>
          <w:strike w:val="0"/>
          <w:noProof w:val="0"/>
          <w:color w:val="000000"/>
          <w:position w:val="0"/>
          <w:sz w:val="18"/>
          <w:u w:val="single"/>
          <w:vertAlign w:val="baseline"/>
        </w:rPr>
        <w:t>marriage</w:t>
      </w:r>
      <w:r>
        <w:rPr>
          <w:rFonts w:ascii="arial" w:eastAsia="arial" w:hAnsi="arial" w:cs="arial"/>
          <w:b w:val="0"/>
          <w:i w:val="0"/>
          <w:strike w:val="0"/>
          <w:noProof w:val="0"/>
          <w:color w:val="000000"/>
          <w:position w:val="0"/>
          <w:sz w:val="18"/>
          <w:u w:val="none"/>
          <w:vertAlign w:val="baseline"/>
        </w:rPr>
        <w:t xml:space="preserve"> constituted unlawful conduct, and that second marriage occurred outside New Jersey.</w:t>
      </w:r>
    </w:p>
  </w:footnote>
  <w:footnote w:id="1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1770" w:name="Bookmark_fnpara_140"/>
      <w:bookmarkEnd w:id="1770"/>
      <w:r>
        <w:rPr>
          <w:rFonts w:ascii="arial" w:eastAsia="arial" w:hAnsi="arial" w:cs="arial"/>
          <w:b w:val="0"/>
          <w:i w:val="0"/>
          <w:strike w:val="0"/>
          <w:noProof w:val="0"/>
          <w:color w:val="000000"/>
          <w:position w:val="0"/>
          <w:sz w:val="18"/>
          <w:u w:val="none"/>
          <w:vertAlign w:val="baseline"/>
        </w:rPr>
        <w:t>It is our understanding, uncontradicted by pleadings, briefing, or oral argument, that</w:t>
      </w:r>
      <w:r>
        <w:rPr>
          <w:rFonts w:ascii="arial" w:eastAsia="arial" w:hAnsi="arial" w:cs="arial"/>
          <w:b/>
          <w:i w:val="0"/>
          <w:strike w:val="0"/>
          <w:noProof w:val="0"/>
          <w:color w:val="000000"/>
          <w:position w:val="0"/>
          <w:sz w:val="18"/>
          <w:u w:val="none"/>
          <w:vertAlign w:val="baseline"/>
        </w:rPr>
        <w:t> [*364] </w:t>
      </w:r>
      <w:r>
        <w:rPr>
          <w:rFonts w:ascii="arial" w:eastAsia="arial" w:hAnsi="arial" w:cs="arial"/>
          <w:b w:val="0"/>
          <w:i w:val="0"/>
          <w:strike w:val="0"/>
          <w:noProof w:val="0"/>
          <w:color w:val="000000"/>
          <w:position w:val="0"/>
          <w:sz w:val="18"/>
          <w:u w:val="none"/>
          <w:vertAlign w:val="baseline"/>
        </w:rPr>
        <w:t xml:space="preserve"> panel banks typically submitted quotes from offices in global financial centers, especially London, to an administrator in London.</w:t>
      </w:r>
    </w:p>
  </w:footnote>
  <w:footnote w:id="1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1809" w:name="Bookmark_fnpara_141"/>
      <w:bookmarkEnd w:id="1809"/>
      <w:r>
        <w:rPr>
          <w:rFonts w:ascii="arial" w:eastAsia="arial" w:hAnsi="arial" w:cs="arial"/>
          <w:b w:val="0"/>
          <w:i w:val="0"/>
          <w:strike w:val="0"/>
          <w:noProof w:val="0"/>
          <w:color w:val="000000"/>
          <w:position w:val="0"/>
          <w:sz w:val="18"/>
          <w:u w:val="none"/>
          <w:vertAlign w:val="baseline"/>
        </w:rPr>
        <w:t xml:space="preserve">As of July 1, 2013, LIBOR administrators delay publishing individual banks' LIBOR quotes by three months.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David Hou and David Skeie, </w:t>
      </w:r>
      <w:r>
        <w:rPr>
          <w:rFonts w:ascii="arial" w:eastAsia="arial" w:hAnsi="arial" w:cs="arial"/>
          <w:b w:val="0"/>
          <w:i w:val="0"/>
          <w:strike w:val="0"/>
          <w:noProof w:val="0"/>
          <w:color w:val="000000"/>
          <w:position w:val="0"/>
          <w:sz w:val="18"/>
          <w:u w:val="single"/>
          <w:vertAlign w:val="baseline"/>
        </w:rPr>
        <w:t>LIBOR: Origins, Economics, Crisis, Scandal, and Reform</w:t>
      </w:r>
      <w:r>
        <w:rPr>
          <w:rFonts w:ascii="arial" w:eastAsia="arial" w:hAnsi="arial" w:cs="arial"/>
          <w:b w:val="0"/>
          <w:i w:val="0"/>
          <w:strike w:val="0"/>
          <w:noProof w:val="0"/>
          <w:color w:val="000000"/>
          <w:position w:val="0"/>
          <w:sz w:val="18"/>
          <w:u w:val="none"/>
          <w:vertAlign w:val="baseline"/>
        </w:rPr>
        <w:t xml:space="preserve">, Federal Reserve Bank of New York Staff Report No. 667 (Mar. 2014),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8" w:history="1">
        <w:r>
          <w:rPr>
            <w:rFonts w:ascii="arial" w:eastAsia="arial" w:hAnsi="arial" w:cs="arial"/>
            <w:b w:val="0"/>
            <w:i/>
            <w:strike w:val="0"/>
            <w:noProof w:val="0"/>
            <w:color w:val="0077CC"/>
            <w:position w:val="0"/>
            <w:sz w:val="18"/>
            <w:u w:val="single"/>
            <w:vertAlign w:val="baseline"/>
          </w:rPr>
          <w:t>http://www.newyorkfed.org/research/staff_reports/sr667.pdf</w:t>
        </w:r>
      </w:hyperlink>
      <w:r>
        <w:rPr>
          <w:rFonts w:ascii="arial" w:eastAsia="arial" w:hAnsi="arial" w:cs="arial"/>
          <w:b w:val="0"/>
          <w:i w:val="0"/>
          <w:strike w:val="0"/>
          <w:noProof w:val="0"/>
          <w:color w:val="000000"/>
          <w:position w:val="0"/>
          <w:sz w:val="18"/>
          <w:u w:val="none"/>
          <w:vertAlign w:val="baseline"/>
        </w:rPr>
        <w:t xml:space="preserve"> . This allows a panel bank to submit its quotes without fear that a sudden increase will damage the bank's reputation for creditworthiness.</w:t>
      </w:r>
    </w:p>
  </w:footnote>
  <w:footnote w:id="1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1811" w:name="Bookmark_fnpara_142"/>
      <w:bookmarkEnd w:id="1811"/>
      <w:r>
        <w:rPr>
          <w:rFonts w:ascii="arial" w:eastAsia="arial" w:hAnsi="arial" w:cs="arial"/>
          <w:b w:val="0"/>
          <w:i w:val="0"/>
          <w:strike w:val="0"/>
          <w:noProof w:val="0"/>
          <w:color w:val="000000"/>
          <w:position w:val="0"/>
          <w:sz w:val="18"/>
          <w:u w:val="none"/>
          <w:vertAlign w:val="baseline"/>
        </w:rPr>
        <w:t xml:space="preserve">The British Parliament and Government have also acted. The intentional or reckless making of a false LIBOR quote is now a crime punishable by seven years' imprisonment.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Financial Services Act, 2012, c. 21, §§ 91-94 (U.K.) (defining the crime of "misleading statements etc in relation to benchmarks"); Financial Services Act 2012 (Misleading Statements and Impressions) Order, 2013, S.I. 2013/637, ¶ 3 (U.K.) (defining LIBOR as a "relevant benchmark").</w:t>
      </w:r>
    </w:p>
  </w:footnote>
  <w:footnote w:id="1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1848" w:name="Bookmark_fnpara_143"/>
      <w:bookmarkEnd w:id="1848"/>
      <w:r>
        <w:rPr>
          <w:rFonts w:ascii="arial" w:eastAsia="arial" w:hAnsi="arial" w:cs="arial"/>
          <w:b w:val="0"/>
          <w:i w:val="0"/>
          <w:strike w:val="0"/>
          <w:noProof w:val="0"/>
          <w:color w:val="000000"/>
          <w:position w:val="0"/>
          <w:sz w:val="18"/>
          <w:u w:val="none"/>
          <w:vertAlign w:val="baseline"/>
        </w:rPr>
        <w:t xml:space="preserve">So far, inter-bank conspiracy has been pleaded sufficiently only against Barclays and only in the context of trader-based manipulation. </w:t>
      </w:r>
      <w:r>
        <w:rPr>
          <w:rFonts w:ascii="arial" w:eastAsia="arial" w:hAnsi="arial" w:cs="arial"/>
          <w:b w:val="0"/>
          <w:i w:val="0"/>
          <w:strike w:val="0"/>
          <w:noProof w:val="0"/>
          <w:color w:val="000000"/>
          <w:position w:val="0"/>
          <w:sz w:val="18"/>
          <w:u w:val="single"/>
          <w:vertAlign w:val="baseline"/>
        </w:rPr>
        <w:t xml:space="preserve">See </w:t>
      </w:r>
      <w:bookmarkStart w:id="1849" w:name="Bookmark_I5GW5YC02D6N3N0030000400"/>
      <w:bookmarkEnd w:id="1849"/>
      <w:hyperlink r:id="rId119" w:history="1">
        <w:r>
          <w:rPr>
            <w:rFonts w:ascii="arial" w:eastAsia="arial" w:hAnsi="arial" w:cs="arial"/>
            <w:b w:val="0"/>
            <w:i/>
            <w:strike w:val="0"/>
            <w:noProof w:val="0"/>
            <w:color w:val="0077CC"/>
            <w:position w:val="0"/>
            <w:sz w:val="18"/>
            <w:u w:val="single"/>
            <w:vertAlign w:val="baseline"/>
          </w:rPr>
          <w:t>supra</w:t>
        </w:r>
      </w:hyperlink>
      <w:hyperlink r:id="rId119" w:history="1">
        <w:r>
          <w:rPr>
            <w:rFonts w:ascii="arial" w:eastAsia="arial" w:hAnsi="arial" w:cs="arial"/>
            <w:b w:val="0"/>
            <w:i/>
            <w:strike w:val="0"/>
            <w:noProof w:val="0"/>
            <w:color w:val="0077CC"/>
            <w:position w:val="0"/>
            <w:sz w:val="18"/>
            <w:u w:val="single"/>
            <w:vertAlign w:val="baseline"/>
          </w:rPr>
          <w:t xml:space="preserve"> at 111</w:t>
        </w:r>
      </w:hyperlink>
      <w:r>
        <w:rPr>
          <w:rFonts w:ascii="arial" w:eastAsia="arial" w:hAnsi="arial" w:cs="arial"/>
          <w:b w:val="0"/>
          <w:i w:val="0"/>
          <w:strike w:val="0"/>
          <w:noProof w:val="0"/>
          <w:color w:val="000000"/>
          <w:position w:val="0"/>
          <w:sz w:val="18"/>
          <w:u w:val="none"/>
          <w:vertAlign w:val="baseline"/>
        </w:rPr>
        <w:t>.</w:t>
      </w:r>
    </w:p>
  </w:footnote>
  <w:footnote w:id="1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1862" w:name="Bookmark_fnpara_144"/>
      <w:bookmarkEnd w:id="1862"/>
      <w:r>
        <w:rPr>
          <w:rFonts w:ascii="arial" w:eastAsia="arial" w:hAnsi="arial" w:cs="arial"/>
          <w:b w:val="0"/>
          <w:i w:val="0"/>
          <w:strike w:val="0"/>
          <w:noProof w:val="0"/>
          <w:color w:val="000000"/>
          <w:position w:val="0"/>
          <w:sz w:val="18"/>
          <w:u w:val="none"/>
          <w:vertAlign w:val="baseline"/>
        </w:rPr>
        <w:t>As an elaboration on this concept, suppose that one of the low-interest banks inflated its quote by 0.25% and the other by 0.35%. The two would be jointly and severally responsible</w:t>
      </w:r>
      <w:r>
        <w:rPr>
          <w:rFonts w:ascii="arial" w:eastAsia="arial" w:hAnsi="arial" w:cs="arial"/>
          <w:b/>
          <w:i w:val="0"/>
          <w:strike w:val="0"/>
          <w:noProof w:val="0"/>
          <w:color w:val="000000"/>
          <w:position w:val="0"/>
          <w:sz w:val="18"/>
          <w:u w:val="none"/>
          <w:vertAlign w:val="baseline"/>
        </w:rPr>
        <w:t> [*377] </w:t>
      </w:r>
      <w:r>
        <w:rPr>
          <w:rFonts w:ascii="arial" w:eastAsia="arial" w:hAnsi="arial" w:cs="arial"/>
          <w:b w:val="0"/>
          <w:i w:val="0"/>
          <w:strike w:val="0"/>
          <w:noProof w:val="0"/>
          <w:color w:val="000000"/>
          <w:position w:val="0"/>
          <w:sz w:val="18"/>
          <w:u w:val="none"/>
          <w:vertAlign w:val="baseline"/>
        </w:rPr>
        <w:t xml:space="preserve"> for the 0.03125% increase in LIBOR caused by their mutual increase from 2.00% to 2.25%, but only the second bank would be responsible for the additional 0.0125% increase in LIBOR caused by its additional increase from 2.25% to 2.35%. This example highlights two points. First, that different sets of banks may be responsible for portions of LIBOR manipulation on a particular day. Second, that a bank whose submission was omitted from the BBA's calculation may, under some circumstances involving simultaneous manipulation by other banks, nevertheless be responsible for a portion of LIBOR manipulation.</w:t>
      </w:r>
    </w:p>
  </w:footnote>
  <w:footnote w:id="1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1872" w:name="Bookmark_fnpara_145"/>
      <w:bookmarkEnd w:id="1872"/>
      <w:r>
        <w:rPr>
          <w:rFonts w:ascii="arial" w:eastAsia="arial" w:hAnsi="arial" w:cs="arial"/>
          <w:b w:val="0"/>
          <w:i w:val="0"/>
          <w:strike w:val="0"/>
          <w:noProof w:val="0"/>
          <w:color w:val="000000"/>
          <w:position w:val="0"/>
          <w:sz w:val="18"/>
          <w:u w:val="none"/>
          <w:vertAlign w:val="baseline"/>
        </w:rPr>
        <w:t>Of course, a plaintiff that wins a judgment against each one may recover the full amount from either.</w:t>
      </w:r>
    </w:p>
  </w:footnote>
  <w:footnote w:id="1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1879" w:name="Bookmark_fnpara_146"/>
      <w:bookmarkEnd w:id="1879"/>
      <w:r>
        <w:rPr>
          <w:rFonts w:ascii="arial" w:eastAsia="arial" w:hAnsi="arial" w:cs="arial"/>
          <w:b w:val="0"/>
          <w:i w:val="0"/>
          <w:strike w:val="0"/>
          <w:noProof w:val="0"/>
          <w:color w:val="000000"/>
          <w:position w:val="0"/>
          <w:sz w:val="18"/>
          <w:u w:val="none"/>
          <w:vertAlign w:val="baseline"/>
        </w:rPr>
        <w:t>We express no view as to whether a counterparty that is liable under this theory for other panel banks' manipulation may seek contribution or indemnification from the panel banks.</w:t>
      </w:r>
    </w:p>
  </w:footnote>
  <w:footnote w:id="1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1930" w:name="Bookmark_fnpara_147"/>
      <w:bookmarkEnd w:id="1930"/>
      <w:bookmarkStart w:id="1931" w:name="Bookmark_I5GW5YC028T4K30010000400"/>
      <w:bookmarkEnd w:id="1931"/>
      <w:r>
        <w:rPr>
          <w:rFonts w:ascii="arial" w:eastAsia="arial" w:hAnsi="arial" w:cs="arial"/>
          <w:b w:val="0"/>
          <w:i w:val="0"/>
          <w:strike w:val="0"/>
          <w:noProof w:val="0"/>
          <w:color w:val="000000"/>
          <w:position w:val="0"/>
          <w:sz w:val="18"/>
          <w:u w:val="none"/>
          <w:vertAlign w:val="baseline"/>
        </w:rPr>
        <w:t xml:space="preserve">Defendants have previously accepted that plaintiffs were not on inquiry notice of manipulation that occurred on August 6, 2007. </w:t>
      </w:r>
      <w:r>
        <w:rPr>
          <w:rFonts w:ascii="arial" w:eastAsia="arial" w:hAnsi="arial" w:cs="arial"/>
          <w:b w:val="0"/>
          <w:i w:val="0"/>
          <w:strike w:val="0"/>
          <w:noProof w:val="0"/>
          <w:color w:val="000000"/>
          <w:position w:val="0"/>
          <w:sz w:val="18"/>
          <w:u w:val="single"/>
          <w:vertAlign w:val="baseline"/>
        </w:rPr>
        <w:t xml:space="preserve">See </w:t>
      </w:r>
      <w:bookmarkStart w:id="1932" w:name="Bookmark_I5GW5YC028T4K20050000400"/>
      <w:bookmarkEnd w:id="1932"/>
      <w:hyperlink r:id="rId1" w:history="1">
        <w:r>
          <w:rPr>
            <w:rFonts w:ascii="arial" w:eastAsia="arial" w:hAnsi="arial" w:cs="arial"/>
            <w:b w:val="0"/>
            <w:i/>
            <w:strike w:val="0"/>
            <w:noProof w:val="0"/>
            <w:color w:val="0077CC"/>
            <w:position w:val="0"/>
            <w:sz w:val="18"/>
            <w:u w:val="single"/>
            <w:vertAlign w:val="baseline"/>
          </w:rPr>
          <w:t>LIBOR III</w:t>
        </w:r>
      </w:hyperlink>
      <w:hyperlink r:id="rId1" w:history="1">
        <w:r>
          <w:rPr>
            <w:rFonts w:ascii="arial" w:eastAsia="arial" w:hAnsi="arial" w:cs="arial"/>
            <w:b w:val="0"/>
            <w:i/>
            <w:strike w:val="0"/>
            <w:noProof w:val="0"/>
            <w:color w:val="0077CC"/>
            <w:position w:val="0"/>
            <w:sz w:val="18"/>
            <w:u w:val="single"/>
            <w:vertAlign w:val="baseline"/>
          </w:rPr>
          <w:t>, 27 F. Supp. 3d at 464 n.12</w:t>
        </w:r>
      </w:hyperlink>
      <w:r>
        <w:rPr>
          <w:rFonts w:ascii="arial" w:eastAsia="arial" w:hAnsi="arial" w:cs="arial"/>
          <w:b w:val="0"/>
          <w:i w:val="0"/>
          <w:strike w:val="0"/>
          <w:noProof w:val="0"/>
          <w:color w:val="000000"/>
          <w:position w:val="0"/>
          <w:sz w:val="18"/>
          <w:u w:val="none"/>
          <w:vertAlign w:val="baseline"/>
        </w:rPr>
        <w:t xml:space="preserve">. We have not decided precisely which August dates were within the scope of plaintiffs' inquiry notice, but we now think it fair to define Period One more precisely. The articles published in Spring 2008 generally associated LIBOR's inaccuracy with the "credit crunch" or "credit crisis."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Gavin Finch &amp; Elliott Gotkine, </w:t>
      </w:r>
      <w:r>
        <w:rPr>
          <w:rFonts w:ascii="arial" w:eastAsia="arial" w:hAnsi="arial" w:cs="arial"/>
          <w:b w:val="0"/>
          <w:i w:val="0"/>
          <w:strike w:val="0"/>
          <w:noProof w:val="0"/>
          <w:color w:val="000000"/>
          <w:position w:val="0"/>
          <w:sz w:val="18"/>
          <w:u w:val="single"/>
          <w:vertAlign w:val="baseline"/>
        </w:rPr>
        <w:t>Libor Banks Misstated Rates, Bond at Barclays Says</w:t>
      </w:r>
      <w:r>
        <w:rPr>
          <w:rFonts w:ascii="arial" w:eastAsia="arial" w:hAnsi="arial" w:cs="arial"/>
          <w:b w:val="0"/>
          <w:i w:val="0"/>
          <w:strike w:val="0"/>
          <w:noProof w:val="0"/>
          <w:color w:val="000000"/>
          <w:position w:val="0"/>
          <w:sz w:val="18"/>
          <w:u w:val="none"/>
          <w:vertAlign w:val="baseline"/>
        </w:rPr>
        <w:t xml:space="preserve">, Bloomberg.com, May 29, 2008 ("Banks routinely misstated borrowing costs . . . to avoid the perception they faced difficulty raising funds as credit markets seized up."); Carrick Mollenkamp, </w:t>
      </w:r>
      <w:r>
        <w:rPr>
          <w:rFonts w:ascii="arial" w:eastAsia="arial" w:hAnsi="arial" w:cs="arial"/>
          <w:b w:val="0"/>
          <w:i w:val="0"/>
          <w:strike w:val="0"/>
          <w:noProof w:val="0"/>
          <w:color w:val="000000"/>
          <w:position w:val="0"/>
          <w:sz w:val="18"/>
          <w:u w:val="single"/>
          <w:vertAlign w:val="baseline"/>
        </w:rPr>
        <w:t>Bankers Cast Doubt on Key Rate amid Crisis</w:t>
      </w:r>
      <w:r>
        <w:rPr>
          <w:rFonts w:ascii="arial" w:eastAsia="arial" w:hAnsi="arial" w:cs="arial"/>
          <w:b w:val="0"/>
          <w:i w:val="0"/>
          <w:strike w:val="0"/>
          <w:noProof w:val="0"/>
          <w:color w:val="000000"/>
          <w:position w:val="0"/>
          <w:sz w:val="18"/>
          <w:u w:val="none"/>
          <w:vertAlign w:val="baseline"/>
        </w:rPr>
        <w:t>, Wall St. J., Apr. 16, 2008. Accordingly, a reasonable investor would have investigated LIBOR manipulation that occurred during the "credit crunch." From the perspective of an investor in mid-2008, this started on August 9, 2007, when overnight LIBOR spiked upward by over half a percent, and when severe illiquidity</w:t>
      </w:r>
      <w:r>
        <w:rPr>
          <w:rFonts w:ascii="arial" w:eastAsia="arial" w:hAnsi="arial" w:cs="arial"/>
          <w:b/>
          <w:i w:val="0"/>
          <w:strike w:val="0"/>
          <w:noProof w:val="0"/>
          <w:color w:val="000000"/>
          <w:position w:val="0"/>
          <w:sz w:val="18"/>
          <w:u w:val="none"/>
          <w:vertAlign w:val="baseline"/>
        </w:rPr>
        <w:t> [*390] </w:t>
      </w:r>
      <w:r>
        <w:rPr>
          <w:rFonts w:ascii="arial" w:eastAsia="arial" w:hAnsi="arial" w:cs="arial"/>
          <w:b w:val="0"/>
          <w:i w:val="0"/>
          <w:strike w:val="0"/>
          <w:noProof w:val="0"/>
          <w:color w:val="000000"/>
          <w:position w:val="0"/>
          <w:sz w:val="18"/>
          <w:u w:val="none"/>
          <w:vertAlign w:val="baseline"/>
        </w:rPr>
        <w:t xml:space="preserve"> in subprime mortgage securities first forced central banks to offer emergency credit to major banks.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Markus K. Brunnermeier, </w:t>
      </w:r>
      <w:r>
        <w:rPr>
          <w:rFonts w:ascii="arial" w:eastAsia="arial" w:hAnsi="arial" w:cs="arial"/>
          <w:b w:val="0"/>
          <w:i w:val="0"/>
          <w:strike w:val="0"/>
          <w:noProof w:val="0"/>
          <w:color w:val="000000"/>
          <w:position w:val="0"/>
          <w:sz w:val="18"/>
          <w:u w:val="single"/>
          <w:vertAlign w:val="baseline"/>
        </w:rPr>
        <w:t>Deciphering the Liquidity and Credit Crunch 2007-2008</w:t>
      </w:r>
      <w:r>
        <w:rPr>
          <w:rFonts w:ascii="arial" w:eastAsia="arial" w:hAnsi="arial" w:cs="arial"/>
          <w:b w:val="0"/>
          <w:i w:val="0"/>
          <w:strike w:val="0"/>
          <w:noProof w:val="0"/>
          <w:color w:val="000000"/>
          <w:position w:val="0"/>
          <w:sz w:val="18"/>
          <w:u w:val="none"/>
          <w:vertAlign w:val="baseline"/>
        </w:rPr>
        <w:t>, 23 J. Econ. Perspectives 77, 85 (Winter 2009) (describing timeline of credit crisis).</w:t>
      </w:r>
    </w:p>
  </w:footnote>
  <w:footnote w:id="1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1964" w:name="Bookmark_fnpara_148"/>
      <w:bookmarkEnd w:id="1964"/>
      <w:r>
        <w:rPr>
          <w:rFonts w:ascii="arial" w:eastAsia="arial" w:hAnsi="arial" w:cs="arial"/>
          <w:b w:val="0"/>
          <w:i w:val="0"/>
          <w:strike w:val="0"/>
          <w:noProof w:val="0"/>
          <w:color w:val="000000"/>
          <w:position w:val="0"/>
          <w:sz w:val="18"/>
          <w:u w:val="none"/>
          <w:vertAlign w:val="baseline"/>
        </w:rPr>
        <w:t>One declaration is from the Chicago Mercantile Exchange's former executive director of interest-rate products. Barker Decl., ECF No. 873. Another is from a manager of one of the Amabile Plaintiffs, who considers himself and his firm to be "highly sophisticated and knowledgeable in the various financial instruments the fund deals in," including Eurodollar futures. Rane Decl. ¶ 4, ECF No. 874. The third is from an individual</w:t>
      </w:r>
      <w:r>
        <w:rPr>
          <w:rFonts w:ascii="arial" w:eastAsia="arial" w:hAnsi="arial" w:cs="arial"/>
          <w:b/>
          <w:i w:val="0"/>
          <w:strike w:val="0"/>
          <w:noProof w:val="0"/>
          <w:color w:val="000000"/>
          <w:position w:val="0"/>
          <w:sz w:val="18"/>
          <w:u w:val="none"/>
          <w:vertAlign w:val="baseline"/>
        </w:rPr>
        <w:t> [*395] </w:t>
      </w:r>
      <w:r>
        <w:rPr>
          <w:rFonts w:ascii="arial" w:eastAsia="arial" w:hAnsi="arial" w:cs="arial"/>
          <w:b w:val="0"/>
          <w:i w:val="0"/>
          <w:strike w:val="0"/>
          <w:noProof w:val="0"/>
          <w:color w:val="000000"/>
          <w:position w:val="0"/>
          <w:sz w:val="18"/>
          <w:u w:val="none"/>
          <w:vertAlign w:val="baseline"/>
        </w:rPr>
        <w:t xml:space="preserve"> plaintiff who traded Eurodollar futures. Restani Decl., ECF No. 876.</w:t>
      </w:r>
    </w:p>
  </w:footnote>
  <w:footnote w:id="1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1965" w:name="Bookmark_fnpara_149"/>
      <w:bookmarkEnd w:id="1965"/>
      <w:r>
        <w:rPr>
          <w:rFonts w:ascii="arial" w:eastAsia="arial" w:hAnsi="arial" w:cs="arial"/>
          <w:b w:val="0"/>
          <w:i w:val="0"/>
          <w:strike w:val="0"/>
          <w:noProof w:val="0"/>
          <w:color w:val="000000"/>
          <w:position w:val="0"/>
          <w:sz w:val="18"/>
          <w:u w:val="none"/>
          <w:vertAlign w:val="baseline"/>
        </w:rPr>
        <w:t>It is not clear whether banks' balance sheets were, on net, positively or negatively affected by LIBOR suppression. Although banks lent money to some degree in adjustable-rate loans, it was well-known at the time that banks securitized many of these loans to pass the risk off to other investors. This point also misses that banks had enormous exposures to LIBOR through interest rate swaps and other derivatives.</w:t>
      </w:r>
    </w:p>
  </w:footnote>
  <w:footnote w:id="1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1966" w:name="Bookmark_fnpara_150"/>
      <w:bookmarkEnd w:id="1966"/>
      <w:r>
        <w:rPr>
          <w:rFonts w:ascii="arial" w:eastAsia="arial" w:hAnsi="arial" w:cs="arial"/>
          <w:b w:val="0"/>
          <w:i w:val="0"/>
          <w:strike w:val="0"/>
          <w:noProof w:val="0"/>
          <w:color w:val="000000"/>
          <w:position w:val="0"/>
          <w:sz w:val="18"/>
          <w:u w:val="none"/>
          <w:vertAlign w:val="baseline"/>
        </w:rPr>
        <w:t xml:space="preserve">This facilely conflates the "trust" that banks will pay back deposits with the "trust" that banks will tell the truth to the British Bankers' Association. A bank that is not trusted to pay back deposits will face a run. A bank that is not trusted to tell the truth to the BBA may face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and litigation, but not a run.</w:t>
      </w:r>
    </w:p>
  </w:footnote>
  <w:footnote w:id="1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1967" w:name="Bookmark_fnpara_151"/>
      <w:bookmarkEnd w:id="1967"/>
      <w:r>
        <w:rPr>
          <w:rFonts w:ascii="arial" w:eastAsia="arial" w:hAnsi="arial" w:cs="arial"/>
          <w:b w:val="0"/>
          <w:i w:val="0"/>
          <w:strike w:val="0"/>
          <w:noProof w:val="0"/>
          <w:color w:val="000000"/>
          <w:position w:val="0"/>
          <w:sz w:val="18"/>
          <w:u w:val="none"/>
          <w:vertAlign w:val="baseline"/>
        </w:rPr>
        <w:t>In fact, as we have noted many times, LIBOR suppression did not depend on the existence of collusion. Nevertheless, the possibility of collusion was yet another reason for an investor to inquire.</w:t>
      </w:r>
    </w:p>
  </w:footnote>
  <w:footnote w:id="1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1968" w:name="Bookmark_fnpara_152"/>
      <w:bookmarkEnd w:id="1968"/>
      <w:r>
        <w:rPr>
          <w:rFonts w:ascii="arial" w:eastAsia="arial" w:hAnsi="arial" w:cs="arial"/>
          <w:b w:val="0"/>
          <w:i w:val="0"/>
          <w:strike w:val="0"/>
          <w:noProof w:val="0"/>
          <w:color w:val="000000"/>
          <w:position w:val="0"/>
          <w:sz w:val="18"/>
          <w:u w:val="none"/>
          <w:vertAlign w:val="baseline"/>
        </w:rPr>
        <w:t>Surely sober, cogent denials would have been more convincing.</w:t>
      </w:r>
    </w:p>
  </w:footnote>
  <w:footnote w:id="1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1969" w:name="Bookmark_fnpara_153"/>
      <w:bookmarkEnd w:id="1969"/>
      <w:r>
        <w:rPr>
          <w:rFonts w:ascii="arial" w:eastAsia="arial" w:hAnsi="arial" w:cs="arial"/>
          <w:b w:val="0"/>
          <w:i w:val="0"/>
          <w:strike w:val="0"/>
          <w:noProof w:val="0"/>
          <w:color w:val="000000"/>
          <w:position w:val="0"/>
          <w:sz w:val="18"/>
          <w:u w:val="none"/>
          <w:vertAlign w:val="baseline"/>
        </w:rPr>
        <w:t>This is as much a red flag as it is a comfort. As the 2008 articles suggested, the main problem with LIBOR was that the banks suppressed</w:t>
      </w:r>
      <w:r>
        <w:rPr>
          <w:rFonts w:ascii="arial" w:eastAsia="arial" w:hAnsi="arial" w:cs="arial"/>
          <w:b/>
          <w:i w:val="0"/>
          <w:strike w:val="0"/>
          <w:noProof w:val="0"/>
          <w:color w:val="000000"/>
          <w:position w:val="0"/>
          <w:sz w:val="18"/>
          <w:u w:val="none"/>
          <w:vertAlign w:val="baseline"/>
        </w:rPr>
        <w:t> [*396] </w:t>
      </w:r>
      <w:r>
        <w:rPr>
          <w:rFonts w:ascii="arial" w:eastAsia="arial" w:hAnsi="arial" w:cs="arial"/>
          <w:b w:val="0"/>
          <w:i w:val="0"/>
          <w:strike w:val="0"/>
          <w:noProof w:val="0"/>
          <w:color w:val="000000"/>
          <w:position w:val="0"/>
          <w:sz w:val="18"/>
          <w:u w:val="none"/>
          <w:vertAlign w:val="baseline"/>
        </w:rPr>
        <w:t xml:space="preserve"> their LIBOR quotes in order to avoid appearing uncreditworthy. Scrutinizing outliers would only exacerbate the incentive for each bank to stay in the pack.</w:t>
      </w:r>
    </w:p>
  </w:footnote>
  <w:footnote w:id="1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1970" w:name="Bookmark_fnpara_154"/>
      <w:bookmarkEnd w:id="1970"/>
      <w:r>
        <w:rPr>
          <w:rFonts w:ascii="arial" w:eastAsia="arial" w:hAnsi="arial" w:cs="arial"/>
          <w:b w:val="0"/>
          <w:i w:val="0"/>
          <w:strike w:val="0"/>
          <w:noProof w:val="0"/>
          <w:color w:val="000000"/>
          <w:position w:val="0"/>
          <w:sz w:val="18"/>
          <w:u w:val="none"/>
          <w:vertAlign w:val="baseline"/>
        </w:rPr>
        <w:t>Another red flag.</w:t>
      </w:r>
    </w:p>
  </w:footnote>
  <w:footnote w:id="1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1976" w:name="Bookmark_fnpara_155"/>
      <w:bookmarkEnd w:id="1976"/>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Principal Cases</w:t>
      </w:r>
      <w:r>
        <w:rPr>
          <w:rFonts w:ascii="arial" w:eastAsia="arial" w:hAnsi="arial" w:cs="arial"/>
          <w:b w:val="0"/>
          <w:i w:val="0"/>
          <w:strike w:val="0"/>
          <w:noProof w:val="0"/>
          <w:color w:val="000000"/>
          <w:position w:val="0"/>
          <w:sz w:val="18"/>
          <w:u w:val="none"/>
          <w:vertAlign w:val="baseline"/>
        </w:rPr>
        <w:t xml:space="preserve"> were transferred from the Southern District of Iowa, so we would normally apply Iowa's law alone. However, the Principal Plaintiffs filed amended complaints purporting to re-venue their cases in this</w:t>
      </w:r>
      <w:r>
        <w:rPr>
          <w:rFonts w:ascii="arial" w:eastAsia="arial" w:hAnsi="arial" w:cs="arial"/>
          <w:b/>
          <w:i w:val="0"/>
          <w:strike w:val="0"/>
          <w:noProof w:val="0"/>
          <w:color w:val="000000"/>
          <w:position w:val="0"/>
          <w:sz w:val="18"/>
          <w:u w:val="none"/>
          <w:vertAlign w:val="baseline"/>
        </w:rPr>
        <w:t> [*397] </w:t>
      </w:r>
      <w:r>
        <w:rPr>
          <w:rFonts w:ascii="arial" w:eastAsia="arial" w:hAnsi="arial" w:cs="arial"/>
          <w:b w:val="0"/>
          <w:i w:val="0"/>
          <w:strike w:val="0"/>
          <w:noProof w:val="0"/>
          <w:color w:val="000000"/>
          <w:position w:val="0"/>
          <w:sz w:val="18"/>
          <w:u w:val="none"/>
          <w:vertAlign w:val="baseline"/>
        </w:rPr>
        <w:t xml:space="preserve"> Court, and so the parties have agreed to apply New York limitations law, including the borrowing rule, for purposes of the present motions. Although we reject the Principal Plaintiffs' attempt to revenue their cases unilaterally, we conform our analysis to the parties' consensual acceptance of New York limitations law.</w:t>
      </w:r>
    </w:p>
  </w:footnote>
  <w:footnote w:id="1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1979" w:name="Bookmark_fnpara_156"/>
      <w:bookmarkEnd w:id="1979"/>
      <w:r>
        <w:rPr>
          <w:rFonts w:ascii="arial" w:eastAsia="arial" w:hAnsi="arial" w:cs="arial"/>
          <w:b w:val="0"/>
          <w:i w:val="0"/>
          <w:strike w:val="0"/>
          <w:noProof w:val="0"/>
          <w:color w:val="000000"/>
          <w:position w:val="0"/>
          <w:sz w:val="18"/>
          <w:u w:val="none"/>
          <w:vertAlign w:val="baseline"/>
        </w:rPr>
        <w:t xml:space="preserve">Texas law applies to </w:t>
      </w:r>
      <w:r>
        <w:rPr>
          <w:rFonts w:ascii="arial" w:eastAsia="arial" w:hAnsi="arial" w:cs="arial"/>
          <w:b w:val="0"/>
          <w:i w:val="0"/>
          <w:strike w:val="0"/>
          <w:noProof w:val="0"/>
          <w:color w:val="000000"/>
          <w:position w:val="0"/>
          <w:sz w:val="18"/>
          <w:u w:val="single"/>
          <w:vertAlign w:val="baseline"/>
        </w:rPr>
        <w:t>Houston</w:t>
      </w:r>
      <w:r>
        <w:rPr>
          <w:rFonts w:ascii="arial" w:eastAsia="arial" w:hAnsi="arial" w:cs="arial"/>
          <w:b w:val="0"/>
          <w:i w:val="0"/>
          <w:strike w:val="0"/>
          <w:noProof w:val="0"/>
          <w:color w:val="000000"/>
          <w:position w:val="0"/>
          <w:sz w:val="18"/>
          <w:u w:val="none"/>
          <w:vertAlign w:val="baseline"/>
        </w:rPr>
        <w:t xml:space="preserve">. The parties agree that no time runs against Houston under Texas's implementation of the doctrine that </w:t>
      </w:r>
      <w:r>
        <w:rPr>
          <w:rFonts w:ascii="arial" w:eastAsia="arial" w:hAnsi="arial" w:cs="arial"/>
          <w:b w:val="0"/>
          <w:i w:val="0"/>
          <w:strike w:val="0"/>
          <w:noProof w:val="0"/>
          <w:color w:val="000000"/>
          <w:position w:val="0"/>
          <w:sz w:val="18"/>
          <w:u w:val="single"/>
          <w:vertAlign w:val="baseline"/>
        </w:rPr>
        <w:t>nullum tempus occurrit reipublicæ</w:t>
      </w:r>
      <w:r>
        <w:rPr>
          <w:rFonts w:ascii="arial" w:eastAsia="arial" w:hAnsi="arial" w:cs="arial"/>
          <w:b w:val="0"/>
          <w:i w:val="0"/>
          <w:strike w:val="0"/>
          <w:noProof w:val="0"/>
          <w:color w:val="000000"/>
          <w:position w:val="0"/>
          <w:sz w:val="18"/>
          <w:u w:val="none"/>
          <w:vertAlign w:val="baseline"/>
        </w:rPr>
        <w:t xml:space="preserve"> ("no time runs against the sovereign"), so we do not consider Texas's statute of limitations further. The parties agree that the same doctrine applies in </w:t>
      </w:r>
      <w:r>
        <w:rPr>
          <w:rFonts w:ascii="arial" w:eastAsia="arial" w:hAnsi="arial" w:cs="arial"/>
          <w:b w:val="0"/>
          <w:i w:val="0"/>
          <w:strike w:val="0"/>
          <w:noProof w:val="0"/>
          <w:color w:val="000000"/>
          <w:position w:val="0"/>
          <w:sz w:val="18"/>
          <w:u w:val="single"/>
          <w:vertAlign w:val="baseline"/>
        </w:rPr>
        <w:t>Philadelphia</w:t>
      </w:r>
      <w:r>
        <w:rPr>
          <w:rFonts w:ascii="arial" w:eastAsia="arial" w:hAnsi="arial" w:cs="arial"/>
          <w:b w:val="0"/>
          <w:i w:val="0"/>
          <w:strike w:val="0"/>
          <w:noProof w:val="0"/>
          <w:color w:val="000000"/>
          <w:position w:val="0"/>
          <w:sz w:val="18"/>
          <w:u w:val="none"/>
          <w:vertAlign w:val="baseline"/>
        </w:rPr>
        <w:t xml:space="preserve"> under Pennsylvania law to the common law claims brought by PICA (a state agency), but not to claims brought by Philadelphia.</w:t>
      </w:r>
    </w:p>
  </w:footnote>
  <w:footnote w:id="1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1980" w:name="Bookmark_fnpara_157"/>
      <w:bookmarkEnd w:id="1980"/>
      <w:r>
        <w:rPr>
          <w:rFonts w:ascii="arial" w:eastAsia="arial" w:hAnsi="arial" w:cs="arial"/>
          <w:b w:val="0"/>
          <w:i w:val="0"/>
          <w:strike w:val="0"/>
          <w:noProof w:val="0"/>
          <w:color w:val="000000"/>
          <w:position w:val="0"/>
          <w:sz w:val="18"/>
          <w:u w:val="none"/>
          <w:vertAlign w:val="baseline"/>
        </w:rPr>
        <w:t>In particular, the parties appear to agree that California limitations law applies to claims filed in California by certain Schwab Plaintiffs</w:t>
      </w:r>
      <w:r>
        <w:rPr>
          <w:rFonts w:ascii="arial" w:eastAsia="arial" w:hAnsi="arial" w:cs="arial"/>
          <w:b/>
          <w:i w:val="0"/>
          <w:strike w:val="0"/>
          <w:noProof w:val="0"/>
          <w:color w:val="000000"/>
          <w:position w:val="0"/>
          <w:sz w:val="18"/>
          <w:u w:val="none"/>
          <w:vertAlign w:val="baseline"/>
        </w:rPr>
        <w:t> [*398] </w:t>
      </w:r>
      <w:r>
        <w:rPr>
          <w:rFonts w:ascii="arial" w:eastAsia="arial" w:hAnsi="arial" w:cs="arial"/>
          <w:b w:val="0"/>
          <w:i w:val="0"/>
          <w:strike w:val="0"/>
          <w:noProof w:val="0"/>
          <w:color w:val="000000"/>
          <w:position w:val="0"/>
          <w:sz w:val="18"/>
          <w:u w:val="none"/>
          <w:vertAlign w:val="baseline"/>
        </w:rPr>
        <w:t xml:space="preserve"> that are organized and headquartered outside California.</w:t>
      </w:r>
    </w:p>
  </w:footnote>
  <w:footnote w:id="1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1983" w:name="Bookmark_fnpara_158"/>
      <w:bookmarkEnd w:id="1983"/>
      <w:r>
        <w:rPr>
          <w:rFonts w:ascii="arial" w:eastAsia="arial" w:hAnsi="arial" w:cs="arial"/>
          <w:b w:val="0"/>
          <w:i w:val="0"/>
          <w:strike w:val="0"/>
          <w:noProof w:val="0"/>
          <w:color w:val="000000"/>
          <w:position w:val="0"/>
          <w:sz w:val="18"/>
          <w:u w:val="none"/>
          <w:vertAlign w:val="baseline"/>
        </w:rPr>
        <w:t xml:space="preserve">Salix raises the same argument as Fannie Mae, but with greater force. We need not resolve this question in </w:t>
      </w:r>
      <w:r>
        <w:rPr>
          <w:rFonts w:ascii="arial" w:eastAsia="arial" w:hAnsi="arial" w:cs="arial"/>
          <w:b w:val="0"/>
          <w:i w:val="0"/>
          <w:strike w:val="0"/>
          <w:noProof w:val="0"/>
          <w:color w:val="000000"/>
          <w:position w:val="0"/>
          <w:sz w:val="18"/>
          <w:u w:val="single"/>
          <w:vertAlign w:val="baseline"/>
        </w:rPr>
        <w:t>Salix</w:t>
      </w:r>
      <w:r>
        <w:rPr>
          <w:rFonts w:ascii="arial" w:eastAsia="arial" w:hAnsi="arial" w:cs="arial"/>
          <w:b w:val="0"/>
          <w:i w:val="0"/>
          <w:strike w:val="0"/>
          <w:noProof w:val="0"/>
          <w:color w:val="000000"/>
          <w:position w:val="0"/>
          <w:sz w:val="18"/>
          <w:u w:val="none"/>
          <w:vertAlign w:val="baseline"/>
        </w:rPr>
        <w:t xml:space="preserve"> because Connecticut law is no more restrictive than New York law in any manner relevant to this motion.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420.</w:t>
      </w:r>
    </w:p>
  </w:footnote>
  <w:footnote w:id="1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2000" w:name="Bookmark_fnpara_159"/>
      <w:bookmarkEnd w:id="2000"/>
      <w:r>
        <w:rPr>
          <w:rFonts w:ascii="arial" w:eastAsia="arial" w:hAnsi="arial" w:cs="arial"/>
          <w:b w:val="0"/>
          <w:i w:val="0"/>
          <w:strike w:val="0"/>
          <w:noProof w:val="0"/>
          <w:color w:val="000000"/>
          <w:position w:val="0"/>
          <w:sz w:val="18"/>
          <w:u w:val="none"/>
          <w:vertAlign w:val="baseline"/>
        </w:rPr>
        <w:t>The parties did not brief this issue, but this appears to be the crux of their competing analyses on, for example, page 59 of the Joint Limitations Spreadsheet.</w:t>
      </w:r>
    </w:p>
  </w:footnote>
  <w:footnote w:id="1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2021" w:name="Bookmark_fnpara_160"/>
      <w:bookmarkEnd w:id="2021"/>
      <w:r>
        <w:rPr>
          <w:rFonts w:ascii="arial" w:eastAsia="arial" w:hAnsi="arial" w:cs="arial"/>
          <w:b w:val="0"/>
          <w:i w:val="0"/>
          <w:strike w:val="0"/>
          <w:noProof w:val="0"/>
          <w:color w:val="000000"/>
          <w:position w:val="0"/>
          <w:sz w:val="18"/>
          <w:u w:val="none"/>
          <w:vertAlign w:val="baseline"/>
        </w:rPr>
        <w:t xml:space="preserve">Congress added this provision to the FDIC's extender statute in 1994.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Riegle-Neal Interstate Banking and Branching Efficiency Act of 1994, Pub. L. No. 103-328, 108 Stat. 2338. We have not identified any legislative history indicating why Congress chose to distinguish the NCUA from the FDIC and the RTC.</w:t>
      </w:r>
    </w:p>
  </w:footnote>
  <w:footnote w:id="1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2027" w:name="Bookmark_fnpara_161"/>
      <w:bookmarkEnd w:id="2027"/>
      <w:r>
        <w:rPr>
          <w:rFonts w:ascii="arial" w:eastAsia="arial" w:hAnsi="arial" w:cs="arial"/>
          <w:b w:val="0"/>
          <w:i w:val="0"/>
          <w:strike w:val="0"/>
          <w:noProof w:val="0"/>
          <w:color w:val="000000"/>
          <w:position w:val="0"/>
          <w:sz w:val="18"/>
          <w:u w:val="none"/>
          <w:vertAlign w:val="baseline"/>
        </w:rPr>
        <w:t xml:space="preserve">The parties dispute whether the statute of limitations expired on negligent misrepresentation on behalf of Superior Bank and Lydian Private Bank, which were based in Alabama and Florida respectively.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402.</w:t>
      </w:r>
    </w:p>
  </w:footnote>
  <w:footnote w:id="1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2032" w:name="Bookmark_fnpara_162"/>
      <w:bookmarkEnd w:id="2032"/>
      <w:r>
        <w:rPr>
          <w:rFonts w:ascii="arial" w:eastAsia="arial" w:hAnsi="arial" w:cs="arial"/>
          <w:b w:val="0"/>
          <w:i w:val="0"/>
          <w:strike w:val="0"/>
          <w:noProof w:val="0"/>
          <w:color w:val="000000"/>
          <w:position w:val="0"/>
          <w:sz w:val="18"/>
          <w:u w:val="none"/>
          <w:vertAlign w:val="baseline"/>
        </w:rPr>
        <w:t>As discussed supra at 228, the NCUA's private UCL claim is for restitution, and is therefore arguably akin to other unjust enrichment claims. However, the NCUA appears</w:t>
      </w:r>
      <w:r>
        <w:rPr>
          <w:rFonts w:ascii="arial" w:eastAsia="arial" w:hAnsi="arial" w:cs="arial"/>
          <w:b/>
          <w:i w:val="0"/>
          <w:strike w:val="0"/>
          <w:noProof w:val="0"/>
          <w:color w:val="000000"/>
          <w:position w:val="0"/>
          <w:sz w:val="18"/>
          <w:u w:val="none"/>
          <w:vertAlign w:val="baseline"/>
        </w:rPr>
        <w:t> [*406] </w:t>
      </w:r>
      <w:r>
        <w:rPr>
          <w:rFonts w:ascii="arial" w:eastAsia="arial" w:hAnsi="arial" w:cs="arial"/>
          <w:b w:val="0"/>
          <w:i w:val="0"/>
          <w:strike w:val="0"/>
          <w:noProof w:val="0"/>
          <w:color w:val="000000"/>
          <w:position w:val="0"/>
          <w:sz w:val="18"/>
          <w:u w:val="none"/>
          <w:vertAlign w:val="baseline"/>
        </w:rPr>
        <w:t xml:space="preserve"> to concede that the extender statute's "tort" provision applies to its UCL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Joint Limitations Spreadsheet at 59.</w:t>
      </w:r>
    </w:p>
  </w:footnote>
  <w:footnote w:id="1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2061" w:name="Bookmark_fnpara_163"/>
      <w:bookmarkEnd w:id="2061"/>
      <w:r>
        <w:rPr>
          <w:rFonts w:ascii="arial" w:eastAsia="arial" w:hAnsi="arial" w:cs="arial"/>
          <w:b w:val="0"/>
          <w:i w:val="0"/>
          <w:strike w:val="0"/>
          <w:noProof w:val="0"/>
          <w:color w:val="000000"/>
          <w:position w:val="0"/>
          <w:sz w:val="18"/>
          <w:u w:val="none"/>
          <w:vertAlign w:val="baseline"/>
        </w:rPr>
        <w:t>The statute governing the FDIC operates similarly. The FDIC may be a conservator, a receiver, or both in succession. However, it appears that each failed bank in this case went straight into receivership, so that the issue of successive appointments is only relevant to the NCUA.</w:t>
      </w:r>
      <w:r>
        <w:rPr>
          <w:rFonts w:ascii="arial" w:eastAsia="arial" w:hAnsi="arial" w:cs="arial"/>
          <w:b/>
          <w:i w:val="0"/>
          <w:strike w:val="0"/>
          <w:noProof w:val="0"/>
          <w:color w:val="000000"/>
          <w:position w:val="0"/>
          <w:sz w:val="18"/>
          <w:u w:val="none"/>
          <w:vertAlign w:val="baseline"/>
        </w:rPr>
        <w:t> [*410] </w:t>
      </w:r>
    </w:p>
  </w:footnote>
  <w:footnote w:id="1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2075" w:name="Bookmark_fnpara_164"/>
      <w:bookmarkEnd w:id="2075"/>
      <w:bookmarkStart w:id="2076" w:name="Bookmark_I5GW5YC02N1RGP0010000400"/>
      <w:bookmarkEnd w:id="2076"/>
      <w:r>
        <w:rPr>
          <w:rFonts w:ascii="arial" w:eastAsia="arial" w:hAnsi="arial" w:cs="arial"/>
          <w:b w:val="0"/>
          <w:i w:val="0"/>
          <w:strike w:val="0"/>
          <w:noProof w:val="0"/>
          <w:color w:val="000000"/>
          <w:position w:val="0"/>
          <w:sz w:val="18"/>
          <w:u w:val="none"/>
          <w:vertAlign w:val="baseline"/>
        </w:rPr>
        <w:t xml:space="preserve">The Second Circuit also analogized to the Bankruptcy Code, pointing out that a Chapter 7 trustee has 60 days to assume or reject a debtor's executory contracts regardless of whether the same trustee previously acted as the debtor's Chapter 11 trustee. </w:t>
      </w:r>
      <w:r>
        <w:rPr>
          <w:rFonts w:ascii="arial" w:eastAsia="arial" w:hAnsi="arial" w:cs="arial"/>
          <w:b w:val="0"/>
          <w:i w:val="0"/>
          <w:strike w:val="0"/>
          <w:noProof w:val="0"/>
          <w:color w:val="000000"/>
          <w:position w:val="0"/>
          <w:sz w:val="18"/>
          <w:u w:val="single"/>
          <w:vertAlign w:val="baseline"/>
        </w:rPr>
        <w:t xml:space="preserve">See </w:t>
      </w:r>
      <w:bookmarkStart w:id="2077" w:name="Bookmark_I5GW5YC028T4K50050000400"/>
      <w:bookmarkEnd w:id="2077"/>
      <w:hyperlink r:id="rId120" w:history="1">
        <w:r>
          <w:rPr>
            <w:rFonts w:ascii="arial" w:eastAsia="arial" w:hAnsi="arial" w:cs="arial"/>
            <w:b w:val="0"/>
            <w:i/>
            <w:strike w:val="0"/>
            <w:noProof w:val="0"/>
            <w:color w:val="0077CC"/>
            <w:position w:val="0"/>
            <w:sz w:val="18"/>
            <w:u w:val="single"/>
            <w:vertAlign w:val="baseline"/>
          </w:rPr>
          <w:t>1185 Ave. of the Americas</w:t>
        </w:r>
      </w:hyperlink>
      <w:hyperlink r:id="rId120" w:history="1">
        <w:r>
          <w:rPr>
            <w:rFonts w:ascii="arial" w:eastAsia="arial" w:hAnsi="arial" w:cs="arial"/>
            <w:b w:val="0"/>
            <w:i/>
            <w:strike w:val="0"/>
            <w:noProof w:val="0"/>
            <w:color w:val="0077CC"/>
            <w:position w:val="0"/>
            <w:sz w:val="18"/>
            <w:u w:val="single"/>
            <w:vertAlign w:val="baseline"/>
          </w:rPr>
          <w:t>, 22 F.3d at 497-98</w:t>
        </w:r>
      </w:hyperlink>
      <w:r>
        <w:rPr>
          <w:rFonts w:ascii="arial" w:eastAsia="arial" w:hAnsi="arial" w:cs="arial"/>
          <w:b w:val="0"/>
          <w:i w:val="0"/>
          <w:strike w:val="0"/>
          <w:noProof w:val="0"/>
          <w:color w:val="000000"/>
          <w:position w:val="0"/>
          <w:sz w:val="18"/>
          <w:u w:val="none"/>
          <w:vertAlign w:val="baseline"/>
        </w:rPr>
        <w:t xml:space="preserve">. The Bankruptcy Code does not provide a useful analogy for the statute of limitations issue, because the statute of limitations found in the Bankruptcy Code does not depend on the date of a trustee's appointment. </w:t>
      </w:r>
      <w:bookmarkStart w:id="2078" w:name="Bookmark_I5GW5YC02N1RGP0030000400"/>
      <w:bookmarkEnd w:id="2078"/>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11 U.S.C. § 108(a)(2)</w:t>
      </w:r>
      <w:r>
        <w:rPr>
          <w:rFonts w:ascii="arial" w:eastAsia="arial" w:hAnsi="arial" w:cs="arial"/>
          <w:b w:val="0"/>
          <w:i w:val="0"/>
          <w:strike w:val="0"/>
          <w:noProof w:val="0"/>
          <w:color w:val="000000"/>
          <w:position w:val="0"/>
          <w:sz w:val="18"/>
          <w:u w:val="none"/>
          <w:vertAlign w:val="baseline"/>
        </w:rPr>
        <w:t xml:space="preserve"> (permitting a trustee or debtor-in-possession to commence an action within "two years after the order for relief").</w:t>
      </w:r>
    </w:p>
    <w:p>
      <w:pPr>
        <w:keepNext w:val="0"/>
        <w:widowControl w:val="0"/>
        <w:spacing w:before="200" w:after="0" w:line="240" w:lineRule="atLeast"/>
        <w:ind w:left="0" w:right="0" w:firstLine="0"/>
        <w:jc w:val="both"/>
      </w:pPr>
      <w:bookmarkStart w:id="2079" w:name="Bookmark_fnpara_165"/>
      <w:bookmarkEnd w:id="2079"/>
      <w:bookmarkStart w:id="2080" w:name="Bookmark_I5GW5YC02SF8B40020000400"/>
      <w:bookmarkEnd w:id="2080"/>
      <w:bookmarkStart w:id="2081" w:name="Bookmark_I5GW5YC02N1RGP0030000400_2"/>
      <w:bookmarkEnd w:id="2081"/>
      <w:r>
        <w:rPr>
          <w:rFonts w:ascii="arial" w:eastAsia="arial" w:hAnsi="arial" w:cs="arial"/>
          <w:b w:val="0"/>
          <w:i w:val="0"/>
          <w:strike w:val="0"/>
          <w:noProof w:val="0"/>
          <w:color w:val="000000"/>
          <w:position w:val="0"/>
          <w:sz w:val="18"/>
          <w:u w:val="none"/>
          <w:vertAlign w:val="baseline"/>
        </w:rPr>
        <w:t xml:space="preserve">The Eighth Circuit in </w:t>
      </w:r>
      <w:r>
        <w:rPr>
          <w:rFonts w:ascii="arial" w:eastAsia="arial" w:hAnsi="arial" w:cs="arial"/>
          <w:b w:val="0"/>
          <w:i w:val="0"/>
          <w:strike w:val="0"/>
          <w:noProof w:val="0"/>
          <w:color w:val="000000"/>
          <w:position w:val="0"/>
          <w:sz w:val="18"/>
          <w:u w:val="single"/>
          <w:vertAlign w:val="baseline"/>
        </w:rPr>
        <w:t>CedarMinn</w:t>
      </w:r>
      <w:r>
        <w:rPr>
          <w:rFonts w:ascii="arial" w:eastAsia="arial" w:hAnsi="arial" w:cs="arial"/>
          <w:b w:val="0"/>
          <w:i w:val="0"/>
          <w:strike w:val="0"/>
          <w:noProof w:val="0"/>
          <w:color w:val="000000"/>
          <w:position w:val="0"/>
          <w:sz w:val="18"/>
          <w:u w:val="none"/>
          <w:vertAlign w:val="baseline"/>
        </w:rPr>
        <w:t xml:space="preserve"> relied in part on </w:t>
      </w:r>
      <w:r>
        <w:rPr>
          <w:rFonts w:ascii="arial" w:eastAsia="arial" w:hAnsi="arial" w:cs="arial"/>
          <w:b w:val="0"/>
          <w:i w:val="0"/>
          <w:strike w:val="0"/>
          <w:noProof w:val="0"/>
          <w:color w:val="000000"/>
          <w:position w:val="0"/>
          <w:sz w:val="18"/>
          <w:u w:val="single"/>
          <w:vertAlign w:val="baseline"/>
        </w:rPr>
        <w:t>Chevron</w:t>
      </w:r>
      <w:r>
        <w:rPr>
          <w:rFonts w:ascii="arial" w:eastAsia="arial" w:hAnsi="arial" w:cs="arial"/>
          <w:b w:val="0"/>
          <w:i w:val="0"/>
          <w:strike w:val="0"/>
          <w:noProof w:val="0"/>
          <w:color w:val="000000"/>
          <w:position w:val="0"/>
          <w:sz w:val="18"/>
          <w:u w:val="none"/>
          <w:vertAlign w:val="baseline"/>
        </w:rPr>
        <w:t xml:space="preserve"> deference (</w:t>
      </w:r>
      <w:r>
        <w:rPr>
          <w:rFonts w:ascii="arial" w:eastAsia="arial" w:hAnsi="arial" w:cs="arial"/>
          <w:b w:val="0"/>
          <w:i w:val="0"/>
          <w:strike w:val="0"/>
          <w:noProof w:val="0"/>
          <w:color w:val="000000"/>
          <w:position w:val="0"/>
          <w:sz w:val="18"/>
          <w:u w:val="single"/>
          <w:vertAlign w:val="baseline"/>
        </w:rPr>
        <w:t xml:space="preserve">see </w:t>
      </w:r>
      <w:bookmarkStart w:id="2082" w:name="Bookmark_I5GW5YC02N1RGP0020000400"/>
      <w:bookmarkEnd w:id="2082"/>
      <w:hyperlink r:id="rId121" w:history="1">
        <w:r>
          <w:rPr>
            <w:rFonts w:ascii="arial" w:eastAsia="arial" w:hAnsi="arial" w:cs="arial"/>
            <w:b w:val="0"/>
            <w:i/>
            <w:strike w:val="0"/>
            <w:noProof w:val="0"/>
            <w:color w:val="0077CC"/>
            <w:position w:val="0"/>
            <w:sz w:val="18"/>
            <w:u w:val="single"/>
            <w:vertAlign w:val="baseline"/>
          </w:rPr>
          <w:t>CedarMinn</w:t>
        </w:r>
      </w:hyperlink>
      <w:hyperlink r:id="rId121" w:history="1">
        <w:r>
          <w:rPr>
            <w:rFonts w:ascii="arial" w:eastAsia="arial" w:hAnsi="arial" w:cs="arial"/>
            <w:b w:val="0"/>
            <w:i/>
            <w:strike w:val="0"/>
            <w:noProof w:val="0"/>
            <w:color w:val="0077CC"/>
            <w:position w:val="0"/>
            <w:sz w:val="18"/>
            <w:u w:val="single"/>
            <w:vertAlign w:val="baseline"/>
          </w:rPr>
          <w:t>, 956 F.2d at 1450-51</w:t>
        </w:r>
      </w:hyperlink>
      <w:r>
        <w:rPr>
          <w:rFonts w:ascii="arial" w:eastAsia="arial" w:hAnsi="arial" w:cs="arial"/>
          <w:b w:val="0"/>
          <w:i w:val="0"/>
          <w:strike w:val="0"/>
          <w:noProof w:val="0"/>
          <w:color w:val="000000"/>
          <w:position w:val="0"/>
          <w:sz w:val="18"/>
          <w:u w:val="none"/>
          <w:vertAlign w:val="baseline"/>
        </w:rPr>
        <w:t xml:space="preserve"> (citing </w:t>
      </w:r>
      <w:bookmarkStart w:id="2083" w:name="Bookmark_I5GW5YC02N1RGP0040000400"/>
      <w:bookmarkEnd w:id="2083"/>
      <w:hyperlink r:id="rId122" w:history="1">
        <w:r>
          <w:rPr>
            <w:rFonts w:ascii="arial" w:eastAsia="arial" w:hAnsi="arial" w:cs="arial"/>
            <w:b w:val="0"/>
            <w:i/>
            <w:strike w:val="0"/>
            <w:noProof w:val="0"/>
            <w:color w:val="0077CC"/>
            <w:position w:val="0"/>
            <w:sz w:val="18"/>
            <w:u w:val="single"/>
            <w:vertAlign w:val="baseline"/>
          </w:rPr>
          <w:t>Chevron, U.S.A. Inc. v. Nat. Res. Def. Council</w:t>
        </w:r>
      </w:hyperlink>
      <w:hyperlink r:id="rId122" w:history="1">
        <w:r>
          <w:rPr>
            <w:rFonts w:ascii="arial" w:eastAsia="arial" w:hAnsi="arial" w:cs="arial"/>
            <w:b w:val="0"/>
            <w:i/>
            <w:strike w:val="0"/>
            <w:noProof w:val="0"/>
            <w:color w:val="0077CC"/>
            <w:position w:val="0"/>
            <w:sz w:val="18"/>
            <w:u w:val="single"/>
            <w:vertAlign w:val="baseline"/>
          </w:rPr>
          <w:t>, 467 U.S. 837, 842-43, 104 S. Ct. 2778, 81 L. Ed. 2d 694 (1984))</w:t>
        </w:r>
      </w:hyperlink>
      <w:r>
        <w:rPr>
          <w:rFonts w:ascii="arial" w:eastAsia="arial" w:hAnsi="arial" w:cs="arial"/>
          <w:b w:val="0"/>
          <w:i w:val="0"/>
          <w:strike w:val="0"/>
          <w:noProof w:val="0"/>
          <w:color w:val="000000"/>
          <w:position w:val="0"/>
          <w:sz w:val="18"/>
          <w:u w:val="none"/>
          <w:vertAlign w:val="baseline"/>
        </w:rPr>
        <w:t>—mistakenly, because the RTC</w:t>
      </w:r>
      <w:r>
        <w:rPr>
          <w:rFonts w:ascii="arial" w:eastAsia="arial" w:hAnsi="arial" w:cs="arial"/>
          <w:b/>
          <w:i w:val="0"/>
          <w:strike w:val="0"/>
          <w:noProof w:val="0"/>
          <w:color w:val="000000"/>
          <w:position w:val="0"/>
          <w:sz w:val="18"/>
          <w:u w:val="none"/>
          <w:vertAlign w:val="baseline"/>
        </w:rPr>
        <w:t> [*412] </w:t>
      </w:r>
      <w:r>
        <w:rPr>
          <w:rFonts w:ascii="arial" w:eastAsia="arial" w:hAnsi="arial" w:cs="arial"/>
          <w:b w:val="0"/>
          <w:i w:val="0"/>
          <w:strike w:val="0"/>
          <w:noProof w:val="0"/>
          <w:color w:val="000000"/>
          <w:position w:val="0"/>
          <w:sz w:val="18"/>
          <w:u w:val="none"/>
          <w:vertAlign w:val="baseline"/>
        </w:rPr>
        <w:t xml:space="preserve"> was not the only federal agency responsible for administering FIRREA. </w:t>
      </w:r>
      <w:r>
        <w:rPr>
          <w:rFonts w:ascii="arial" w:eastAsia="arial" w:hAnsi="arial" w:cs="arial"/>
          <w:b w:val="0"/>
          <w:i w:val="0"/>
          <w:strike w:val="0"/>
          <w:noProof w:val="0"/>
          <w:color w:val="000000"/>
          <w:position w:val="0"/>
          <w:sz w:val="18"/>
          <w:u w:val="single"/>
          <w:vertAlign w:val="baseline"/>
        </w:rPr>
        <w:t xml:space="preserve">See </w:t>
      </w:r>
      <w:bookmarkStart w:id="2084" w:name="Bookmark_I5GW5YC02SF8B40010000400"/>
      <w:bookmarkEnd w:id="2084"/>
      <w:hyperlink r:id="rId120" w:history="1">
        <w:r>
          <w:rPr>
            <w:rFonts w:ascii="arial" w:eastAsia="arial" w:hAnsi="arial" w:cs="arial"/>
            <w:b w:val="0"/>
            <w:i/>
            <w:strike w:val="0"/>
            <w:noProof w:val="0"/>
            <w:color w:val="0077CC"/>
            <w:position w:val="0"/>
            <w:sz w:val="18"/>
            <w:u w:val="single"/>
            <w:vertAlign w:val="baseline"/>
          </w:rPr>
          <w:t>1185 Ave. of the Americas</w:t>
        </w:r>
      </w:hyperlink>
      <w:hyperlink r:id="rId120" w:history="1">
        <w:r>
          <w:rPr>
            <w:rFonts w:ascii="arial" w:eastAsia="arial" w:hAnsi="arial" w:cs="arial"/>
            <w:b w:val="0"/>
            <w:i/>
            <w:strike w:val="0"/>
            <w:noProof w:val="0"/>
            <w:color w:val="0077CC"/>
            <w:position w:val="0"/>
            <w:sz w:val="18"/>
            <w:u w:val="single"/>
            <w:vertAlign w:val="baseline"/>
          </w:rPr>
          <w:t>, 22 F.3d at 497</w:t>
        </w:r>
      </w:hyperlink>
      <w:r>
        <w:rPr>
          <w:rFonts w:ascii="arial" w:eastAsia="arial" w:hAnsi="arial" w:cs="arial"/>
          <w:b w:val="0"/>
          <w:i w:val="0"/>
          <w:strike w:val="0"/>
          <w:noProof w:val="0"/>
          <w:color w:val="000000"/>
          <w:position w:val="0"/>
          <w:sz w:val="18"/>
          <w:u w:val="none"/>
          <w:vertAlign w:val="baseline"/>
        </w:rPr>
        <w:t xml:space="preserve">. Neither the NCUA nor the FDIC argues for </w:t>
      </w:r>
      <w:r>
        <w:rPr>
          <w:rFonts w:ascii="arial" w:eastAsia="arial" w:hAnsi="arial" w:cs="arial"/>
          <w:b w:val="0"/>
          <w:i w:val="0"/>
          <w:strike w:val="0"/>
          <w:noProof w:val="0"/>
          <w:color w:val="000000"/>
          <w:position w:val="0"/>
          <w:sz w:val="18"/>
          <w:u w:val="single"/>
          <w:vertAlign w:val="baseline"/>
        </w:rPr>
        <w:t>Chevron</w:t>
      </w:r>
      <w:r>
        <w:rPr>
          <w:rFonts w:ascii="arial" w:eastAsia="arial" w:hAnsi="arial" w:cs="arial"/>
          <w:b w:val="0"/>
          <w:i w:val="0"/>
          <w:strike w:val="0"/>
          <w:noProof w:val="0"/>
          <w:color w:val="000000"/>
          <w:position w:val="0"/>
          <w:sz w:val="18"/>
          <w:u w:val="none"/>
          <w:vertAlign w:val="baseline"/>
        </w:rPr>
        <w:t xml:space="preserve"> deference in this case.</w:t>
      </w:r>
    </w:p>
  </w:footnote>
  <w:footnote w:id="1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2123" w:name="Bookmark_fnpara_166"/>
      <w:bookmarkEnd w:id="2123"/>
      <w:r>
        <w:rPr>
          <w:rFonts w:ascii="arial" w:eastAsia="arial" w:hAnsi="arial" w:cs="arial"/>
          <w:b w:val="0"/>
          <w:i w:val="0"/>
          <w:strike w:val="0"/>
          <w:noProof w:val="0"/>
          <w:color w:val="000000"/>
          <w:position w:val="0"/>
          <w:sz w:val="18"/>
          <w:u w:val="none"/>
          <w:vertAlign w:val="baseline"/>
        </w:rPr>
        <w:t xml:space="preserve">In analyzing the extender statutes, one might reasonably look to cases involving the government's general statute of limitations, </w:t>
      </w:r>
      <w:hyperlink r:id="rId123" w:history="1">
        <w:r>
          <w:rPr>
            <w:rFonts w:ascii="arial" w:eastAsia="arial" w:hAnsi="arial" w:cs="arial"/>
            <w:b w:val="0"/>
            <w:i/>
            <w:strike w:val="0"/>
            <w:noProof w:val="0"/>
            <w:color w:val="0077CC"/>
            <w:position w:val="0"/>
            <w:sz w:val="18"/>
            <w:u w:val="single"/>
            <w:vertAlign w:val="baseline"/>
          </w:rPr>
          <w:t>28 U.S.C. §§ 2415-16</w:t>
        </w:r>
      </w:hyperlink>
      <w:r>
        <w:rPr>
          <w:rFonts w:ascii="arial" w:eastAsia="arial" w:hAnsi="arial" w:cs="arial"/>
          <w:b w:val="0"/>
          <w:i w:val="0"/>
          <w:strike w:val="0"/>
          <w:noProof w:val="0"/>
          <w:color w:val="000000"/>
          <w:position w:val="0"/>
          <w:sz w:val="18"/>
          <w:u w:val="none"/>
          <w:vertAlign w:val="baseline"/>
        </w:rPr>
        <w:t xml:space="preserve">, because the extender statutes are in many ways akin to those sections. In this context, such reliance would not be appropriate, since these cases rely on the text of </w:t>
      </w:r>
      <w:hyperlink r:id="rId124" w:history="1">
        <w:r>
          <w:rPr>
            <w:rFonts w:ascii="arial" w:eastAsia="arial" w:hAnsi="arial" w:cs="arial"/>
            <w:b w:val="0"/>
            <w:i/>
            <w:strike w:val="0"/>
            <w:noProof w:val="0"/>
            <w:color w:val="0077CC"/>
            <w:position w:val="0"/>
            <w:sz w:val="18"/>
            <w:u w:val="single"/>
            <w:vertAlign w:val="baseline"/>
          </w:rPr>
          <w:t>section 2416</w:t>
        </w:r>
      </w:hyperlink>
      <w:r>
        <w:rPr>
          <w:rFonts w:ascii="arial" w:eastAsia="arial" w:hAnsi="arial" w:cs="arial"/>
          <w:b w:val="0"/>
          <w:i w:val="0"/>
          <w:strike w:val="0"/>
          <w:noProof w:val="0"/>
          <w:color w:val="000000"/>
          <w:position w:val="0"/>
          <w:sz w:val="18"/>
          <w:u w:val="none"/>
          <w:vertAlign w:val="baseline"/>
        </w:rPr>
        <w:t xml:space="preserve">, which explicitly provides a discovery rule. However, Congress included no analogous provision in the extender statutes, so we instead rely on the federal common law rule of </w:t>
      </w:r>
      <w:r>
        <w:rPr>
          <w:rFonts w:ascii="arial" w:eastAsia="arial" w:hAnsi="arial" w:cs="arial"/>
          <w:b w:val="0"/>
          <w:i w:val="0"/>
          <w:strike w:val="0"/>
          <w:noProof w:val="0"/>
          <w:color w:val="000000"/>
          <w:position w:val="0"/>
          <w:sz w:val="18"/>
          <w:u w:val="single"/>
          <w:vertAlign w:val="baseline"/>
        </w:rPr>
        <w:t>Koch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LIBOR I</w:t>
      </w:r>
      <w:r>
        <w:rPr>
          <w:rFonts w:ascii="arial" w:eastAsia="arial" w:hAnsi="arial" w:cs="arial"/>
          <w:b w:val="0"/>
          <w:i w:val="0"/>
          <w:strike w:val="0"/>
          <w:noProof w:val="0"/>
          <w:color w:val="000000"/>
          <w:position w:val="0"/>
          <w:sz w:val="18"/>
          <w:u w:val="none"/>
          <w:vertAlign w:val="baseline"/>
        </w:rPr>
        <w:t>.</w:t>
      </w:r>
    </w:p>
  </w:footnote>
  <w:footnote w:id="1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2177" w:name="Bookmark_fnpara_167"/>
      <w:bookmarkEnd w:id="2177"/>
      <w:r>
        <w:rPr>
          <w:rFonts w:ascii="arial" w:eastAsia="arial" w:hAnsi="arial" w:cs="arial"/>
          <w:b w:val="0"/>
          <w:i w:val="0"/>
          <w:strike w:val="0"/>
          <w:noProof w:val="0"/>
          <w:color w:val="000000"/>
          <w:position w:val="0"/>
          <w:sz w:val="18"/>
          <w:u w:val="none"/>
          <w:vertAlign w:val="baseline"/>
        </w:rPr>
        <w:t xml:space="preserve">We defer to the D.C. Court of Appeals on matters of D.C. law. </w:t>
      </w:r>
      <w:r>
        <w:rPr>
          <w:rFonts w:ascii="arial" w:eastAsia="arial" w:hAnsi="arial" w:cs="arial"/>
          <w:b w:val="0"/>
          <w:i w:val="0"/>
          <w:strike w:val="0"/>
          <w:noProof w:val="0"/>
          <w:color w:val="000000"/>
          <w:position w:val="0"/>
          <w:sz w:val="18"/>
          <w:u w:val="single"/>
          <w:vertAlign w:val="baseline"/>
        </w:rPr>
        <w:t xml:space="preserve">See </w:t>
      </w:r>
      <w:bookmarkStart w:id="2178" w:name="Bookmark_I5GW5YC02D6N3Y0020000400"/>
      <w:bookmarkEnd w:id="2178"/>
      <w:hyperlink r:id="rId125" w:history="1">
        <w:r>
          <w:rPr>
            <w:rFonts w:ascii="arial" w:eastAsia="arial" w:hAnsi="arial" w:cs="arial"/>
            <w:b w:val="0"/>
            <w:i/>
            <w:strike w:val="0"/>
            <w:noProof w:val="0"/>
            <w:color w:val="0077CC"/>
            <w:position w:val="0"/>
            <w:sz w:val="18"/>
            <w:u w:val="single"/>
            <w:vertAlign w:val="baseline"/>
          </w:rPr>
          <w:t>Lee v. Flintkote Co.</w:t>
        </w:r>
      </w:hyperlink>
      <w:hyperlink r:id="rId125" w:history="1">
        <w:r>
          <w:rPr>
            <w:rFonts w:ascii="arial" w:eastAsia="arial" w:hAnsi="arial" w:cs="arial"/>
            <w:b w:val="0"/>
            <w:i/>
            <w:strike w:val="0"/>
            <w:noProof w:val="0"/>
            <w:color w:val="0077CC"/>
            <w:position w:val="0"/>
            <w:sz w:val="18"/>
            <w:u w:val="single"/>
            <w:vertAlign w:val="baseline"/>
          </w:rPr>
          <w:t>, 593 F.2d 1275, 1278 n.14, 193 U.S. App. D.C. 121 (D.C. Cir. 1979)</w:t>
        </w:r>
      </w:hyperlink>
      <w:r>
        <w:rPr>
          <w:rFonts w:ascii="arial" w:eastAsia="arial" w:hAnsi="arial" w:cs="arial"/>
          <w:b w:val="0"/>
          <w:i w:val="0"/>
          <w:strike w:val="0"/>
          <w:noProof w:val="0"/>
          <w:color w:val="000000"/>
          <w:position w:val="0"/>
          <w:sz w:val="18"/>
          <w:u w:val="none"/>
          <w:vertAlign w:val="baseline"/>
        </w:rPr>
        <w:t>.</w:t>
      </w:r>
    </w:p>
  </w:footnote>
  <w:footnote w:id="1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2279" w:name="Bookmark_fnpara_168"/>
      <w:bookmarkEnd w:id="2279"/>
      <w:bookmarkStart w:id="2280" w:name="Bookmark_I5GW5YC12N1RGX0030000400"/>
      <w:bookmarkEnd w:id="2280"/>
      <w:r>
        <w:rPr>
          <w:rFonts w:ascii="arial" w:eastAsia="arial" w:hAnsi="arial" w:cs="arial"/>
          <w:b w:val="0"/>
          <w:i w:val="0"/>
          <w:strike w:val="0"/>
          <w:noProof w:val="0"/>
          <w:color w:val="000000"/>
          <w:position w:val="0"/>
          <w:sz w:val="18"/>
          <w:u w:val="none"/>
          <w:vertAlign w:val="baseline"/>
        </w:rPr>
        <w:t xml:space="preserve">At this stage, we decline defendants' invitation to push this date earlier to May 19, 2008. No significant revelation occurred on May 19, 2008, and defendants may have selected this apparently arbitrary date to defeat a portion of the claims that Prudential filed on May 19, 2014. </w:t>
      </w:r>
      <w:r>
        <w:rPr>
          <w:rFonts w:ascii="arial" w:eastAsia="arial" w:hAnsi="arial" w:cs="arial"/>
          <w:b w:val="0"/>
          <w:i w:val="0"/>
          <w:strike w:val="0"/>
          <w:noProof w:val="0"/>
          <w:color w:val="000000"/>
          <w:position w:val="0"/>
          <w:sz w:val="18"/>
          <w:u w:val="single"/>
          <w:vertAlign w:val="baseline"/>
        </w:rPr>
        <w:t xml:space="preserve">See </w:t>
      </w:r>
      <w:bookmarkStart w:id="2281" w:name="Bookmark_I5GW5YC12N1RGX0020000400"/>
      <w:bookmarkEnd w:id="2281"/>
      <w:hyperlink r:id="rId3" w:history="1">
        <w:r>
          <w:rPr>
            <w:rFonts w:ascii="arial" w:eastAsia="arial" w:hAnsi="arial" w:cs="arial"/>
            <w:b w:val="0"/>
            <w:i/>
            <w:strike w:val="0"/>
            <w:noProof w:val="0"/>
            <w:color w:val="0077CC"/>
            <w:position w:val="0"/>
            <w:sz w:val="18"/>
            <w:u w:val="single"/>
            <w:vertAlign w:val="baseline"/>
          </w:rPr>
          <w:t>LIBOR I</w:t>
        </w:r>
      </w:hyperlink>
      <w:hyperlink r:id="rId3" w:history="1">
        <w:r>
          <w:rPr>
            <w:rFonts w:ascii="arial" w:eastAsia="arial" w:hAnsi="arial" w:cs="arial"/>
            <w:b w:val="0"/>
            <w:i/>
            <w:strike w:val="0"/>
            <w:noProof w:val="0"/>
            <w:color w:val="0077CC"/>
            <w:position w:val="0"/>
            <w:sz w:val="18"/>
            <w:u w:val="single"/>
            <w:vertAlign w:val="baseline"/>
          </w:rPr>
          <w:t>, 935 F. Supp. 2d at 700-04</w:t>
        </w:r>
      </w:hyperlink>
      <w:r>
        <w:rPr>
          <w:rFonts w:ascii="arial" w:eastAsia="arial" w:hAnsi="arial" w:cs="arial"/>
          <w:b w:val="0"/>
          <w:i w:val="0"/>
          <w:strike w:val="0"/>
          <w:noProof w:val="0"/>
          <w:color w:val="000000"/>
          <w:position w:val="0"/>
          <w:sz w:val="18"/>
          <w:u w:val="none"/>
          <w:vertAlign w:val="baseline"/>
        </w:rPr>
        <w:t>; Decl. of Matthew Porpora, ECF No. 768 (attaching more news articles). Although we agree with defendants that many articles regarding possible LIBOR manipulation had been published by May 19, we prefer at the pleadings stage to place the date of inquiry notice at the end of the critical string of articles. This decision in no way forecloses a later finding that the date of inquiry notice was in fact earlier than May 29.</w:t>
      </w:r>
    </w:p>
  </w:footnote>
  <w:footnote w:id="1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2354" w:name="Bookmark_fnpara_169"/>
      <w:bookmarkEnd w:id="2354"/>
      <w:bookmarkStart w:id="2355" w:name="Bookmark_I5GW5YC12HM5RD0030000400"/>
      <w:bookmarkEnd w:id="2355"/>
      <w:r>
        <w:rPr>
          <w:rFonts w:ascii="arial" w:eastAsia="arial" w:hAnsi="arial" w:cs="arial"/>
          <w:b w:val="0"/>
          <w:i w:val="0"/>
          <w:strike w:val="0"/>
          <w:noProof w:val="0"/>
          <w:color w:val="000000"/>
          <w:position w:val="0"/>
          <w:sz w:val="18"/>
          <w:u w:val="none"/>
          <w:vertAlign w:val="baseline"/>
        </w:rPr>
        <w:t>We use the phrase "</w:t>
      </w:r>
      <w:r>
        <w:rPr>
          <w:rFonts w:ascii="arial" w:eastAsia="arial" w:hAnsi="arial" w:cs="arial"/>
          <w:b w:val="0"/>
          <w:i w:val="0"/>
          <w:strike w:val="0"/>
          <w:noProof w:val="0"/>
          <w:color w:val="000000"/>
          <w:position w:val="0"/>
          <w:sz w:val="18"/>
          <w:u w:val="single"/>
          <w:vertAlign w:val="baseline"/>
        </w:rPr>
        <w:t>American Pipe</w:t>
      </w:r>
      <w:r>
        <w:rPr>
          <w:rFonts w:ascii="arial" w:eastAsia="arial" w:hAnsi="arial" w:cs="arial"/>
          <w:b w:val="0"/>
          <w:i w:val="0"/>
          <w:strike w:val="0"/>
          <w:noProof w:val="0"/>
          <w:color w:val="000000"/>
          <w:position w:val="0"/>
          <w:sz w:val="18"/>
          <w:u w:val="none"/>
          <w:vertAlign w:val="baseline"/>
        </w:rPr>
        <w:t xml:space="preserve"> tolling" to refer specifically to the federal-law doctrine set forth in </w:t>
      </w:r>
      <w:bookmarkStart w:id="2356" w:name="Bookmark_I5GW5YC12HM5RD0020000400"/>
      <w:bookmarkEnd w:id="2356"/>
      <w:hyperlink r:id="rId126" w:history="1">
        <w:r>
          <w:rPr>
            <w:rFonts w:ascii="arial" w:eastAsia="arial" w:hAnsi="arial" w:cs="arial"/>
            <w:b w:val="0"/>
            <w:i/>
            <w:strike w:val="0"/>
            <w:noProof w:val="0"/>
            <w:color w:val="0077CC"/>
            <w:position w:val="0"/>
            <w:sz w:val="18"/>
            <w:u w:val="single"/>
            <w:vertAlign w:val="baseline"/>
          </w:rPr>
          <w:t>American Pipe &amp; Construction Co. v. Utah</w:t>
        </w:r>
      </w:hyperlink>
      <w:hyperlink r:id="rId126" w:history="1">
        <w:r>
          <w:rPr>
            <w:rFonts w:ascii="arial" w:eastAsia="arial" w:hAnsi="arial" w:cs="arial"/>
            <w:b w:val="0"/>
            <w:i/>
            <w:strike w:val="0"/>
            <w:noProof w:val="0"/>
            <w:color w:val="0077CC"/>
            <w:position w:val="0"/>
            <w:sz w:val="18"/>
            <w:u w:val="single"/>
            <w:vertAlign w:val="baseline"/>
          </w:rPr>
          <w:t>, 414 U.S. 538, 94 S. Ct. 756, 38 L. Ed. 2d 713 (1974)</w:t>
        </w:r>
      </w:hyperlink>
      <w:r>
        <w:rPr>
          <w:rFonts w:ascii="arial" w:eastAsia="arial" w:hAnsi="arial" w:cs="arial"/>
          <w:b w:val="0"/>
          <w:i w:val="0"/>
          <w:strike w:val="0"/>
          <w:noProof w:val="0"/>
          <w:color w:val="000000"/>
          <w:position w:val="0"/>
          <w:sz w:val="18"/>
          <w:u w:val="none"/>
          <w:vertAlign w:val="baseline"/>
        </w:rPr>
        <w:t>, and "class-action tolling" to refer to the concept more generally.</w:t>
      </w:r>
    </w:p>
  </w:footnote>
  <w:footnote w:id="1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2360" w:name="Bookmark_fnpara_170"/>
      <w:bookmarkEnd w:id="2360"/>
      <w:bookmarkStart w:id="2361" w:name="Bookmark_I1W6KV7M0SX000RT6BR00012"/>
      <w:bookmarkEnd w:id="2361"/>
      <w:bookmarkStart w:id="2362" w:name="Bookmark_I1W6KV7M4M2000RT6BR00013"/>
      <w:bookmarkEnd w:id="2362"/>
      <w:bookmarkStart w:id="2363" w:name="Bookmark_I5GW5YC12HM5RF0020000400"/>
      <w:bookmarkEnd w:id="2363"/>
      <w:bookmarkStart w:id="2364" w:name="Bookmark_I1W6KV7M8F6000RT6BR00014"/>
      <w:bookmarkEnd w:id="2364"/>
      <w:bookmarkStart w:id="2365" w:name="Bookmark_I1W6KV7MD8B000RT6BR00015"/>
      <w:bookmarkEnd w:id="2365"/>
      <w:bookmarkStart w:id="2366" w:name="Bookmark_I1W6KV7MKC6000RT6BR00016"/>
      <w:bookmarkEnd w:id="2366"/>
      <w:bookmarkStart w:id="2367" w:name="Bookmark_I5GW5YC12SF8BH0010000400"/>
      <w:bookmarkEnd w:id="2367"/>
      <w:r>
        <w:rPr>
          <w:rFonts w:ascii="arial" w:eastAsia="arial" w:hAnsi="arial" w:cs="arial"/>
          <w:b w:val="0"/>
          <w:i w:val="0"/>
          <w:strike w:val="0"/>
          <w:noProof w:val="0"/>
          <w:color w:val="000000"/>
          <w:position w:val="0"/>
          <w:sz w:val="18"/>
          <w:u w:val="none"/>
          <w:vertAlign w:val="baseline"/>
        </w:rPr>
        <w:t xml:space="preserve">The Courts of Appeals disagree as to whether federal class-action tolling is available to a class member who files his separate case while the associated class action is still viable. </w:t>
      </w:r>
      <w:r>
        <w:rPr>
          <w:rFonts w:ascii="arial" w:eastAsia="arial" w:hAnsi="arial" w:cs="arial"/>
          <w:b w:val="0"/>
          <w:i w:val="0"/>
          <w:strike w:val="0"/>
          <w:noProof w:val="0"/>
          <w:color w:val="000000"/>
          <w:position w:val="0"/>
          <w:sz w:val="18"/>
          <w:u w:val="single"/>
          <w:vertAlign w:val="baseline"/>
        </w:rPr>
        <w:t xml:space="preserve">Compare </w:t>
      </w:r>
      <w:bookmarkStart w:id="2368" w:name="Bookmark_I5GW5YC12HM5RF0010000400"/>
      <w:bookmarkEnd w:id="2368"/>
      <w:hyperlink r:id="rId127" w:history="1">
        <w:r>
          <w:rPr>
            <w:rFonts w:ascii="arial" w:eastAsia="arial" w:hAnsi="arial" w:cs="arial"/>
            <w:b w:val="0"/>
            <w:i/>
            <w:strike w:val="0"/>
            <w:noProof w:val="0"/>
            <w:color w:val="0077CC"/>
            <w:position w:val="0"/>
            <w:sz w:val="18"/>
            <w:u w:val="single"/>
            <w:vertAlign w:val="baseline"/>
          </w:rPr>
          <w:t>State Farm Mut. Auto. Ins. Co. v. Boellstorff</w:t>
        </w:r>
      </w:hyperlink>
      <w:hyperlink r:id="rId127" w:history="1">
        <w:r>
          <w:rPr>
            <w:rFonts w:ascii="arial" w:eastAsia="arial" w:hAnsi="arial" w:cs="arial"/>
            <w:b w:val="0"/>
            <w:i/>
            <w:strike w:val="0"/>
            <w:noProof w:val="0"/>
            <w:color w:val="0077CC"/>
            <w:position w:val="0"/>
            <w:sz w:val="18"/>
            <w:u w:val="single"/>
            <w:vertAlign w:val="baseline"/>
          </w:rPr>
          <w:t>, 540 F.3d 1223, 1228 (10th Cir. 2008)</w:t>
        </w:r>
      </w:hyperlink>
      <w:r>
        <w:rPr>
          <w:rFonts w:ascii="arial" w:eastAsia="arial" w:hAnsi="arial" w:cs="arial"/>
          <w:b w:val="0"/>
          <w:i w:val="0"/>
          <w:strike w:val="0"/>
          <w:noProof w:val="0"/>
          <w:color w:val="000000"/>
          <w:position w:val="0"/>
          <w:sz w:val="18"/>
          <w:u w:val="none"/>
          <w:vertAlign w:val="baseline"/>
        </w:rPr>
        <w:t xml:space="preserve"> (applying class-action tolling under Colorado law), </w:t>
      </w:r>
      <w:bookmarkStart w:id="2369" w:name="Bookmark_I5GW5YC12HM5RF0030000400"/>
      <w:bookmarkEnd w:id="2369"/>
      <w:r>
        <w:rPr>
          <w:rFonts w:ascii="arial" w:eastAsia="arial" w:hAnsi="arial" w:cs="arial"/>
          <w:b w:val="0"/>
          <w:i/>
          <w:strike w:val="0"/>
          <w:noProof w:val="0"/>
          <w:color w:val="000000"/>
          <w:position w:val="0"/>
          <w:sz w:val="18"/>
          <w:u w:val="single"/>
          <w:vertAlign w:val="baseline"/>
        </w:rPr>
        <w:t>In re Hanford Nuclear Reservation Litig.</w:t>
      </w:r>
      <w:r>
        <w:rPr>
          <w:rFonts w:ascii="arial" w:eastAsia="arial" w:hAnsi="arial" w:cs="arial"/>
          <w:b w:val="0"/>
          <w:i/>
          <w:strike w:val="0"/>
          <w:noProof w:val="0"/>
          <w:color w:val="000000"/>
          <w:position w:val="0"/>
          <w:sz w:val="18"/>
          <w:u w:val="none"/>
          <w:vertAlign w:val="baseline"/>
        </w:rPr>
        <w:t>, 521 F.3d 1028, 1038-39 (9th Cir.)</w:t>
      </w:r>
      <w:r>
        <w:rPr>
          <w:rFonts w:ascii="arial" w:eastAsia="arial" w:hAnsi="arial" w:cs="arial"/>
          <w:b w:val="0"/>
          <w:i w:val="0"/>
          <w:strike w:val="0"/>
          <w:noProof w:val="0"/>
          <w:color w:val="000000"/>
          <w:position w:val="0"/>
          <w:sz w:val="18"/>
          <w:u w:val="none"/>
          <w:vertAlign w:val="baseline"/>
        </w:rPr>
        <w:t xml:space="preserve"> (same, federal law), </w:t>
      </w:r>
      <w:r>
        <w:rPr>
          <w:rFonts w:ascii="arial" w:eastAsia="arial" w:hAnsi="arial" w:cs="arial"/>
          <w:b w:val="0"/>
          <w:i w:val="0"/>
          <w:strike w:val="0"/>
          <w:noProof w:val="0"/>
          <w:color w:val="000000"/>
          <w:position w:val="0"/>
          <w:sz w:val="18"/>
          <w:u w:val="single"/>
          <w:vertAlign w:val="baseline"/>
        </w:rPr>
        <w:t>amended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534 F.3d 986, 1008-09 (9th Cir. 2008)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and </w:t>
      </w:r>
      <w:bookmarkStart w:id="2370" w:name="Bookmark_I5GW5YC12HM5RF0050000400"/>
      <w:bookmarkEnd w:id="2370"/>
      <w:hyperlink r:id="rId128" w:history="1">
        <w:r>
          <w:rPr>
            <w:rFonts w:ascii="arial" w:eastAsia="arial" w:hAnsi="arial" w:cs="arial"/>
            <w:b w:val="0"/>
            <w:i/>
            <w:strike w:val="0"/>
            <w:noProof w:val="0"/>
            <w:color w:val="0077CC"/>
            <w:position w:val="0"/>
            <w:sz w:val="18"/>
            <w:u w:val="single"/>
            <w:vertAlign w:val="baseline"/>
          </w:rPr>
          <w:t>In re WorldCom Sec. Litig.</w:t>
        </w:r>
      </w:hyperlink>
      <w:hyperlink r:id="rId128" w:history="1">
        <w:r>
          <w:rPr>
            <w:rFonts w:ascii="arial" w:eastAsia="arial" w:hAnsi="arial" w:cs="arial"/>
            <w:b w:val="0"/>
            <w:i/>
            <w:strike w:val="0"/>
            <w:noProof w:val="0"/>
            <w:color w:val="0077CC"/>
            <w:position w:val="0"/>
            <w:sz w:val="18"/>
            <w:u w:val="single"/>
            <w:vertAlign w:val="baseline"/>
          </w:rPr>
          <w:t>, 496 F.3d 245, 254-56 (2d Cir. 2007)</w:t>
        </w:r>
      </w:hyperlink>
      <w:r>
        <w:rPr>
          <w:rFonts w:ascii="arial" w:eastAsia="arial" w:hAnsi="arial" w:cs="arial"/>
          <w:b w:val="0"/>
          <w:i w:val="0"/>
          <w:strike w:val="0"/>
          <w:noProof w:val="0"/>
          <w:color w:val="000000"/>
          <w:position w:val="0"/>
          <w:sz w:val="18"/>
          <w:u w:val="none"/>
          <w:vertAlign w:val="baseline"/>
        </w:rPr>
        <w:t xml:space="preserve"> (same, federal law), </w:t>
      </w:r>
      <w:r>
        <w:rPr>
          <w:rFonts w:ascii="arial" w:eastAsia="arial" w:hAnsi="arial" w:cs="arial"/>
          <w:b w:val="0"/>
          <w:i w:val="0"/>
          <w:strike w:val="0"/>
          <w:noProof w:val="0"/>
          <w:color w:val="000000"/>
          <w:position w:val="0"/>
          <w:sz w:val="18"/>
          <w:u w:val="single"/>
          <w:vertAlign w:val="baseline"/>
        </w:rPr>
        <w:t xml:space="preserve">with </w:t>
      </w:r>
      <w:bookmarkStart w:id="2371" w:name="Bookmark_I5GW5YC12SF8BH0020000400"/>
      <w:bookmarkEnd w:id="2371"/>
      <w:hyperlink r:id="rId129" w:history="1">
        <w:r>
          <w:rPr>
            <w:rFonts w:ascii="arial" w:eastAsia="arial" w:hAnsi="arial" w:cs="arial"/>
            <w:b w:val="0"/>
            <w:i/>
            <w:strike w:val="0"/>
            <w:noProof w:val="0"/>
            <w:color w:val="0077CC"/>
            <w:position w:val="0"/>
            <w:sz w:val="18"/>
            <w:u w:val="single"/>
            <w:vertAlign w:val="baseline"/>
          </w:rPr>
          <w:t>Wyser-Pratte Mgmt. Co. v. Telxon Corp.</w:t>
        </w:r>
      </w:hyperlink>
      <w:hyperlink r:id="rId129" w:history="1">
        <w:r>
          <w:rPr>
            <w:rFonts w:ascii="arial" w:eastAsia="arial" w:hAnsi="arial" w:cs="arial"/>
            <w:b w:val="0"/>
            <w:i/>
            <w:strike w:val="0"/>
            <w:noProof w:val="0"/>
            <w:color w:val="0077CC"/>
            <w:position w:val="0"/>
            <w:sz w:val="18"/>
            <w:u w:val="single"/>
            <w:vertAlign w:val="baseline"/>
          </w:rPr>
          <w:t>, 413 F.3d 553, 569 (6th Cir. 2005)</w:t>
        </w:r>
      </w:hyperlink>
      <w:r>
        <w:rPr>
          <w:rFonts w:ascii="arial" w:eastAsia="arial" w:hAnsi="arial" w:cs="arial"/>
          <w:b w:val="0"/>
          <w:i w:val="0"/>
          <w:strike w:val="0"/>
          <w:noProof w:val="0"/>
          <w:color w:val="000000"/>
          <w:position w:val="0"/>
          <w:sz w:val="18"/>
          <w:u w:val="none"/>
          <w:vertAlign w:val="baseline"/>
        </w:rPr>
        <w:t xml:space="preserve"> (declining to apply class-action tolling under federal law), </w:t>
      </w:r>
      <w:r>
        <w:rPr>
          <w:rFonts w:ascii="arial" w:eastAsia="arial" w:hAnsi="arial" w:cs="arial"/>
          <w:b w:val="0"/>
          <w:i w:val="0"/>
          <w:strike w:val="0"/>
          <w:noProof w:val="0"/>
          <w:color w:val="000000"/>
          <w:position w:val="0"/>
          <w:sz w:val="18"/>
          <w:u w:val="single"/>
          <w:vertAlign w:val="baseline"/>
        </w:rPr>
        <w:t xml:space="preserve">and </w:t>
      </w:r>
      <w:bookmarkStart w:id="2372" w:name="Bookmark_I5GW5YC12SF8BH0040000400"/>
      <w:bookmarkEnd w:id="2372"/>
      <w:hyperlink r:id="rId130" w:history="1">
        <w:r>
          <w:rPr>
            <w:rFonts w:ascii="arial" w:eastAsia="arial" w:hAnsi="arial" w:cs="arial"/>
            <w:b w:val="0"/>
            <w:i/>
            <w:strike w:val="0"/>
            <w:noProof w:val="0"/>
            <w:color w:val="0077CC"/>
            <w:position w:val="0"/>
            <w:sz w:val="18"/>
            <w:u w:val="single"/>
            <w:vertAlign w:val="baseline"/>
          </w:rPr>
          <w:t>Glater v. Eli Lilly &amp; Co.</w:t>
        </w:r>
      </w:hyperlink>
      <w:hyperlink r:id="rId130" w:history="1">
        <w:r>
          <w:rPr>
            <w:rFonts w:ascii="arial" w:eastAsia="arial" w:hAnsi="arial" w:cs="arial"/>
            <w:b w:val="0"/>
            <w:i/>
            <w:strike w:val="0"/>
            <w:noProof w:val="0"/>
            <w:color w:val="0077CC"/>
            <w:position w:val="0"/>
            <w:sz w:val="18"/>
            <w:u w:val="single"/>
            <w:vertAlign w:val="baseline"/>
          </w:rPr>
          <w:t>, 712 F.2d 735, 739 (1st Cir. 1983)</w:t>
        </w:r>
      </w:hyperlink>
      <w:r>
        <w:rPr>
          <w:rFonts w:ascii="arial" w:eastAsia="arial" w:hAnsi="arial" w:cs="arial"/>
          <w:b w:val="0"/>
          <w:i w:val="0"/>
          <w:strike w:val="0"/>
          <w:noProof w:val="0"/>
          <w:color w:val="000000"/>
          <w:position w:val="0"/>
          <w:sz w:val="18"/>
          <w:u w:val="none"/>
          <w:vertAlign w:val="baseline"/>
        </w:rPr>
        <w:t xml:space="preserve"> (same, New Hampshire law). </w:t>
      </w:r>
      <w:r>
        <w:rPr>
          <w:rFonts w:ascii="arial" w:eastAsia="arial" w:hAnsi="arial" w:cs="arial"/>
          <w:b w:val="0"/>
          <w:i w:val="0"/>
          <w:strike w:val="0"/>
          <w:noProof w:val="0"/>
          <w:color w:val="000000"/>
          <w:position w:val="0"/>
          <w:sz w:val="18"/>
          <w:u w:val="none"/>
          <w:vertAlign w:val="baseline"/>
        </w:rPr>
        <w:t>Defendants have not argued that any particular state would decline to follow the Second Circuit's well-reasoned holding that class-action tolling is available in such</w:t>
      </w:r>
      <w:r>
        <w:rPr>
          <w:rFonts w:ascii="arial" w:eastAsia="arial" w:hAnsi="arial" w:cs="arial"/>
          <w:b/>
          <w:i w:val="0"/>
          <w:strike w:val="0"/>
          <w:noProof w:val="0"/>
          <w:color w:val="000000"/>
          <w:position w:val="0"/>
          <w:sz w:val="18"/>
          <w:u w:val="none"/>
          <w:vertAlign w:val="baseline"/>
        </w:rPr>
        <w:t> [*442] </w:t>
      </w:r>
      <w:r>
        <w:rPr>
          <w:rFonts w:ascii="arial" w:eastAsia="arial" w:hAnsi="arial" w:cs="arial"/>
          <w:b w:val="0"/>
          <w:i w:val="0"/>
          <w:strike w:val="0"/>
          <w:noProof w:val="0"/>
          <w:color w:val="000000"/>
          <w:position w:val="0"/>
          <w:sz w:val="18"/>
          <w:u w:val="none"/>
          <w:vertAlign w:val="baseline"/>
        </w:rPr>
        <w:t xml:space="preserve"> a circumstance. We note that none of the MDL cases with disputed limitations issues will be remanded to courts in the First or Sixth Circuit.</w:t>
      </w:r>
    </w:p>
  </w:footnote>
  <w:footnote w:id="1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2380" w:name="Bookmark_fnpara_171"/>
      <w:bookmarkEnd w:id="2380"/>
      <w:r>
        <w:rPr>
          <w:rFonts w:ascii="arial" w:eastAsia="arial" w:hAnsi="arial" w:cs="arial"/>
          <w:b w:val="0"/>
          <w:i w:val="0"/>
          <w:strike w:val="0"/>
          <w:noProof w:val="0"/>
          <w:color w:val="000000"/>
          <w:position w:val="0"/>
          <w:sz w:val="18"/>
          <w:u w:val="none"/>
          <w:vertAlign w:val="baseline"/>
        </w:rPr>
        <w:t xml:space="preserve">Plaintiffs vigorously disagree with approach of following state law. Indeed, </w:t>
      </w:r>
      <w:bookmarkStart w:id="2381" w:name="Bookmark_I5GW5YC12N1RH20040000400"/>
      <w:bookmarkEnd w:id="2381"/>
      <w:hyperlink r:id="rId131" w:history="1">
        <w:r>
          <w:rPr>
            <w:rFonts w:ascii="arial" w:eastAsia="arial" w:hAnsi="arial" w:cs="arial"/>
            <w:b w:val="0"/>
            <w:i/>
            <w:strike w:val="0"/>
            <w:noProof w:val="0"/>
            <w:color w:val="0077CC"/>
            <w:position w:val="0"/>
            <w:sz w:val="18"/>
            <w:u w:val="single"/>
            <w:vertAlign w:val="baseline"/>
          </w:rPr>
          <w:t>Chardon v. Fumero Soto</w:t>
        </w:r>
      </w:hyperlink>
      <w:hyperlink r:id="rId131" w:history="1">
        <w:r>
          <w:rPr>
            <w:rFonts w:ascii="arial" w:eastAsia="arial" w:hAnsi="arial" w:cs="arial"/>
            <w:b w:val="0"/>
            <w:i/>
            <w:strike w:val="0"/>
            <w:noProof w:val="0"/>
            <w:color w:val="0077CC"/>
            <w:position w:val="0"/>
            <w:sz w:val="18"/>
            <w:u w:val="single"/>
            <w:vertAlign w:val="baseline"/>
          </w:rPr>
          <w:t>, 462 U.S. 650, 103 S. Ct. 2611, 77 L. Ed. 2d 74 (1983)</w:t>
        </w:r>
      </w:hyperlink>
      <w:r>
        <w:rPr>
          <w:rFonts w:ascii="arial" w:eastAsia="arial" w:hAnsi="arial" w:cs="arial"/>
          <w:b w:val="0"/>
          <w:i w:val="0"/>
          <w:strike w:val="0"/>
          <w:noProof w:val="0"/>
          <w:color w:val="000000"/>
          <w:position w:val="0"/>
          <w:sz w:val="18"/>
          <w:u w:val="none"/>
          <w:vertAlign w:val="baseline"/>
        </w:rPr>
        <w:t xml:space="preserve">, indicates in dicta that a state must provide individual plaintiffs with some "saving" mechanism to vindicate the federal interest in encouraging class actions. Regardless of the merits of plaintiffs' argument, we are bound by </w:t>
      </w:r>
      <w:bookmarkStart w:id="2382" w:name="Bookmark_I5GW5YC128T4KK0010000400"/>
      <w:bookmarkEnd w:id="2382"/>
      <w:hyperlink r:id="rId132" w:history="1">
        <w:r>
          <w:rPr>
            <w:rFonts w:ascii="arial" w:eastAsia="arial" w:hAnsi="arial" w:cs="arial"/>
            <w:b w:val="0"/>
            <w:i/>
            <w:strike w:val="0"/>
            <w:noProof w:val="0"/>
            <w:color w:val="0077CC"/>
            <w:position w:val="0"/>
            <w:sz w:val="18"/>
            <w:u w:val="single"/>
            <w:vertAlign w:val="baseline"/>
          </w:rPr>
          <w:t>Casey III</w:t>
        </w:r>
      </w:hyperlink>
      <w:r>
        <w:rPr>
          <w:rFonts w:ascii="arial" w:eastAsia="arial" w:hAnsi="arial" w:cs="arial"/>
          <w:b w:val="0"/>
          <w:i w:val="0"/>
          <w:strike w:val="0"/>
          <w:noProof w:val="0"/>
          <w:color w:val="000000"/>
          <w:position w:val="0"/>
          <w:sz w:val="18"/>
          <w:u w:val="none"/>
          <w:vertAlign w:val="baseline"/>
        </w:rPr>
        <w:t xml:space="preserve"> to accept a state's total rejection of class-action tolling.</w:t>
      </w:r>
    </w:p>
  </w:footnote>
  <w:footnote w:id="1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2386" w:name="Bookmark_fnpara_172"/>
      <w:bookmarkEnd w:id="2386"/>
      <w:r>
        <w:rPr>
          <w:rFonts w:ascii="arial" w:eastAsia="arial" w:hAnsi="arial" w:cs="arial"/>
          <w:b w:val="0"/>
          <w:i w:val="0"/>
          <w:strike w:val="0"/>
          <w:noProof w:val="0"/>
          <w:color w:val="000000"/>
          <w:position w:val="0"/>
          <w:sz w:val="18"/>
          <w:u w:val="none"/>
          <w:vertAlign w:val="baseline"/>
        </w:rPr>
        <w:t xml:space="preserve">Some parties have suggested certifying questions to the Connecticut and Iowa Supreme Courts, which permit certification from federal district courts. There is no need to do so because we can make appropriate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predictions, none of these issues is critical to this litigation as a whole, and none of these issues is so unlikely to arise in state-court litigation that certification is necessary to permit the state Supreme Courts to determine state law.</w:t>
      </w:r>
    </w:p>
  </w:footnote>
  <w:footnote w:id="1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2415" w:name="Bookmark_fnpara_173"/>
      <w:bookmarkEnd w:id="2415"/>
      <w:r>
        <w:rPr>
          <w:rFonts w:ascii="arial" w:eastAsia="arial" w:hAnsi="arial" w:cs="arial"/>
          <w:b w:val="0"/>
          <w:i w:val="0"/>
          <w:strike w:val="0"/>
          <w:noProof w:val="0"/>
          <w:color w:val="000000"/>
          <w:position w:val="0"/>
          <w:sz w:val="18"/>
          <w:u w:val="none"/>
          <w:vertAlign w:val="baseline"/>
        </w:rPr>
        <w:t xml:space="preserve">Defendants accept </w:t>
      </w:r>
      <w:r>
        <w:rPr>
          <w:rFonts w:ascii="arial" w:eastAsia="arial" w:hAnsi="arial" w:cs="arial"/>
          <w:b w:val="0"/>
          <w:i w:val="0"/>
          <w:strike w:val="0"/>
          <w:noProof w:val="0"/>
          <w:color w:val="000000"/>
          <w:position w:val="0"/>
          <w:sz w:val="18"/>
          <w:u w:val="single"/>
          <w:vertAlign w:val="baseline"/>
        </w:rPr>
        <w:t>Staub</w:t>
      </w:r>
      <w:r>
        <w:rPr>
          <w:rFonts w:ascii="arial" w:eastAsia="arial" w:hAnsi="arial" w:cs="arial"/>
          <w:b w:val="0"/>
          <w:i w:val="0"/>
          <w:strike w:val="0"/>
          <w:noProof w:val="0"/>
          <w:color w:val="000000"/>
          <w:position w:val="0"/>
          <w:sz w:val="18"/>
          <w:u w:val="none"/>
          <w:vertAlign w:val="baseline"/>
        </w:rPr>
        <w:t>, an intermediate appellate case, as a persuasive indicator of New Jersey law. Even if it were not, we would arrive at the same result for the reasons stated below.</w:t>
      </w:r>
    </w:p>
  </w:footnote>
  <w:footnote w:id="1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2453" w:name="Bookmark_fnpara_174"/>
      <w:bookmarkEnd w:id="2453"/>
      <w:r>
        <w:rPr>
          <w:rFonts w:ascii="arial" w:eastAsia="arial" w:hAnsi="arial" w:cs="arial"/>
          <w:b w:val="0"/>
          <w:i w:val="0"/>
          <w:strike w:val="0"/>
          <w:noProof w:val="0"/>
          <w:color w:val="000000"/>
          <w:position w:val="0"/>
          <w:sz w:val="18"/>
          <w:u w:val="none"/>
          <w:vertAlign w:val="baseline"/>
        </w:rPr>
        <w:t xml:space="preserve">We treat Second Circuit cases as binding precedent and out-of-circuit cases as persuasive precedent in this opinion, both for the formal reason that we sit within the Second Circuit and for the practical reason that this opinion is more likely to be reviewed by the Second Circuit than by any other court. Nevertheless, because certain cases in this MDL might conceivably be remanded to California district courts and appealed to the Ninth Circuit, it bears noting that, although we decline to follow the reasoning of these Ninth Circuit cases, we do not believe that our result is ultimately any different than would be obtained by applying </w:t>
      </w:r>
      <w:r>
        <w:rPr>
          <w:rFonts w:ascii="arial" w:eastAsia="arial" w:hAnsi="arial" w:cs="arial"/>
          <w:b w:val="0"/>
          <w:i w:val="0"/>
          <w:strike w:val="0"/>
          <w:noProof w:val="0"/>
          <w:color w:val="000000"/>
          <w:position w:val="0"/>
          <w:sz w:val="18"/>
          <w:u w:val="single"/>
          <w:vertAlign w:val="baseline"/>
        </w:rPr>
        <w:t>Hatfield</w:t>
      </w:r>
      <w:r>
        <w:rPr>
          <w:rFonts w:ascii="arial" w:eastAsia="arial" w:hAnsi="arial" w:cs="arial"/>
          <w:b w:val="0"/>
          <w:i w:val="0"/>
          <w:strike w:val="0"/>
          <w:noProof w:val="0"/>
          <w:color w:val="000000"/>
          <w:position w:val="0"/>
          <w:sz w:val="18"/>
          <w:u w:val="none"/>
          <w:vertAlign w:val="baseline"/>
        </w:rPr>
        <w:t>'s "equitable tolling" doctrine.</w:t>
      </w:r>
    </w:p>
  </w:footnote>
  <w:footnote w:id="1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2489" w:name="Bookmark_fnpara_175"/>
      <w:bookmarkEnd w:id="2489"/>
      <w:r>
        <w:rPr>
          <w:rFonts w:ascii="arial" w:eastAsia="arial" w:hAnsi="arial" w:cs="arial"/>
          <w:b w:val="0"/>
          <w:i w:val="0"/>
          <w:strike w:val="0"/>
          <w:noProof w:val="0"/>
          <w:color w:val="000000"/>
          <w:position w:val="0"/>
          <w:sz w:val="18"/>
          <w:u w:val="none"/>
          <w:vertAlign w:val="baseline"/>
        </w:rPr>
        <w:t>In point of fact, the only relevant non-resident plaintiffs are some of the Schwab plaintiffs. These entities barely benefit from class-action tolling, because tolling ended for them when they filed their first individual complaints in August 2011.</w:t>
      </w:r>
    </w:p>
  </w:footnote>
  <w:footnote w:id="1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2620" w:name="Bookmark_fnpara_176"/>
      <w:bookmarkEnd w:id="2620"/>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43 for a discussion of the subsequent appellate history.</w:t>
      </w:r>
    </w:p>
  </w:footnote>
  <w:footnote w:id="1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2622" w:name="Bookmark_fnpara_177"/>
      <w:bookmarkEnd w:id="2622"/>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Compl., </w:t>
      </w:r>
      <w:r>
        <w:rPr>
          <w:rFonts w:ascii="arial" w:eastAsia="arial" w:hAnsi="arial" w:cs="arial"/>
          <w:b w:val="0"/>
          <w:i w:val="0"/>
          <w:strike w:val="0"/>
          <w:noProof w:val="0"/>
          <w:color w:val="000000"/>
          <w:position w:val="0"/>
          <w:sz w:val="18"/>
          <w:u w:val="single"/>
          <w:vertAlign w:val="baseline"/>
        </w:rPr>
        <w:t>Charles Schwab</w:t>
      </w:r>
      <w:r>
        <w:rPr>
          <w:rFonts w:ascii="arial" w:eastAsia="arial" w:hAnsi="arial" w:cs="arial"/>
          <w:b w:val="0"/>
          <w:i w:val="0"/>
          <w:strike w:val="0"/>
          <w:noProof w:val="0"/>
          <w:color w:val="000000"/>
          <w:position w:val="0"/>
          <w:sz w:val="18"/>
          <w:u w:val="none"/>
          <w:vertAlign w:val="baseline"/>
        </w:rPr>
        <w:t xml:space="preserve">, No. CGC-13-531016 (Cal. Super. Ct. S.F. Cty., Apr. 29, 2013), </w:t>
      </w:r>
      <w:r>
        <w:rPr>
          <w:rFonts w:ascii="arial" w:eastAsia="arial" w:hAnsi="arial" w:cs="arial"/>
          <w:b w:val="0"/>
          <w:i w:val="0"/>
          <w:strike w:val="0"/>
          <w:noProof w:val="0"/>
          <w:color w:val="000000"/>
          <w:position w:val="0"/>
          <w:sz w:val="18"/>
          <w:u w:val="single"/>
          <w:vertAlign w:val="baseline"/>
        </w:rPr>
        <w:t>filed after removal and transfer as</w:t>
      </w:r>
      <w:r>
        <w:rPr>
          <w:rFonts w:ascii="arial" w:eastAsia="arial" w:hAnsi="arial" w:cs="arial"/>
          <w:b w:val="0"/>
          <w:i w:val="0"/>
          <w:strike w:val="0"/>
          <w:noProof w:val="0"/>
          <w:color w:val="000000"/>
          <w:position w:val="0"/>
          <w:sz w:val="18"/>
          <w:u w:val="none"/>
          <w:vertAlign w:val="baseline"/>
        </w:rPr>
        <w:t xml:space="preserve"> No. 13-cv-7005 (S.D.N.Y.), ECF No. 1, Ex. A.</w:t>
      </w:r>
    </w:p>
  </w:footnote>
  <w:footnote w:id="1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2632" w:name="Bookmark_fnpara_178"/>
      <w:bookmarkEnd w:id="2632"/>
      <w:r>
        <w:rPr>
          <w:rFonts w:ascii="arial" w:eastAsia="arial" w:hAnsi="arial" w:cs="arial"/>
          <w:b w:val="0"/>
          <w:i w:val="0"/>
          <w:strike w:val="0"/>
          <w:noProof w:val="0"/>
          <w:color w:val="000000"/>
          <w:position w:val="0"/>
          <w:sz w:val="18"/>
          <w:u w:val="none"/>
          <w:vertAlign w:val="baseline"/>
        </w:rPr>
        <w:t xml:space="preserve">We dismissed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xml:space="preserve"> in its entirety on the same date. However, because plaintiffs in that case successfully moved for reconsideration as to their state-law claims, we will permit tolling on the basis</w:t>
      </w:r>
      <w:r>
        <w:rPr>
          <w:rFonts w:ascii="arial" w:eastAsia="arial" w:hAnsi="arial" w:cs="arial"/>
          <w:b/>
          <w:i w:val="0"/>
          <w:strike w:val="0"/>
          <w:noProof w:val="0"/>
          <w:color w:val="000000"/>
          <w:position w:val="0"/>
          <w:sz w:val="18"/>
          <w:u w:val="none"/>
          <w:vertAlign w:val="baseline"/>
        </w:rPr>
        <w:t> [*472] </w:t>
      </w:r>
      <w:r>
        <w:rPr>
          <w:rFonts w:ascii="arial" w:eastAsia="arial" w:hAnsi="arial" w:cs="arial"/>
          <w:b w:val="0"/>
          <w:i w:val="0"/>
          <w:strike w:val="0"/>
          <w:noProof w:val="0"/>
          <w:color w:val="000000"/>
          <w:position w:val="0"/>
          <w:sz w:val="18"/>
          <w:u w:val="none"/>
          <w:vertAlign w:val="baseline"/>
        </w:rPr>
        <w:t xml:space="preserve"> of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xml:space="preserve">'s state-law claims even after March 29, 2013. Of course, claims against defendants dismissed in </w:t>
      </w:r>
      <w:r>
        <w:rPr>
          <w:rFonts w:ascii="arial" w:eastAsia="arial" w:hAnsi="arial" w:cs="arial"/>
          <w:b w:val="0"/>
          <w:i w:val="0"/>
          <w:strike w:val="0"/>
          <w:noProof w:val="0"/>
          <w:color w:val="000000"/>
          <w:position w:val="0"/>
          <w:sz w:val="18"/>
          <w:u w:val="single"/>
          <w:vertAlign w:val="baseline"/>
        </w:rPr>
        <w:t>LIBOR III</w:t>
      </w:r>
      <w:r>
        <w:rPr>
          <w:rFonts w:ascii="arial" w:eastAsia="arial" w:hAnsi="arial" w:cs="arial"/>
          <w:b w:val="0"/>
          <w:i w:val="0"/>
          <w:strike w:val="0"/>
          <w:noProof w:val="0"/>
          <w:color w:val="000000"/>
          <w:position w:val="0"/>
          <w:sz w:val="18"/>
          <w:u w:val="none"/>
          <w:vertAlign w:val="baseline"/>
        </w:rPr>
        <w:t xml:space="preserve"> are not tolled following the date of that decision (June 23, 2014).</w:t>
      </w:r>
    </w:p>
  </w:footnote>
  <w:footnote w:id="1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bookmarkStart w:id="2633" w:name="Bookmark_fnpara_179"/>
      <w:bookmarkEnd w:id="2633"/>
      <w:r>
        <w:rPr>
          <w:rFonts w:ascii="arial" w:eastAsia="arial" w:hAnsi="arial" w:cs="arial"/>
          <w:b w:val="0"/>
          <w:i w:val="0"/>
          <w:strike w:val="0"/>
          <w:noProof w:val="0"/>
          <w:color w:val="000000"/>
          <w:position w:val="0"/>
          <w:sz w:val="18"/>
          <w:u w:val="none"/>
          <w:vertAlign w:val="baseline"/>
        </w:rPr>
        <w:t xml:space="preserve">We include in the following charts cases cited by the Individual Plaintiffs in the spreadsheet submitted following oral argument.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1061-1.</w:t>
      </w:r>
    </w:p>
  </w:footnote>
  <w:footnote w:id="1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2648" w:name="Bookmark_fnpara_181"/>
      <w:bookmarkEnd w:id="2648"/>
      <w:r>
        <w:rPr>
          <w:rFonts w:ascii="arial" w:eastAsia="arial" w:hAnsi="arial" w:cs="arial"/>
          <w:b w:val="0"/>
          <w:i w:val="0"/>
          <w:strike w:val="0"/>
          <w:noProof w:val="0"/>
          <w:color w:val="000000"/>
          <w:position w:val="0"/>
          <w:sz w:val="18"/>
          <w:u w:val="none"/>
          <w:vertAlign w:val="baseline"/>
        </w:rPr>
        <w:t xml:space="preserve">Additionally, </w:t>
      </w:r>
      <w:hyperlink r:id="rId133" w:history="1">
        <w:r>
          <w:rPr>
            <w:rFonts w:ascii="arial" w:eastAsia="arial" w:hAnsi="arial" w:cs="arial"/>
            <w:b w:val="0"/>
            <w:i/>
            <w:strike w:val="0"/>
            <w:noProof w:val="0"/>
            <w:color w:val="0077CC"/>
            <w:position w:val="0"/>
            <w:sz w:val="18"/>
            <w:u w:val="single"/>
            <w:vertAlign w:val="baseline"/>
          </w:rPr>
          <w:t>Rule 15(c)(1)(A)</w:t>
        </w:r>
      </w:hyperlink>
      <w:r>
        <w:rPr>
          <w:rFonts w:ascii="arial" w:eastAsia="arial" w:hAnsi="arial" w:cs="arial"/>
          <w:b w:val="0"/>
          <w:i w:val="0"/>
          <w:strike w:val="0"/>
          <w:noProof w:val="0"/>
          <w:color w:val="000000"/>
          <w:position w:val="0"/>
          <w:sz w:val="18"/>
          <w:u w:val="none"/>
          <w:vertAlign w:val="baseline"/>
        </w:rPr>
        <w:t xml:space="preserve"> allows relation back when "the law that provides the applicable statute of limitations allows relation back." Plaintiffs do not argue that any relevant state law permits relation back when federal law otherwise does not.</w:t>
      </w:r>
    </w:p>
  </w:footnote>
  <w:footnote w:id="1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2650" w:name="Bookmark_fnpara_182"/>
      <w:bookmarkEnd w:id="2650"/>
      <w:r>
        <w:rPr>
          <w:rFonts w:ascii="arial" w:eastAsia="arial" w:hAnsi="arial" w:cs="arial"/>
          <w:b w:val="0"/>
          <w:i w:val="0"/>
          <w:strike w:val="0"/>
          <w:noProof w:val="0"/>
          <w:color w:val="000000"/>
          <w:position w:val="0"/>
          <w:sz w:val="18"/>
          <w:u w:val="none"/>
          <w:vertAlign w:val="baseline"/>
        </w:rPr>
        <w:t>These included: Bank of America Corporation; Bank of America, N.A.; Barclays Bank PLC; Citigroup, Inc.; Citibank, N.A.; Credit Suisse Group AG; JPMorgan Chase &amp; Co.; JPMorgan Chase Bank, N.A.; Lloyds Banking Group PLC; The Royal Bank of Scotland Group PLC; and UBS AG.</w:t>
      </w:r>
    </w:p>
  </w:footnote>
  <w:footnote w:id="1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2654" w:name="Bookmark_fnpara_183"/>
      <w:bookmarkEnd w:id="2654"/>
      <w:r>
        <w:rPr>
          <w:rFonts w:ascii="arial" w:eastAsia="arial" w:hAnsi="arial" w:cs="arial"/>
          <w:b w:val="0"/>
          <w:i w:val="0"/>
          <w:strike w:val="0"/>
          <w:noProof w:val="0"/>
          <w:color w:val="000000"/>
          <w:position w:val="0"/>
          <w:sz w:val="18"/>
          <w:u w:val="none"/>
          <w:vertAlign w:val="baseline"/>
        </w:rPr>
        <w:t>Both complaints added Barclays Capital, Inc.; Citigroup Global Markets, Inc.; Credit Suisse AG; Credit Suisse International; Credit Suisse Securities (USA) LLC; Deutsche Bank Securities, Inc.; JPMorgan Bank Dublin PLC; J.P. Morgan Securities, LLC; Lloyds Bank PLC; Merrill Lynch Capital Services, Inc. (a Bank of</w:t>
      </w:r>
      <w:r>
        <w:rPr>
          <w:rFonts w:ascii="arial" w:eastAsia="arial" w:hAnsi="arial" w:cs="arial"/>
          <w:b/>
          <w:i w:val="0"/>
          <w:strike w:val="0"/>
          <w:noProof w:val="0"/>
          <w:color w:val="000000"/>
          <w:position w:val="0"/>
          <w:sz w:val="18"/>
          <w:u w:val="none"/>
          <w:vertAlign w:val="baseline"/>
        </w:rPr>
        <w:t> [*485] </w:t>
      </w:r>
      <w:r>
        <w:rPr>
          <w:rFonts w:ascii="arial" w:eastAsia="arial" w:hAnsi="arial" w:cs="arial"/>
          <w:b w:val="0"/>
          <w:i w:val="0"/>
          <w:strike w:val="0"/>
          <w:noProof w:val="0"/>
          <w:color w:val="000000"/>
          <w:position w:val="0"/>
          <w:sz w:val="18"/>
          <w:u w:val="none"/>
          <w:vertAlign w:val="baseline"/>
        </w:rPr>
        <w:t xml:space="preserve"> America affiliate); Merrill Lynch, Pierce, Fenner &amp; Smith, Inc. (also a Bank of America affiliate); The Royal Bank of Scotland PLC; RBS Securities, Inc.; and UBS Securities LLC. Additionally, the Principal Financial Group Amended Complaint added Chase Bank USA, N.A. (a JPMorgan affiliate) and Credit Suisse International.</w:t>
      </w:r>
    </w:p>
  </w:footnote>
  <w:footnote w:id="1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2655" w:name="Bookmark_fnpara_184"/>
      <w:bookmarkEnd w:id="2655"/>
      <w:r>
        <w:rPr>
          <w:rFonts w:ascii="arial" w:eastAsia="arial" w:hAnsi="arial" w:cs="arial"/>
          <w:b w:val="0"/>
          <w:i w:val="0"/>
          <w:strike w:val="0"/>
          <w:noProof w:val="0"/>
          <w:color w:val="000000"/>
          <w:position w:val="0"/>
          <w:sz w:val="18"/>
          <w:u w:val="none"/>
          <w:vertAlign w:val="baseline"/>
        </w:rPr>
        <w:t>Namely: Merrill Lynch Capital Services, Inc.; Barclays Bank PLC; Credit Suisse Securities (USA) LLC; Credit Suisse International; Chase Bank USA, N.A.; JPMorgan Bank Dublin PLC; The Royal Bank of Scotland PLC; and RBS Securities, Inc. Principal Fin. Grp. Am. Compl. ¶ 203.</w:t>
      </w:r>
    </w:p>
  </w:footnote>
  <w:footnote w:id="1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2658" w:name="Bookmark_fnpara_185"/>
      <w:bookmarkEnd w:id="2658"/>
      <w:r>
        <w:rPr>
          <w:rFonts w:ascii="arial" w:eastAsia="arial" w:hAnsi="arial" w:cs="arial"/>
          <w:b w:val="0"/>
          <w:i w:val="0"/>
          <w:strike w:val="0"/>
          <w:noProof w:val="0"/>
          <w:color w:val="000000"/>
          <w:position w:val="0"/>
          <w:sz w:val="18"/>
          <w:u w:val="none"/>
          <w:vertAlign w:val="baseline"/>
        </w:rPr>
        <w:t>It remains unclear which security this referred to. The amended complaint lists Citigroup Global Markets Inc. as an underwriter or manager of dozens of securities.</w:t>
      </w:r>
    </w:p>
  </w:footnote>
  <w:footnote w:id="1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2659" w:name="Bookmark_fnpara_186"/>
      <w:bookmarkEnd w:id="2659"/>
      <w:r>
        <w:rPr>
          <w:rFonts w:ascii="arial" w:eastAsia="arial" w:hAnsi="arial" w:cs="arial"/>
          <w:b w:val="0"/>
          <w:i w:val="0"/>
          <w:strike w:val="0"/>
          <w:noProof w:val="0"/>
          <w:color w:val="000000"/>
          <w:position w:val="0"/>
          <w:sz w:val="18"/>
          <w:u w:val="none"/>
          <w:vertAlign w:val="baseline"/>
        </w:rPr>
        <w:t>Additionally, the table at paragraph 141 lists four swaps by ID numbers and counterparties. We need not decide whether this table could have provided sufficient information to identify a security or contract because each listed counterparty was either named in the Original Complaint</w:t>
      </w:r>
      <w:r>
        <w:rPr>
          <w:rFonts w:ascii="arial" w:eastAsia="arial" w:hAnsi="arial" w:cs="arial"/>
          <w:b/>
          <w:i w:val="0"/>
          <w:strike w:val="0"/>
          <w:noProof w:val="0"/>
          <w:color w:val="000000"/>
          <w:position w:val="0"/>
          <w:sz w:val="18"/>
          <w:u w:val="none"/>
          <w:vertAlign w:val="baseline"/>
        </w:rPr>
        <w:t> [*487] </w:t>
      </w:r>
      <w:r>
        <w:rPr>
          <w:rFonts w:ascii="arial" w:eastAsia="arial" w:hAnsi="arial" w:cs="arial"/>
          <w:b w:val="0"/>
          <w:i w:val="0"/>
          <w:strike w:val="0"/>
          <w:noProof w:val="0"/>
          <w:color w:val="000000"/>
          <w:position w:val="0"/>
          <w:sz w:val="18"/>
          <w:u w:val="none"/>
          <w:vertAlign w:val="baseline"/>
        </w:rPr>
        <w:t xml:space="preserve"> (Bank of America, N.A., JPMorgan Chase Bank, N.A., and UBS AG) or not named in the Amended Complaint (Morgan Stanley Capital Services).</w:t>
      </w:r>
    </w:p>
  </w:footnote>
  <w:footnote w:id="1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2663" w:name="Bookmark_fnpara_187"/>
      <w:bookmarkEnd w:id="2663"/>
      <w:r>
        <w:rPr>
          <w:rFonts w:ascii="arial" w:eastAsia="arial" w:hAnsi="arial" w:cs="arial"/>
          <w:b w:val="0"/>
          <w:i w:val="0"/>
          <w:strike w:val="0"/>
          <w:noProof w:val="0"/>
          <w:color w:val="000000"/>
          <w:position w:val="0"/>
          <w:sz w:val="18"/>
          <w:u w:val="none"/>
          <w:vertAlign w:val="baseline"/>
        </w:rPr>
        <w:t>In fact, the second amended complaint hedges by alleging that "Credit Suisse Group AG and/or Credit Suisse AG was at all relevant times a member of the USD Libor panel."</w:t>
      </w:r>
    </w:p>
  </w:footnote>
  <w:footnote w:id="1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2681" w:name="Bookmark_fnpara_188"/>
      <w:bookmarkEnd w:id="2681"/>
      <w:r>
        <w:rPr>
          <w:rFonts w:ascii="arial" w:eastAsia="arial" w:hAnsi="arial" w:cs="arial"/>
          <w:b w:val="0"/>
          <w:i w:val="0"/>
          <w:strike w:val="0"/>
          <w:noProof w:val="0"/>
          <w:color w:val="000000"/>
          <w:position w:val="0"/>
          <w:sz w:val="18"/>
          <w:u w:val="none"/>
          <w:vertAlign w:val="baseline"/>
        </w:rPr>
        <w:t xml:space="preserve">Although all plaintiffs appear to be Illinois residents, defendants do not rely on New York's borrowing rule at this stage.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 Master App., Ex. L, at 3. It appears that Illinois's limitations period is longer than New York's.</w:t>
      </w:r>
    </w:p>
  </w:footnote>
  <w:footnote w:id="18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2690" w:name="Bookmark_fnpara_189"/>
      <w:bookmarkEnd w:id="2690"/>
      <w:r>
        <w:rPr>
          <w:rFonts w:ascii="arial" w:eastAsia="arial" w:hAnsi="arial" w:cs="arial"/>
          <w:b w:val="0"/>
          <w:i w:val="0"/>
          <w:strike w:val="0"/>
          <w:noProof w:val="0"/>
          <w:color w:val="000000"/>
          <w:position w:val="0"/>
          <w:sz w:val="18"/>
          <w:u w:val="none"/>
          <w:vertAlign w:val="baseline"/>
        </w:rPr>
        <w:t>When a complaint refers to August 2007, we assume that the plaintiff intends the pleaded manipulation period to begin on August 9, 2007. No complaint provides data indicating that persistent suppression occurred before the 2007 credit crisis, and this aligns with our inquiry notice holding.</w:t>
      </w:r>
    </w:p>
  </w:footnote>
  <w:footnote w:id="1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bookmarkStart w:id="2724" w:name="Bookmark_fnpara_190"/>
      <w:bookmarkEnd w:id="2724"/>
      <w:r>
        <w:rPr>
          <w:rFonts w:ascii="arial" w:eastAsia="arial" w:hAnsi="arial" w:cs="arial"/>
          <w:b w:val="0"/>
          <w:i w:val="0"/>
          <w:strike w:val="0"/>
          <w:noProof w:val="0"/>
          <w:color w:val="000000"/>
          <w:position w:val="0"/>
          <w:sz w:val="18"/>
          <w:u w:val="none"/>
          <w:vertAlign w:val="baseline"/>
        </w:rPr>
        <w:t>Although the complaint refers to "at least August 2007 through at least the end of 2010" as the "Relevant Period," neither plaintiff alleges making any LIBOR-related payments or entering into any LIBOR-related swap agreements after 2010.</w:t>
      </w:r>
    </w:p>
  </w:footnote>
  <w:footnote w:id="1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bookmarkStart w:id="2729" w:name="Bookmark_fnpara_191"/>
      <w:bookmarkEnd w:id="2729"/>
      <w:r>
        <w:rPr>
          <w:rFonts w:ascii="arial" w:eastAsia="arial" w:hAnsi="arial" w:cs="arial"/>
          <w:b w:val="0"/>
          <w:i w:val="0"/>
          <w:strike w:val="0"/>
          <w:noProof w:val="0"/>
          <w:color w:val="000000"/>
          <w:position w:val="0"/>
          <w:sz w:val="18"/>
          <w:u w:val="none"/>
          <w:vertAlign w:val="baseline"/>
        </w:rPr>
        <w:t xml:space="preserve">We agree with defendants that an unjust enrichment claim sounding in tort for monetary relief is governed by a three-year statute of limitations, at least to the extent that the unjust enrichment claim is not duplicative of a contract claim. </w:t>
      </w:r>
      <w:r>
        <w:rPr>
          <w:rFonts w:ascii="arial" w:eastAsia="arial" w:hAnsi="arial" w:cs="arial"/>
          <w:b w:val="0"/>
          <w:i w:val="0"/>
          <w:strike w:val="0"/>
          <w:noProof w:val="0"/>
          <w:color w:val="000000"/>
          <w:position w:val="0"/>
          <w:sz w:val="18"/>
          <w:u w:val="single"/>
          <w:vertAlign w:val="baseline"/>
        </w:rPr>
        <w:t xml:space="preserve">See </w:t>
      </w:r>
      <w:bookmarkStart w:id="2730" w:name="Bookmark_I5GW5YC12HM5RP0010000400"/>
      <w:bookmarkEnd w:id="2730"/>
      <w:hyperlink r:id="rId134" w:history="1">
        <w:r>
          <w:rPr>
            <w:rFonts w:ascii="arial" w:eastAsia="arial" w:hAnsi="arial" w:cs="arial"/>
            <w:b w:val="0"/>
            <w:i/>
            <w:strike w:val="0"/>
            <w:noProof w:val="0"/>
            <w:color w:val="0077CC"/>
            <w:position w:val="0"/>
            <w:sz w:val="18"/>
            <w:u w:val="single"/>
            <w:vertAlign w:val="baseline"/>
          </w:rPr>
          <w:t>Ingrami v. Rovner</w:t>
        </w:r>
      </w:hyperlink>
      <w:hyperlink r:id="rId134" w:history="1">
        <w:r>
          <w:rPr>
            <w:rFonts w:ascii="arial" w:eastAsia="arial" w:hAnsi="arial" w:cs="arial"/>
            <w:b w:val="0"/>
            <w:i/>
            <w:strike w:val="0"/>
            <w:noProof w:val="0"/>
            <w:color w:val="0077CC"/>
            <w:position w:val="0"/>
            <w:sz w:val="18"/>
            <w:u w:val="single"/>
            <w:vertAlign w:val="baseline"/>
          </w:rPr>
          <w:t>, 45 A.D.3d 806, 808, 847 N.Y.S.2d 132, 134 (2d Dep't 2007)</w:t>
        </w:r>
      </w:hyperlink>
      <w:r>
        <w:rPr>
          <w:rFonts w:ascii="arial" w:eastAsia="arial" w:hAnsi="arial" w:cs="arial"/>
          <w:b w:val="0"/>
          <w:i w:val="0"/>
          <w:strike w:val="0"/>
          <w:noProof w:val="0"/>
          <w:color w:val="000000"/>
          <w:position w:val="0"/>
          <w:sz w:val="18"/>
          <w:u w:val="none"/>
          <w:vertAlign w:val="baseline"/>
        </w:rPr>
        <w:t>.</w:t>
      </w:r>
    </w:p>
  </w:footnote>
  <w:footnote w:id="1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bookmarkStart w:id="2761" w:name="Bookmark_fnpara_193"/>
      <w:bookmarkEnd w:id="2761"/>
      <w:r>
        <w:rPr>
          <w:rFonts w:ascii="arial" w:eastAsia="arial" w:hAnsi="arial" w:cs="arial"/>
          <w:b w:val="0"/>
          <w:i w:val="0"/>
          <w:strike w:val="0"/>
          <w:noProof w:val="0"/>
          <w:color w:val="000000"/>
          <w:position w:val="0"/>
          <w:sz w:val="18"/>
          <w:u w:val="none"/>
          <w:vertAlign w:val="baseline"/>
        </w:rPr>
        <w:t>Kansas, home to Hillcrest, does not recognize class-action tolling, and Illinois, home to four failed banks, does not recognize cross-jurisdictional tolling. Ohio, home to AmTrust, does. The parties did not thoroughly brief the remaining home-state laws, so we assume for purposes of the present motion that each remaining state follows the federal practice.</w:t>
      </w:r>
    </w:p>
  </w:footnote>
  <w:footnote w:id="1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bookmarkStart w:id="2765" w:name="Bookmark_fnpara_194"/>
      <w:bookmarkEnd w:id="2765"/>
      <w:r>
        <w:rPr>
          <w:rFonts w:ascii="arial" w:eastAsia="arial" w:hAnsi="arial" w:cs="arial"/>
          <w:b w:val="0"/>
          <w:i w:val="0"/>
          <w:strike w:val="0"/>
          <w:noProof w:val="0"/>
          <w:color w:val="000000"/>
          <w:position w:val="0"/>
          <w:sz w:val="18"/>
          <w:u w:val="none"/>
          <w:vertAlign w:val="baseline"/>
        </w:rPr>
        <w:t>IndyMac fell into receivership before August 5, 2008, so we interpret the FDIC's complaint to allege</w:t>
      </w:r>
      <w:r>
        <w:rPr>
          <w:rFonts w:ascii="arial" w:eastAsia="arial" w:hAnsi="arial" w:cs="arial"/>
          <w:b/>
          <w:i w:val="0"/>
          <w:strike w:val="0"/>
          <w:noProof w:val="0"/>
          <w:color w:val="000000"/>
          <w:position w:val="0"/>
          <w:sz w:val="18"/>
          <w:u w:val="none"/>
          <w:vertAlign w:val="baseline"/>
        </w:rPr>
        <w:t> [*514] </w:t>
      </w:r>
      <w:r>
        <w:rPr>
          <w:rFonts w:ascii="arial" w:eastAsia="arial" w:hAnsi="arial" w:cs="arial"/>
          <w:b w:val="0"/>
          <w:i w:val="0"/>
          <w:strike w:val="0"/>
          <w:noProof w:val="0"/>
          <w:color w:val="000000"/>
          <w:position w:val="0"/>
          <w:sz w:val="18"/>
          <w:u w:val="none"/>
          <w:vertAlign w:val="baseline"/>
        </w:rPr>
        <w:t xml:space="preserve"> that the FDIC itself, in its capacity as receiver, relied on the BBA's August 5 statement.</w:t>
      </w:r>
    </w:p>
  </w:footnote>
  <w:footnote w:id="1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bookmarkStart w:id="2766" w:name="Bookmark_fnpara_195"/>
      <w:bookmarkEnd w:id="2766"/>
      <w:r>
        <w:rPr>
          <w:rFonts w:ascii="arial" w:eastAsia="arial" w:hAnsi="arial" w:cs="arial"/>
          <w:b w:val="0"/>
          <w:i w:val="0"/>
          <w:strike w:val="0"/>
          <w:noProof w:val="0"/>
          <w:color w:val="000000"/>
          <w:position w:val="0"/>
          <w:sz w:val="18"/>
          <w:u w:val="none"/>
          <w:vertAlign w:val="baseline"/>
        </w:rPr>
        <w:t>Alabama, Colorado, Florida, Georgia, Illinois, Indiana, Nebraska, Nevada, New Mexico, Ohio, Puerto Rico, and Washington.</w:t>
      </w:r>
    </w:p>
  </w:footnote>
  <w:footnote w:id="1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bookmarkStart w:id="2783" w:name="Bookmark_fnpara_197"/>
      <w:bookmarkEnd w:id="2783"/>
      <w:r>
        <w:rPr>
          <w:rFonts w:ascii="arial" w:eastAsia="arial" w:hAnsi="arial" w:cs="arial"/>
          <w:b w:val="0"/>
          <w:i w:val="0"/>
          <w:strike w:val="0"/>
          <w:noProof w:val="0"/>
          <w:color w:val="000000"/>
          <w:position w:val="0"/>
          <w:sz w:val="18"/>
          <w:u w:val="none"/>
          <w:vertAlign w:val="baseline"/>
        </w:rPr>
        <w:t>Superior, Community of Colorado, Lydian, Integra, and First National.</w:t>
      </w:r>
    </w:p>
  </w:footnote>
  <w:footnote w:id="1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bookmarkStart w:id="2801" w:name="Bookmark_fnpara_198"/>
      <w:bookmarkEnd w:id="2801"/>
      <w:r>
        <w:rPr>
          <w:rFonts w:ascii="arial" w:eastAsia="arial" w:hAnsi="arial" w:cs="arial"/>
          <w:b w:val="0"/>
          <w:i w:val="0"/>
          <w:strike w:val="0"/>
          <w:noProof w:val="0"/>
          <w:color w:val="000000"/>
          <w:position w:val="0"/>
          <w:sz w:val="18"/>
          <w:u w:val="none"/>
          <w:vertAlign w:val="baseline"/>
        </w:rPr>
        <w:t xml:space="preserve">Those named in the original </w:t>
      </w: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xml:space="preserve"> complaint: Bank of America Corp.; Barclays Bank PLC; Citibank, N.A.; Credit Suisse Group AG; Deutsche Bank AG; HSBC Holdings PLC; JPMorgan Chase &amp; Co.; Lloyds Banking Group PLC; the Norinchukin Bank; the Royal Bank of Scotland Group PLC; UBS AG; and WestLB AG (now Portigon AG).</w:t>
      </w:r>
    </w:p>
  </w:footnote>
  <w:footnote w:id="1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bookmarkStart w:id="2802" w:name="Bookmark_fnpara_199"/>
      <w:bookmarkEnd w:id="2802"/>
      <w:r>
        <w:rPr>
          <w:rFonts w:ascii="arial" w:eastAsia="arial" w:hAnsi="arial" w:cs="arial"/>
          <w:b w:val="0"/>
          <w:i w:val="0"/>
          <w:strike w:val="0"/>
          <w:noProof w:val="0"/>
          <w:color w:val="000000"/>
          <w:position w:val="0"/>
          <w:sz w:val="18"/>
          <w:u w:val="none"/>
          <w:vertAlign w:val="baseline"/>
        </w:rPr>
        <w:t xml:space="preserve">Those named in the first amended </w:t>
      </w:r>
      <w:r>
        <w:rPr>
          <w:rFonts w:ascii="arial" w:eastAsia="arial" w:hAnsi="arial" w:cs="arial"/>
          <w:b w:val="0"/>
          <w:i w:val="0"/>
          <w:strike w:val="0"/>
          <w:noProof w:val="0"/>
          <w:color w:val="000000"/>
          <w:position w:val="0"/>
          <w:sz w:val="18"/>
          <w:u w:val="single"/>
          <w:vertAlign w:val="baseline"/>
        </w:rPr>
        <w:t>Baltimore</w:t>
      </w:r>
      <w:r>
        <w:rPr>
          <w:rFonts w:ascii="arial" w:eastAsia="arial" w:hAnsi="arial" w:cs="arial"/>
          <w:b w:val="0"/>
          <w:i w:val="0"/>
          <w:strike w:val="0"/>
          <w:noProof w:val="0"/>
          <w:color w:val="000000"/>
          <w:position w:val="0"/>
          <w:sz w:val="18"/>
          <w:u w:val="none"/>
          <w:vertAlign w:val="baseline"/>
        </w:rPr>
        <w:t xml:space="preserve"> complaint, but not in the original </w:t>
      </w: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xml:space="preserve"> complaint: Bank of America, N.A.; Bank of Tokyo-Mitsubishi UFJ, Ltd.; Citigroup Inc.; Coöperatieve Centrale Raiffeisen Boerenleenbank B.A.; HBOS PLC; HSBC Bank PLC; JPMorgan Chase Bank, N.A.; Royal Bank of Canada; and Westdeutsche ImmobilienBank AG.</w:t>
      </w:r>
      <w:r>
        <w:rPr>
          <w:rFonts w:ascii="arial" w:eastAsia="arial" w:hAnsi="arial" w:cs="arial"/>
          <w:b/>
          <w:i w:val="0"/>
          <w:strike w:val="0"/>
          <w:noProof w:val="0"/>
          <w:color w:val="000000"/>
          <w:position w:val="0"/>
          <w:sz w:val="18"/>
          <w:u w:val="none"/>
          <w:vertAlign w:val="baseline"/>
        </w:rPr>
        <w:t> [*523] </w:t>
      </w:r>
    </w:p>
  </w:footnote>
  <w:footnote w:id="1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bookmarkStart w:id="2811" w:name="Bookmark_fnpara_201"/>
      <w:bookmarkEnd w:id="2811"/>
      <w:bookmarkStart w:id="2812" w:name="Bookmark_I5GW5YC12HM5RP0040000400"/>
      <w:bookmarkEnd w:id="2812"/>
      <w:r>
        <w:rPr>
          <w:rFonts w:ascii="arial" w:eastAsia="arial" w:hAnsi="arial" w:cs="arial"/>
          <w:b w:val="0"/>
          <w:i w:val="0"/>
          <w:strike w:val="0"/>
          <w:noProof w:val="0"/>
          <w:color w:val="000000"/>
          <w:position w:val="0"/>
          <w:sz w:val="18"/>
          <w:u w:val="none"/>
          <w:vertAlign w:val="baseline"/>
        </w:rPr>
        <w:t xml:space="preserve">Kansas applies a savings statute instead of class-action tolling, and Illinois, home to one of the failed credit unions, does not recognize cross-jurisdictional tolling. We have predicted that California would do so. As with the FDIC's claims, the parties did not thoroughly brief Texas law, so we have assumed for purposes of the present motion that Texas permits cross-jurisdictional tolling. </w:t>
      </w:r>
      <w:r>
        <w:rPr>
          <w:rFonts w:ascii="arial" w:eastAsia="arial" w:hAnsi="arial" w:cs="arial"/>
          <w:b w:val="0"/>
          <w:i w:val="0"/>
          <w:strike w:val="0"/>
          <w:noProof w:val="0"/>
          <w:color w:val="000000"/>
          <w:position w:val="0"/>
          <w:sz w:val="18"/>
          <w:u w:val="single"/>
          <w:vertAlign w:val="baseline"/>
        </w:rPr>
        <w:t xml:space="preserve">But cf. </w:t>
      </w:r>
      <w:bookmarkStart w:id="2813" w:name="Bookmark_I5GW5YC12HM5RP0030000400"/>
      <w:bookmarkEnd w:id="2813"/>
      <w:hyperlink r:id="rId135" w:history="1">
        <w:r>
          <w:rPr>
            <w:rFonts w:ascii="arial" w:eastAsia="arial" w:hAnsi="arial" w:cs="arial"/>
            <w:b w:val="0"/>
            <w:i/>
            <w:strike w:val="0"/>
            <w:noProof w:val="0"/>
            <w:color w:val="0077CC"/>
            <w:position w:val="0"/>
            <w:sz w:val="18"/>
            <w:u w:val="single"/>
            <w:vertAlign w:val="baseline"/>
          </w:rPr>
          <w:t>Newby v. Enron Corp.</w:t>
        </w:r>
      </w:hyperlink>
      <w:hyperlink r:id="rId135" w:history="1">
        <w:r>
          <w:rPr>
            <w:rFonts w:ascii="arial" w:eastAsia="arial" w:hAnsi="arial" w:cs="arial"/>
            <w:b w:val="0"/>
            <w:i/>
            <w:strike w:val="0"/>
            <w:noProof w:val="0"/>
            <w:color w:val="0077CC"/>
            <w:position w:val="0"/>
            <w:sz w:val="18"/>
            <w:u w:val="single"/>
            <w:vertAlign w:val="baseline"/>
          </w:rPr>
          <w:t>, 542 F.3d 463, 472 (5th Cir. 2008)</w:t>
        </w:r>
      </w:hyperlink>
      <w:r>
        <w:rPr>
          <w:rFonts w:ascii="arial" w:eastAsia="arial" w:hAnsi="arial" w:cs="arial"/>
          <w:b w:val="0"/>
          <w:i w:val="0"/>
          <w:strike w:val="0"/>
          <w:noProof w:val="0"/>
          <w:color w:val="000000"/>
          <w:position w:val="0"/>
          <w:sz w:val="18"/>
          <w:u w:val="none"/>
          <w:vertAlign w:val="baseline"/>
        </w:rPr>
        <w:t xml:space="preserve"> (predicting that Texas would not recognize cross-jurisdictional class-action tolling).</w:t>
      </w:r>
    </w:p>
  </w:footnote>
  <w:footnote w:id="1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bookmarkStart w:id="2819" w:name="Bookmark_fnpara_203"/>
      <w:bookmarkEnd w:id="2819"/>
      <w:r>
        <w:rPr>
          <w:rFonts w:ascii="arial" w:eastAsia="arial" w:hAnsi="arial" w:cs="arial"/>
          <w:b w:val="0"/>
          <w:i w:val="0"/>
          <w:strike w:val="0"/>
          <w:noProof w:val="0"/>
          <w:color w:val="000000"/>
          <w:position w:val="0"/>
          <w:sz w:val="18"/>
          <w:u w:val="none"/>
          <w:vertAlign w:val="baseline"/>
        </w:rPr>
        <w:t>Texas law would not bar claims arising before August 9, 2007, because the credit unions were not on inquiry notice of these claims. However, these claims are independently barred by Kansas's three-year limitations period, to which no discovery rule applies.</w:t>
      </w:r>
    </w:p>
  </w:footnote>
  <w:footnote w:id="1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bookmarkStart w:id="2839" w:name="Bookmark_fnpara_204"/>
      <w:bookmarkEnd w:id="2839"/>
      <w:r>
        <w:rPr>
          <w:rFonts w:ascii="arial" w:eastAsia="arial" w:hAnsi="arial" w:cs="arial"/>
          <w:b w:val="0"/>
          <w:i w:val="0"/>
          <w:strike w:val="0"/>
          <w:noProof w:val="0"/>
          <w:color w:val="000000"/>
          <w:position w:val="0"/>
          <w:sz w:val="18"/>
          <w:u w:val="none"/>
          <w:vertAlign w:val="baseline"/>
        </w:rPr>
        <w:t xml:space="preserve">For purposes of this motion, we assume without deciding that the phrase "debt security" in both </w:t>
      </w: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complaints encompasses asset-backed securities.</w:t>
      </w:r>
    </w:p>
  </w:footnote>
  <w:footnote w:id="1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bookmarkStart w:id="2845" w:name="Bookmark_fnpara_205"/>
      <w:bookmarkEnd w:id="2845"/>
      <w:bookmarkStart w:id="2846" w:name="Bookmark_I5GW5YC12HM5RR0010000400"/>
      <w:bookmarkEnd w:id="2846"/>
      <w:r>
        <w:rPr>
          <w:rFonts w:ascii="arial" w:eastAsia="arial" w:hAnsi="arial" w:cs="arial"/>
          <w:b w:val="0"/>
          <w:i w:val="0"/>
          <w:strike w:val="0"/>
          <w:noProof w:val="0"/>
          <w:color w:val="000000"/>
          <w:position w:val="0"/>
          <w:sz w:val="18"/>
          <w:u w:val="none"/>
          <w:vertAlign w:val="baseline"/>
        </w:rPr>
        <w:t xml:space="preserve">The statute of limitations for an action to impose a constructive trust is six years. </w:t>
      </w:r>
      <w:r>
        <w:rPr>
          <w:rFonts w:ascii="arial" w:eastAsia="arial" w:hAnsi="arial" w:cs="arial"/>
          <w:b w:val="0"/>
          <w:i w:val="0"/>
          <w:strike w:val="0"/>
          <w:noProof w:val="0"/>
          <w:color w:val="000000"/>
          <w:position w:val="0"/>
          <w:sz w:val="18"/>
          <w:u w:val="single"/>
          <w:vertAlign w:val="baseline"/>
        </w:rPr>
        <w:t xml:space="preserve">See </w:t>
      </w:r>
      <w:bookmarkStart w:id="2847" w:name="Bookmark_I5GW5YC12HM5RP0050000400"/>
      <w:bookmarkEnd w:id="2847"/>
      <w:hyperlink r:id="rId136" w:history="1">
        <w:r>
          <w:rPr>
            <w:rFonts w:ascii="arial" w:eastAsia="arial" w:hAnsi="arial" w:cs="arial"/>
            <w:b w:val="0"/>
            <w:i/>
            <w:strike w:val="0"/>
            <w:noProof w:val="0"/>
            <w:color w:val="0077CC"/>
            <w:position w:val="0"/>
            <w:sz w:val="18"/>
            <w:u w:val="single"/>
            <w:vertAlign w:val="baseline"/>
          </w:rPr>
          <w:t xml:space="preserve">Congregation Yetev Lev D'Satmar, Inc. v. </w:t>
        </w:r>
      </w:hyperlink>
      <w:hyperlink r:id="rId136" w:history="1">
        <w:r>
          <w:rPr>
            <w:rFonts w:ascii="arial" w:eastAsia="arial" w:hAnsi="arial" w:cs="arial"/>
            <w:b w:val="0"/>
            <w:i/>
            <w:strike w:val="0"/>
            <w:noProof w:val="0"/>
            <w:color w:val="0077CC"/>
            <w:position w:val="0"/>
            <w:sz w:val="18"/>
            <w:u w:val="single"/>
            <w:vertAlign w:val="baseline"/>
          </w:rPr>
          <w:t>26 Adar N.B. Corp.</w:t>
        </w:r>
      </w:hyperlink>
      <w:hyperlink r:id="rId136" w:history="1">
        <w:r>
          <w:rPr>
            <w:rFonts w:ascii="arial" w:eastAsia="arial" w:hAnsi="arial" w:cs="arial"/>
            <w:b w:val="0"/>
            <w:i/>
            <w:strike w:val="0"/>
            <w:noProof w:val="0"/>
            <w:color w:val="0077CC"/>
            <w:position w:val="0"/>
            <w:sz w:val="18"/>
            <w:u w:val="single"/>
            <w:vertAlign w:val="baseline"/>
          </w:rPr>
          <w:t>, 192 A.D.2d 501, 503, 596 N.Y.S.2d 435, 437 (2d Dep't 1993)</w:t>
        </w:r>
      </w:hyperlink>
      <w:r>
        <w:rPr>
          <w:rFonts w:ascii="arial" w:eastAsia="arial" w:hAnsi="arial" w:cs="arial"/>
          <w:b w:val="0"/>
          <w:i w:val="0"/>
          <w:strike w:val="0"/>
          <w:noProof w:val="0"/>
          <w:color w:val="000000"/>
          <w:position w:val="0"/>
          <w:sz w:val="18"/>
          <w:u w:val="none"/>
          <w:vertAlign w:val="baseline"/>
        </w:rPr>
        <w:t xml:space="preserve">. </w:t>
      </w:r>
      <w:bookmarkStart w:id="2848" w:name="Bookmark_I5GW5YC12HM5RR0030000400"/>
      <w:bookmarkEnd w:id="2848"/>
      <w:r>
        <w:rPr>
          <w:rFonts w:ascii="arial" w:eastAsia="arial" w:hAnsi="arial" w:cs="arial"/>
          <w:b w:val="0"/>
          <w:i w:val="0"/>
          <w:strike w:val="0"/>
          <w:noProof w:val="0"/>
          <w:color w:val="000000"/>
          <w:position w:val="0"/>
          <w:sz w:val="18"/>
          <w:u w:val="none"/>
          <w:vertAlign w:val="baseline"/>
        </w:rPr>
        <w:t xml:space="preserve">However, the constructive trust remedy is unavailable in New York when, as here, money damages are adequate. </w:t>
      </w:r>
      <w:bookmarkStart w:id="2849" w:name="Bookmark_I5GW5YC12HM5RR0030000400_2"/>
      <w:bookmarkEnd w:id="2849"/>
      <w:r>
        <w:rPr>
          <w:rFonts w:ascii="arial" w:eastAsia="arial" w:hAnsi="arial" w:cs="arial"/>
          <w:b w:val="0"/>
          <w:i w:val="0"/>
          <w:strike w:val="0"/>
          <w:noProof w:val="0"/>
          <w:color w:val="000000"/>
          <w:position w:val="0"/>
          <w:sz w:val="18"/>
          <w:u w:val="none"/>
          <w:vertAlign w:val="baseline"/>
        </w:rPr>
        <w:t xml:space="preserve">In that circumstance, a plaintiff may not "sidestep the statute of limitations" by requesting a constructive trust instead of damages. </w:t>
      </w:r>
      <w:bookmarkStart w:id="2850" w:name="Bookmark_I5GW5YC12HM5RR0020000400"/>
      <w:bookmarkEnd w:id="2850"/>
      <w:hyperlink r:id="rId137" w:history="1">
        <w:r>
          <w:rPr>
            <w:rFonts w:ascii="arial" w:eastAsia="arial" w:hAnsi="arial" w:cs="arial"/>
            <w:b w:val="0"/>
            <w:i/>
            <w:strike w:val="0"/>
            <w:noProof w:val="0"/>
            <w:color w:val="0077CC"/>
            <w:position w:val="0"/>
            <w:sz w:val="18"/>
            <w:u w:val="single"/>
            <w:vertAlign w:val="baseline"/>
          </w:rPr>
          <w:t>Pons v. People's Rep. of China</w:t>
        </w:r>
      </w:hyperlink>
      <w:hyperlink r:id="rId137" w:history="1">
        <w:r>
          <w:rPr>
            <w:rFonts w:ascii="arial" w:eastAsia="arial" w:hAnsi="arial" w:cs="arial"/>
            <w:b w:val="0"/>
            <w:i/>
            <w:strike w:val="0"/>
            <w:noProof w:val="0"/>
            <w:color w:val="0077CC"/>
            <w:position w:val="0"/>
            <w:sz w:val="18"/>
            <w:u w:val="single"/>
            <w:vertAlign w:val="baseline"/>
          </w:rPr>
          <w:t>, 666 F. Supp. 2d 406, 415 (S.D.N.Y. 2009)</w:t>
        </w:r>
      </w:hyperlink>
      <w:r>
        <w:rPr>
          <w:rFonts w:ascii="arial" w:eastAsia="arial" w:hAnsi="arial" w:cs="arial"/>
          <w:b w:val="0"/>
          <w:i w:val="0"/>
          <w:strike w:val="0"/>
          <w:noProof w:val="0"/>
          <w:color w:val="000000"/>
          <w:position w:val="0"/>
          <w:sz w:val="18"/>
          <w:u w:val="none"/>
          <w:vertAlign w:val="baseline"/>
        </w:rPr>
        <w:t>.</w:t>
      </w:r>
    </w:p>
  </w:footnote>
  <w:footnote w:id="1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bookmarkStart w:id="2854" w:name="Bookmark_fnpara_206"/>
      <w:bookmarkEnd w:id="2854"/>
      <w:r>
        <w:rPr>
          <w:rFonts w:ascii="arial" w:eastAsia="arial" w:hAnsi="arial" w:cs="arial"/>
          <w:b w:val="0"/>
          <w:i w:val="0"/>
          <w:strike w:val="0"/>
          <w:noProof w:val="0"/>
          <w:color w:val="000000"/>
          <w:position w:val="0"/>
          <w:sz w:val="18"/>
          <w:u w:val="none"/>
          <w:vertAlign w:val="baseline"/>
        </w:rPr>
        <w:t>We believe, but do not find, that this includes Bank of America Corp., Citibank, N.A., and JPMorgan Chase &amp; Co.</w:t>
      </w:r>
    </w:p>
  </w:footnote>
  <w:footnote w:id="1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bookmarkStart w:id="2874" w:name="Bookmark_fnpara_208"/>
      <w:bookmarkEnd w:id="2874"/>
      <w:r>
        <w:rPr>
          <w:rFonts w:ascii="arial" w:eastAsia="arial" w:hAnsi="arial" w:cs="arial"/>
          <w:b w:val="0"/>
          <w:i w:val="0"/>
          <w:strike w:val="0"/>
          <w:noProof w:val="0"/>
          <w:color w:val="000000"/>
          <w:position w:val="0"/>
          <w:sz w:val="18"/>
          <w:u w:val="none"/>
          <w:vertAlign w:val="baseline"/>
        </w:rPr>
        <w:t>Throughout this discussion, August 23 dates apply to the plaintiffs who filed on August 23, and August 27 dates apply to the plaintiffs who filed on Monday, August 29.</w:t>
      </w:r>
    </w:p>
  </w:footnote>
  <w:footnote w:id="195">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75 </w:t>
      </w:r>
      <w:bookmarkStart w:id="2921" w:name="Bookmark_fnpara_75"/>
      <w:bookmarkEnd w:id="2921"/>
      <w:r>
        <w:rPr>
          <w:rFonts w:ascii="arial" w:eastAsia="arial" w:hAnsi="arial" w:cs="arial"/>
          <w:b w:val="0"/>
          <w:i w:val="0"/>
          <w:strike w:val="0"/>
          <w:noProof w:val="0"/>
          <w:color w:val="000000"/>
          <w:position w:val="0"/>
          <w:sz w:val="18"/>
          <w:u w:val="none"/>
          <w:vertAlign w:val="baseline"/>
        </w:rPr>
        <w:t xml:space="preserve">It is conceivable that a bank's downward manipulation could affect LIBOR even though the bank ultimately falls into the upper quartile, but only if at least one other bank suppresses LIBOR on the same day.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at note 140.</w:t>
      </w:r>
    </w:p>
    <w:p>
      <w:pPr>
        <w:spacing w:before="120" w:after="0" w:line="240" w:lineRule="atLeast"/>
        <w:ind w:left="0"/>
        <w:jc w:val="both"/>
      </w:pPr>
      <w:bookmarkStart w:id="2922" w:name="Bookmark_fnpara_76"/>
      <w:bookmarkEnd w:id="2922"/>
      <w:r>
        <w:rPr>
          <w:rFonts w:ascii="arial" w:eastAsia="arial" w:hAnsi="arial" w:cs="arial"/>
          <w:b w:val="0"/>
          <w:i w:val="0"/>
          <w:strike w:val="0"/>
          <w:noProof w:val="0"/>
          <w:color w:val="000000"/>
          <w:position w:val="0"/>
          <w:sz w:val="18"/>
          <w:u w:val="none"/>
          <w:vertAlign w:val="baseline"/>
        </w:rPr>
        <w:t>We have not seen this circumstance arise in the context of trader-based manipulation, mostly because there are very few dates when multiple banks manipulated LIBOR for the benefit of traders. However, it is likely that, in the context of persistent suppression, some banks will be liable in part for suppression even though their submissions fell in the upper quartile.</w:t>
      </w:r>
    </w:p>
  </w:footnote>
  <w:footnote w:id="196">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76 </w:t>
      </w:r>
      <w:bookmarkStart w:id="2924" w:name="Bookmark_fnpara_77"/>
      <w:bookmarkEnd w:id="2924"/>
      <w:r>
        <w:rPr>
          <w:rFonts w:ascii="arial" w:eastAsia="arial" w:hAnsi="arial" w:cs="arial"/>
          <w:b w:val="0"/>
          <w:i w:val="0"/>
          <w:strike w:val="0"/>
          <w:noProof w:val="0"/>
          <w:color w:val="000000"/>
          <w:position w:val="0"/>
          <w:sz w:val="18"/>
          <w:u w:val="none"/>
          <w:vertAlign w:val="baseline"/>
        </w:rPr>
        <w:t>This includes allegations that Barclays collaborated with other banks to manipulate LIBOR on October 26, 2006, February 28, 2007, and March 29, 2007.</w:t>
      </w:r>
    </w:p>
  </w:footnote>
  <w:footnote w:id="197">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175 </w:t>
      </w:r>
      <w:bookmarkStart w:id="2926" w:name="Bookmark_fnpara_180"/>
      <w:bookmarkEnd w:id="2926"/>
      <w:r>
        <w:rPr>
          <w:rFonts w:ascii="arial" w:eastAsia="arial" w:hAnsi="arial" w:cs="arial"/>
          <w:b w:val="0"/>
          <w:i w:val="0"/>
          <w:strike w:val="0"/>
          <w:noProof w:val="0"/>
          <w:color w:val="000000"/>
          <w:position w:val="0"/>
          <w:sz w:val="18"/>
          <w:u w:val="none"/>
          <w:vertAlign w:val="baseline"/>
        </w:rPr>
        <w:t xml:space="preserve">To be clear, this and all other references to complaints in </w:t>
      </w: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xml:space="preserve"> refers to the complaint in case number 11-cv-2613, formerly captioned as </w:t>
      </w:r>
      <w:r>
        <w:rPr>
          <w:rFonts w:ascii="arial" w:eastAsia="arial" w:hAnsi="arial" w:cs="arial"/>
          <w:b w:val="0"/>
          <w:i w:val="0"/>
          <w:strike w:val="0"/>
          <w:noProof w:val="0"/>
          <w:color w:val="000000"/>
          <w:position w:val="0"/>
          <w:sz w:val="18"/>
          <w:u w:val="single"/>
          <w:vertAlign w:val="baseline"/>
        </w:rPr>
        <w:t>FTC Capital GmbH v. Credit Suisse Group AG.</w:t>
      </w:r>
      <w:r>
        <w:rPr>
          <w:rFonts w:ascii="arial" w:eastAsia="arial" w:hAnsi="arial" w:cs="arial"/>
          <w:b w:val="0"/>
          <w:i w:val="0"/>
          <w:strike w:val="0"/>
          <w:noProof w:val="0"/>
          <w:color w:val="000000"/>
          <w:position w:val="0"/>
          <w:sz w:val="18"/>
          <w:u w:val="none"/>
          <w:vertAlign w:val="baseline"/>
        </w:rPr>
        <w:t xml:space="preserve"> Plaintiffs do not rely for tolling on any complaint filed in </w:t>
      </w:r>
      <w:r>
        <w:rPr>
          <w:rFonts w:ascii="arial" w:eastAsia="arial" w:hAnsi="arial" w:cs="arial"/>
          <w:b w:val="0"/>
          <w:i w:val="0"/>
          <w:strike w:val="0"/>
          <w:noProof w:val="0"/>
          <w:color w:val="000000"/>
          <w:position w:val="0"/>
          <w:sz w:val="18"/>
          <w:u w:val="single"/>
          <w:vertAlign w:val="baseline"/>
        </w:rPr>
        <w:t>Metzler Investment GmbH v. Credit Suisse Group AG</w:t>
      </w:r>
      <w:r>
        <w:rPr>
          <w:rFonts w:ascii="arial" w:eastAsia="arial" w:hAnsi="arial" w:cs="arial"/>
          <w:b w:val="0"/>
          <w:i w:val="0"/>
          <w:strike w:val="0"/>
          <w:noProof w:val="0"/>
          <w:color w:val="000000"/>
          <w:position w:val="0"/>
          <w:sz w:val="18"/>
          <w:u w:val="none"/>
          <w:vertAlign w:val="baseline"/>
        </w:rPr>
        <w:t>, No. 11-cv-7676 (S.D.N.Y.), which has been consolidated with case number 11-cv-2613.</w:t>
      </w:r>
    </w:p>
  </w:footnote>
  <w:footnote w:id="198">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187 </w:t>
      </w:r>
      <w:bookmarkStart w:id="2943" w:name="Bookmark_fnpara_192"/>
      <w:bookmarkEnd w:id="2943"/>
      <w:r>
        <w:rPr>
          <w:rFonts w:ascii="arial" w:eastAsia="arial" w:hAnsi="arial" w:cs="arial"/>
          <w:b w:val="0"/>
          <w:i w:val="0"/>
          <w:strike w:val="0"/>
          <w:noProof w:val="0"/>
          <w:color w:val="000000"/>
          <w:position w:val="0"/>
          <w:sz w:val="18"/>
          <w:u w:val="none"/>
          <w:vertAlign w:val="baseline"/>
        </w:rPr>
        <w:t>Washington Mutual was incorporated in Nevada and headquartered in Washington. The parties do not identify any relevant difference</w:t>
      </w:r>
      <w:r>
        <w:rPr>
          <w:rFonts w:ascii="arial" w:eastAsia="arial" w:hAnsi="arial" w:cs="arial"/>
          <w:b/>
          <w:i w:val="0"/>
          <w:strike w:val="0"/>
          <w:noProof w:val="0"/>
          <w:color w:val="000000"/>
          <w:position w:val="0"/>
          <w:sz w:val="18"/>
          <w:u w:val="none"/>
          <w:vertAlign w:val="baseline"/>
        </w:rPr>
        <w:t> [*510] </w:t>
      </w:r>
      <w:r>
        <w:rPr>
          <w:rFonts w:ascii="arial" w:eastAsia="arial" w:hAnsi="arial" w:cs="arial"/>
          <w:b w:val="0"/>
          <w:i w:val="0"/>
          <w:strike w:val="0"/>
          <w:noProof w:val="0"/>
          <w:color w:val="000000"/>
          <w:position w:val="0"/>
          <w:sz w:val="18"/>
          <w:u w:val="none"/>
          <w:vertAlign w:val="baseline"/>
        </w:rPr>
        <w:t xml:space="preserve"> between Nevada and Washington law.</w:t>
      </w:r>
    </w:p>
  </w:footnote>
  <w:footnote w:id="199">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191 </w:t>
      </w:r>
      <w:bookmarkStart w:id="2950" w:name="Bookmark_fnpara_196"/>
      <w:bookmarkEnd w:id="2950"/>
      <w:r>
        <w:rPr>
          <w:rFonts w:ascii="arial" w:eastAsia="arial" w:hAnsi="arial" w:cs="arial"/>
          <w:b w:val="0"/>
          <w:i w:val="0"/>
          <w:strike w:val="0"/>
          <w:noProof w:val="0"/>
          <w:color w:val="000000"/>
          <w:position w:val="0"/>
          <w:sz w:val="18"/>
          <w:u w:val="none"/>
          <w:vertAlign w:val="baseline"/>
        </w:rPr>
        <w:t xml:space="preserve">We agree with the FDIC that Colorado's limitations period for negligent misrepresentation runs for three years, pursuant to </w:t>
      </w:r>
      <w:hyperlink r:id="rId138" w:history="1">
        <w:r>
          <w:rPr>
            <w:rFonts w:ascii="arial" w:eastAsia="arial" w:hAnsi="arial" w:cs="arial"/>
            <w:b w:val="0"/>
            <w:i/>
            <w:strike w:val="0"/>
            <w:noProof w:val="0"/>
            <w:color w:val="0077CC"/>
            <w:position w:val="0"/>
            <w:sz w:val="18"/>
            <w:u w:val="single"/>
            <w:vertAlign w:val="baseline"/>
          </w:rPr>
          <w:t>section 13-80-101(1)(c) of the Colorado Revised Statutes.</w:t>
        </w:r>
      </w:hyperlink>
    </w:p>
  </w:footnote>
  <w:footnote w:id="200">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195 </w:t>
      </w:r>
      <w:bookmarkStart w:id="2954" w:name="Bookmark_fnpara_200"/>
      <w:bookmarkEnd w:id="2954"/>
      <w:r>
        <w:rPr>
          <w:rFonts w:ascii="arial" w:eastAsia="arial" w:hAnsi="arial" w:cs="arial"/>
          <w:b w:val="0"/>
          <w:i w:val="0"/>
          <w:strike w:val="0"/>
          <w:noProof w:val="0"/>
          <w:color w:val="000000"/>
          <w:position w:val="0"/>
          <w:sz w:val="18"/>
          <w:u w:val="none"/>
          <w:vertAlign w:val="baseline"/>
        </w:rPr>
        <w:t>The NCUA</w:t>
      </w:r>
      <w:r>
        <w:rPr>
          <w:rFonts w:ascii="arial" w:eastAsia="arial" w:hAnsi="arial" w:cs="arial"/>
          <w:b/>
          <w:i w:val="0"/>
          <w:strike w:val="0"/>
          <w:noProof w:val="0"/>
          <w:color w:val="000000"/>
          <w:position w:val="0"/>
          <w:sz w:val="18"/>
          <w:u w:val="none"/>
          <w:vertAlign w:val="baseline"/>
        </w:rPr>
        <w:t> [*524] </w:t>
      </w:r>
      <w:r>
        <w:rPr>
          <w:rFonts w:ascii="arial" w:eastAsia="arial" w:hAnsi="arial" w:cs="arial"/>
          <w:b w:val="0"/>
          <w:i w:val="0"/>
          <w:strike w:val="0"/>
          <w:noProof w:val="0"/>
          <w:color w:val="000000"/>
          <w:position w:val="0"/>
          <w:sz w:val="18"/>
          <w:u w:val="none"/>
          <w:vertAlign w:val="baseline"/>
        </w:rPr>
        <w:t xml:space="preserve"> brings only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on behalf of Constitution. Defendants do not challenge these claims on grounds of timeliness.</w:t>
      </w:r>
    </w:p>
  </w:footnote>
  <w:footnote w:id="201">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197 </w:t>
      </w:r>
      <w:bookmarkStart w:id="2956" w:name="Bookmark_fnpara_202"/>
      <w:bookmarkEnd w:id="2956"/>
      <w:r>
        <w:rPr>
          <w:rFonts w:ascii="arial" w:eastAsia="arial" w:hAnsi="arial" w:cs="arial"/>
          <w:b w:val="0"/>
          <w:i w:val="0"/>
          <w:strike w:val="0"/>
          <w:noProof w:val="0"/>
          <w:color w:val="000000"/>
          <w:position w:val="0"/>
          <w:sz w:val="18"/>
          <w:u w:val="none"/>
          <w:vertAlign w:val="baseline"/>
        </w:rPr>
        <w:t>As with the FDIC complaint, we assume that each relevant state would accept a filing on Monday, April 30, 2012, that was timely on the previous Saturday, April 28, 2012. Therefore, we count limitations periods for Group B back from April 28, 2012.</w:t>
      </w:r>
    </w:p>
  </w:footnote>
  <w:footnote w:id="202">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202 </w:t>
      </w:r>
      <w:bookmarkStart w:id="2961" w:name="Bookmark_fnpara_207"/>
      <w:bookmarkEnd w:id="2961"/>
      <w:r>
        <w:rPr>
          <w:rFonts w:ascii="arial" w:eastAsia="arial" w:hAnsi="arial" w:cs="arial"/>
          <w:b w:val="0"/>
          <w:i w:val="0"/>
          <w:strike w:val="0"/>
          <w:noProof w:val="0"/>
          <w:color w:val="000000"/>
          <w:position w:val="0"/>
          <w:sz w:val="18"/>
          <w:u w:val="none"/>
          <w:vertAlign w:val="baseline"/>
        </w:rPr>
        <w:t xml:space="preserve">If, as Salix asserts, Credit Suisse AG was a panel bank rather than Credit Suisse Group AG, then it was a mistake for Credit Suisse Group AG to be named as a panel-bank defendant in </w:t>
      </w:r>
      <w:r>
        <w:rPr>
          <w:rFonts w:ascii="arial" w:eastAsia="arial" w:hAnsi="arial" w:cs="arial"/>
          <w:b w:val="0"/>
          <w:i w:val="0"/>
          <w:strike w:val="0"/>
          <w:noProof w:val="0"/>
          <w:color w:val="000000"/>
          <w:position w:val="0"/>
          <w:sz w:val="18"/>
          <w:u w:val="single"/>
          <w:vertAlign w:val="baseline"/>
        </w:rPr>
        <w:t>Metzler</w:t>
      </w:r>
      <w:r>
        <w:rPr>
          <w:rFonts w:ascii="arial" w:eastAsia="arial" w:hAnsi="arial" w:cs="arial"/>
          <w:b w:val="0"/>
          <w:i w:val="0"/>
          <w:strike w:val="0"/>
          <w:noProof w:val="0"/>
          <w:color w:val="000000"/>
          <w:position w:val="0"/>
          <w:sz w:val="18"/>
          <w:u w:val="none"/>
          <w:vertAlign w:val="baseline"/>
        </w:rPr>
        <w:t xml:space="preserve"> and other class actions. Credit Suisse AG plausibly had notice of the class actions and notice of the mistake, so (at least for purposes of this motion) class-action tolling applies to claims against Credit Suisse AG as though Credit Suisse AG had been named in each of the relevant class actions.</w:t>
      </w:r>
    </w:p>
  </w:footnote>
  <w:footnote w:id="203">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204 </w:t>
      </w:r>
      <w:bookmarkStart w:id="2963" w:name="Bookmark_fnpara_209"/>
      <w:bookmarkEnd w:id="2963"/>
      <w:r>
        <w:rPr>
          <w:rFonts w:ascii="arial" w:eastAsia="arial" w:hAnsi="arial" w:cs="arial"/>
          <w:b w:val="0"/>
          <w:i w:val="0"/>
          <w:strike w:val="0"/>
          <w:noProof w:val="0"/>
          <w:color w:val="000000"/>
          <w:position w:val="0"/>
          <w:sz w:val="18"/>
          <w:u w:val="none"/>
          <w:vertAlign w:val="baseline"/>
        </w:rPr>
        <w:t>The Clerk shall also dismiss Salix Capital Ltd. as a plaintiff, as that entity has assigned its claims to Salix Capital US Inc.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LIBOR-Based Fin. Instrs.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NM-BDJ1-F04F-03FX-00000-00&amp;context=" TargetMode="External" /><Relationship Id="rId100" Type="http://schemas.openxmlformats.org/officeDocument/2006/relationships/hyperlink" Target="https://advance.lexis.com/api/document?collection=cases&amp;id=urn:contentItem:3S4X-HVY0-003B-41XF-00000-00&amp;context=" TargetMode="External" /><Relationship Id="rId101" Type="http://schemas.openxmlformats.org/officeDocument/2006/relationships/hyperlink" Target="https://advance.lexis.com/api/document?collection=cases&amp;id=urn:contentItem:3S4X-2840-006F-M0BM-00000-00&amp;context=" TargetMode="External" /><Relationship Id="rId102" Type="http://schemas.openxmlformats.org/officeDocument/2006/relationships/hyperlink" Target="https://advance.lexis.com/api/document?collection=cases&amp;id=urn:contentItem:3S4W-YY40-003B-G29W-00000-00&amp;context=" TargetMode="External" /><Relationship Id="rId103" Type="http://schemas.openxmlformats.org/officeDocument/2006/relationships/hyperlink" Target="https://advance.lexis.com/api/document?collection=cases&amp;id=urn:contentItem:3S4N-96K0-001T-7392-00000-00&amp;context=" TargetMode="External" /><Relationship Id="rId104" Type="http://schemas.openxmlformats.org/officeDocument/2006/relationships/hyperlink" Target="https://advance.lexis.com/api/document?collection=cases&amp;id=urn:contentItem:3S4X-2620-008H-V3CP-00000-00&amp;context=" TargetMode="External" /><Relationship Id="rId105" Type="http://schemas.openxmlformats.org/officeDocument/2006/relationships/hyperlink" Target="https://advance.lexis.com/api/document?collection=cases&amp;id=urn:contentItem:3S4N-RCB0-008H-F110-00000-00&amp;context=" TargetMode="External" /><Relationship Id="rId106" Type="http://schemas.openxmlformats.org/officeDocument/2006/relationships/hyperlink" Target="https://advance.lexis.com/api/document?collection=cases&amp;id=urn:contentItem:3SGP-7GM0-0038-X4D0-00000-00&amp;context=" TargetMode="External" /><Relationship Id="rId107" Type="http://schemas.openxmlformats.org/officeDocument/2006/relationships/hyperlink" Target="https://advance.lexis.com/api/document?collection=cases&amp;id=urn:contentItem:3RVJ-8R80-00B1-F1H3-00000-00&amp;context=" TargetMode="External" /><Relationship Id="rId108" Type="http://schemas.openxmlformats.org/officeDocument/2006/relationships/hyperlink" Target="https://advance.lexis.com/api/document?collection=cases&amp;id=urn:contentItem:4P2C-VF00-TXFX-4365-00000-00&amp;context=" TargetMode="External" /><Relationship Id="rId109" Type="http://schemas.openxmlformats.org/officeDocument/2006/relationships/hyperlink" Target="https://advance.lexis.com/api/document?collection=cases&amp;id=urn:contentItem:3XV1-K9W0-0038-X106-00000-00&amp;context=" TargetMode="External" /><Relationship Id="rId11" Type="http://schemas.openxmlformats.org/officeDocument/2006/relationships/hyperlink" Target="https://advance.lexis.com/api/document?collection=cases&amp;id=urn:contentItem:5H9K-2111-F04F-0197-00000-00&amp;context=" TargetMode="External" /><Relationship Id="rId110" Type="http://schemas.openxmlformats.org/officeDocument/2006/relationships/hyperlink" Target="https://advance.lexis.com/api/document?collection=cases&amp;id=urn:contentItem:5C5C-P9Y1-F04K-R01V-00000-00&amp;context=" TargetMode="External" /><Relationship Id="rId111" Type="http://schemas.openxmlformats.org/officeDocument/2006/relationships/hyperlink" Target="https://advance.lexis.com/api/document?collection=cases&amp;id=urn:contentItem:3S4X-JMN0-003B-S53X-00000-00&amp;context=" TargetMode="External" /><Relationship Id="rId112" Type="http://schemas.openxmlformats.org/officeDocument/2006/relationships/hyperlink" Target="https://advance.lexis.com/api/document?collection=cases&amp;id=urn:contentItem:3S4X-09R0-006F-M2HX-00000-00&amp;context=" TargetMode="External" /><Relationship Id="rId113" Type="http://schemas.openxmlformats.org/officeDocument/2006/relationships/hyperlink" Target="https://advance.lexis.com/api/document?collection=cases&amp;id=urn:contentItem:803M-FNS0-YB0V-D1VC-00000-00&amp;context=" TargetMode="External" /><Relationship Id="rId114" Type="http://schemas.openxmlformats.org/officeDocument/2006/relationships/hyperlink" Target="https://advance.lexis.com/api/document?collection=cases&amp;id=urn:contentItem:3S4X-J2P0-003B-S55V-00000-00&amp;context=" TargetMode="External" /><Relationship Id="rId115" Type="http://schemas.openxmlformats.org/officeDocument/2006/relationships/hyperlink" Target="https://advance.lexis.com/api/document?collection=cases&amp;id=urn:contentItem:4KTX-NTW0-0038-X4SR-00000-00&amp;context=" TargetMode="External" /><Relationship Id="rId116" Type="http://schemas.openxmlformats.org/officeDocument/2006/relationships/hyperlink" Target="https://advance.lexis.com/api/document?collection=cases&amp;id=urn:contentItem:3S4X-D6R0-003B-S2P7-00000-00&amp;context=" TargetMode="External" /><Relationship Id="rId117" Type="http://schemas.openxmlformats.org/officeDocument/2006/relationships/hyperlink" Target="https://advance.lexis.com/api/document?collection=cases&amp;id=urn:contentItem:3S4X-GXB0-003B-S08M-00000-00&amp;context=" TargetMode="External" /><Relationship Id="rId118" Type="http://schemas.openxmlformats.org/officeDocument/2006/relationships/hyperlink" Target="https://advance.lexis.com/api/document?collection=cases&amp;id=urn:contentItem:4SRN-HP00-TXFR-J1XV-00000-00&amp;context=" TargetMode="External" /><Relationship Id="rId119" Type="http://schemas.openxmlformats.org/officeDocument/2006/relationships/hyperlink" Target="https://advance.lexis.com/api/document?collection=cases&amp;id=urn:contentItem:3S4X-G0K0-003B-P047-00000-00&amp;context=" TargetMode="External" /><Relationship Id="rId12" Type="http://schemas.openxmlformats.org/officeDocument/2006/relationships/hyperlink" Target="https://advance.lexis.com/api/document?collection=cases&amp;id=urn:contentItem:5DV7-8VY1-F04F-04H7-00000-00&amp;context=" TargetMode="External" /><Relationship Id="rId120" Type="http://schemas.openxmlformats.org/officeDocument/2006/relationships/hyperlink" Target="https://advance.lexis.com/api/document?collection=cases&amp;id=urn:contentItem:4P8B-8PJ0-TXFX-41YV-00000-00&amp;context=" TargetMode="External" /><Relationship Id="rId121" Type="http://schemas.openxmlformats.org/officeDocument/2006/relationships/hyperlink" Target="https://advance.lexis.com/api/document?collection=cases&amp;id=urn:contentItem:5C6G-J951-F04J-70BP-00000-00&amp;context=" TargetMode="External" /><Relationship Id="rId122" Type="http://schemas.openxmlformats.org/officeDocument/2006/relationships/hyperlink" Target="https://advance.lexis.com/api/document?collection=cases&amp;id=urn:contentItem:3S4X-2HK0-003B-G13R-00000-00&amp;context=" TargetMode="External" /><Relationship Id="rId123" Type="http://schemas.openxmlformats.org/officeDocument/2006/relationships/hyperlink" Target="https://advance.lexis.com/api/document?collection=cases&amp;id=urn:contentItem:4MYN-BPW0-0038-X49V-00000-00&amp;context=" TargetMode="External" /><Relationship Id="rId124" Type="http://schemas.openxmlformats.org/officeDocument/2006/relationships/hyperlink" Target="https://advance.lexis.com/api/document?collection=cases&amp;id=urn:contentItem:570J-THC1-F04F-0119-00000-00&amp;context=" TargetMode="External" /><Relationship Id="rId125" Type="http://schemas.openxmlformats.org/officeDocument/2006/relationships/hyperlink" Target="https://advance.lexis.com/api/document?collection=cases&amp;id=urn:contentItem:52SB-WGC1-F04F-00HJ-00000-00&amp;context=" TargetMode="External" /><Relationship Id="rId126" Type="http://schemas.openxmlformats.org/officeDocument/2006/relationships/hyperlink" Target="https://advance.lexis.com/api/document?collection=cases&amp;id=urn:contentItem:4MFV-7DV0-0038-Y0T1-00000-00&amp;context=" TargetMode="External" /><Relationship Id="rId127" Type="http://schemas.openxmlformats.org/officeDocument/2006/relationships/hyperlink" Target="https://advance.lexis.com/api/document?collection=cases&amp;id=urn:contentItem:4XHM-B050-TXFX-439J-00000-00&amp;context=" TargetMode="External" /><Relationship Id="rId128" Type="http://schemas.openxmlformats.org/officeDocument/2006/relationships/hyperlink" Target="https://advance.lexis.com/api/document?collection=cases&amp;id=urn:contentItem:5604-1SP1-F04F-004M-00000-00&amp;context=" TargetMode="External" /><Relationship Id="rId129" Type="http://schemas.openxmlformats.org/officeDocument/2006/relationships/hyperlink" Target="https://advance.lexis.com/api/document?collection=cases&amp;id=urn:contentItem:53DB-2PF1-JCNH-V096-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statutes-legislation&amp;id=urn:contentItem:5GYC-1WP1-6N19-F0YW-00000-00&amp;context=" TargetMode="External" /><Relationship Id="rId131" Type="http://schemas.openxmlformats.org/officeDocument/2006/relationships/hyperlink" Target="https://advance.lexis.com/api/document?collection=cases&amp;id=urn:contentItem:567K-C5X1-F04F-02YG-00000-00&amp;context=" TargetMode="External" /><Relationship Id="rId132" Type="http://schemas.openxmlformats.org/officeDocument/2006/relationships/hyperlink" Target="https://advance.lexis.com/api/document?collection=cases&amp;id=urn:contentItem:3S4N-DRP0-0039-R4RJ-00000-00&amp;context=" TargetMode="External" /><Relationship Id="rId133" Type="http://schemas.openxmlformats.org/officeDocument/2006/relationships/hyperlink" Target="https://advance.lexis.com/api/document?collection=cases&amp;id=urn:contentItem:3S4X-5H60-003B-S53N-00000-00&amp;context=" TargetMode="External" /><Relationship Id="rId134" Type="http://schemas.openxmlformats.org/officeDocument/2006/relationships/hyperlink" Target="https://advance.lexis.com/api/document?collection=cases&amp;id=urn:contentItem:52SK-SG41-F04K-J0DY-00000-00&amp;context=" TargetMode="External" /><Relationship Id="rId135" Type="http://schemas.openxmlformats.org/officeDocument/2006/relationships/hyperlink" Target="https://advance.lexis.com/api/document?collection=cases&amp;id=urn:contentItem:3XY7-6MV0-0038-X2C7-00000-00&amp;context=" TargetMode="External" /><Relationship Id="rId136" Type="http://schemas.openxmlformats.org/officeDocument/2006/relationships/hyperlink" Target="https://advance.lexis.com/api/document?collection=cases&amp;id=urn:contentItem:5BSF-8JX1-F04F-00TK-00000-00&amp;context=" TargetMode="External" /><Relationship Id="rId137" Type="http://schemas.openxmlformats.org/officeDocument/2006/relationships/hyperlink" Target="https://advance.lexis.com/api/document?collection=statutes-legislation&amp;id=urn:contentItem:4YF7-GRF1-NRF4-4339-00000-00&amp;context=" TargetMode="External" /><Relationship Id="rId138" Type="http://schemas.openxmlformats.org/officeDocument/2006/relationships/hyperlink" Target="https://advance.lexis.com/api/document?collection=cases&amp;id=urn:contentItem:3T58-FM80-0038-X2SJ-00000-00&amp;context=" TargetMode="External" /><Relationship Id="rId139" Type="http://schemas.openxmlformats.org/officeDocument/2006/relationships/hyperlink" Target="https://advance.lexis.com/api/document?collection=cases&amp;id=urn:contentItem:596V-4G41-F04F-408J-00000-00&amp;context=" TargetMode="External" /><Relationship Id="rId14" Type="http://schemas.openxmlformats.org/officeDocument/2006/relationships/hyperlink" Target="https://advance.lexis.com/api/document?collection=cases&amp;id=urn:contentItem:582V-GXV1-F04F-0199-00000-00&amp;context=" TargetMode="External" /><Relationship Id="rId140" Type="http://schemas.openxmlformats.org/officeDocument/2006/relationships/hyperlink" Target="https://advance.lexis.com/api/document?collection=cases&amp;id=urn:contentItem:4WR2-9J90-TXFX-42SX-00000-00&amp;context=" TargetMode="External" /><Relationship Id="rId141" Type="http://schemas.openxmlformats.org/officeDocument/2006/relationships/hyperlink" Target="https://advance.lexis.com/api/document?collection=cases&amp;id=urn:contentItem:4P8C-0XT0-TXFX-42N7-00000-00&amp;context=" TargetMode="External" /><Relationship Id="rId142" Type="http://schemas.openxmlformats.org/officeDocument/2006/relationships/hyperlink" Target="https://advance.lexis.com/api/document?collection=cases&amp;id=urn:contentItem:4NSN-8840-004C-002M-00000-00&amp;context=" TargetMode="External" /><Relationship Id="rId143" Type="http://schemas.openxmlformats.org/officeDocument/2006/relationships/hyperlink" Target="https://advance.lexis.com/api/document?collection=cases&amp;id=urn:contentItem:4W9Y-4KS0-TXFX-1325-00000-00&amp;context=" TargetMode="External" /><Relationship Id="rId144" Type="http://schemas.openxmlformats.org/officeDocument/2006/relationships/hyperlink" Target="https://advance.lexis.com/api/document?collection=statutes-legislation&amp;id=urn:contentItem:5GYC-1WP1-6N19-F0YN-00000-00&amp;context=" TargetMode="External" /><Relationship Id="rId145" Type="http://schemas.openxmlformats.org/officeDocument/2006/relationships/hyperlink" Target="https://advance.lexis.com/api/document?collection=cases&amp;id=urn:contentItem:4J2W-C5X0-0038-X23Y-00000-00&amp;context=" TargetMode="External" /><Relationship Id="rId146" Type="http://schemas.openxmlformats.org/officeDocument/2006/relationships/hyperlink" Target="https://advance.lexis.com/api/document?collection=cases&amp;id=urn:contentItem:5BFR-CGT1-F04F-0295-00000-00&amp;context=" TargetMode="External" /><Relationship Id="rId147" Type="http://schemas.openxmlformats.org/officeDocument/2006/relationships/hyperlink" Target="https://advance.lexis.com/api/document?collection=cases&amp;id=urn:contentItem:83B0-YP31-652J-D369-00000-00&amp;context=" TargetMode="External" /><Relationship Id="rId148" Type="http://schemas.openxmlformats.org/officeDocument/2006/relationships/hyperlink" Target="https://advance.lexis.com/api/document?collection=cases&amp;id=urn:contentItem:3X3B-DF60-0038-Y53Y-00000-00&amp;context=" TargetMode="External" /><Relationship Id="rId149" Type="http://schemas.openxmlformats.org/officeDocument/2006/relationships/hyperlink" Target="https://advance.lexis.com/api/document?collection=cases&amp;id=urn:contentItem:4KWB-NGC0-0038-X04Y-00000-00&amp;context=" TargetMode="External" /><Relationship Id="rId15" Type="http://schemas.openxmlformats.org/officeDocument/2006/relationships/hyperlink" Target="http://www.justice.gov/iso/opa/resources/9312012710173426365941.pdf" TargetMode="External" /><Relationship Id="rId150" Type="http://schemas.openxmlformats.org/officeDocument/2006/relationships/hyperlink" Target="https://advance.lexis.com/api/document?collection=cases&amp;id=urn:contentItem:3S4X-9330-001T-D23K-00000-00&amp;context=" TargetMode="External" /><Relationship Id="rId151" Type="http://schemas.openxmlformats.org/officeDocument/2006/relationships/hyperlink" Target="https://advance.lexis.com/api/document?collection=cases&amp;id=urn:contentItem:4TY5-6870-TXFX-41S5-00000-00&amp;context=" TargetMode="External" /><Relationship Id="rId152" Type="http://schemas.openxmlformats.org/officeDocument/2006/relationships/hyperlink" Target="https://advance.lexis.com/api/document?collection=cases&amp;id=urn:contentItem:5217-XWM1-652J-D0WF-00000-00&amp;context=" TargetMode="External" /><Relationship Id="rId153" Type="http://schemas.openxmlformats.org/officeDocument/2006/relationships/hyperlink" Target="https://advance.lexis.com/api/document?collection=statutes-legislation&amp;id=urn:contentItem:5GYC-1WP1-6N19-F0YK-00000-00&amp;context=" TargetMode="External" /><Relationship Id="rId154" Type="http://schemas.openxmlformats.org/officeDocument/2006/relationships/hyperlink" Target="https://advance.lexis.com/api/document?collection=cases&amp;id=urn:contentItem:5DDC-WMD1-F04F-01BN-00000-00&amp;context=" TargetMode="External" /><Relationship Id="rId155" Type="http://schemas.openxmlformats.org/officeDocument/2006/relationships/hyperlink" Target="https://advance.lexis.com/api/document?collection=cases&amp;id=urn:contentItem:3S4X-3C80-003B-S323-00000-00&amp;context=" TargetMode="External" /><Relationship Id="rId156" Type="http://schemas.openxmlformats.org/officeDocument/2006/relationships/hyperlink" Target="https://advance.lexis.com/api/document?collection=statutes-legislation&amp;id=urn:contentItem:5GYC-2991-FG36-11XD-00000-00&amp;context=" TargetMode="External" /><Relationship Id="rId157" Type="http://schemas.openxmlformats.org/officeDocument/2006/relationships/hyperlink" Target="http://www.justice.gov/iso/opa/resources/6942012121911725320624.pdf" TargetMode="External" /><Relationship Id="rId158" Type="http://schemas.openxmlformats.org/officeDocument/2006/relationships/hyperlink" Target="http://bloomberg.com/apps/news?pid=newsarchive&amp;sid=asgvKFvA0iio" TargetMode="External" /><Relationship Id="rId159" Type="http://schemas.openxmlformats.org/officeDocument/2006/relationships/hyperlink" Target="http://research.stlouisfed.org/fred2/series/DTB3" TargetMode="External" /><Relationship Id="rId16" Type="http://schemas.openxmlformats.org/officeDocument/2006/relationships/hyperlink" Target="https://advance.lexis.com/api/document?collection=cases&amp;id=urn:contentItem:5C20-7NY1-F04K-J02F-00000-00&amp;context=" TargetMode="External" /><Relationship Id="rId160" Type="http://schemas.openxmlformats.org/officeDocument/2006/relationships/hyperlink" Target="http://research.stlouisfed.org/fred2/series/T3MFF" TargetMode="External" /><Relationship Id="rId161" Type="http://schemas.openxmlformats.org/officeDocument/2006/relationships/hyperlink" Target="http://www.newyorkfed.org/newsevents/news/markets/2012/libor/October_24_2008_transcript.pdf" TargetMode="External" /><Relationship Id="rId162" Type="http://schemas.openxmlformats.org/officeDocument/2006/relationships/hyperlink" Target="https://advance.lexis.com/api/document?collection=cases&amp;id=urn:contentItem:49R7-KJ30-0038-Y2PJ-00000-00&amp;context=" TargetMode="External" /><Relationship Id="rId163" Type="http://schemas.openxmlformats.org/officeDocument/2006/relationships/hyperlink" Target="https://advance.lexis.com/api/document?collection=cases&amp;id=urn:contentItem:4SPX-8B10-TX4N-G09K-00000-00&amp;context=" TargetMode="External" /><Relationship Id="rId164" Type="http://schemas.openxmlformats.org/officeDocument/2006/relationships/hyperlink" Target="https://advance.lexis.com/api/document?collection=statutes-legislation&amp;id=urn:contentItem:5GYC-22N1-6N19-F02G-00000-00&amp;context=" TargetMode="External" /><Relationship Id="rId165" Type="http://schemas.openxmlformats.org/officeDocument/2006/relationships/hyperlink" Target="https://advance.lexis.com/api/document?collection=cases&amp;id=urn:contentItem:3S4W-W5Y0-0039-Y15T-00000-00&amp;context=" TargetMode="External" /><Relationship Id="rId166" Type="http://schemas.openxmlformats.org/officeDocument/2006/relationships/hyperlink" Target="https://advance.lexis.com/api/document?collection=analytical-materials&amp;id=urn:contentItem:42JH-HPG0-00YF-T0SB-00000-00&amp;context=" TargetMode="External" /><Relationship Id="rId167" Type="http://schemas.openxmlformats.org/officeDocument/2006/relationships/hyperlink" Target="https://advance.lexis.com/api/document?collection=analytical-materials&amp;id=urn:contentItem:42JH-HPG0-00YF-T0SD-00000-00&amp;context=" TargetMode="External" /><Relationship Id="rId168" Type="http://schemas.openxmlformats.org/officeDocument/2006/relationships/hyperlink" Target="https://advance.lexis.com/api/document?collection=cases&amp;id=urn:contentItem:57VV-KN11-F04K-J093-00000-00&amp;context=" TargetMode="External" /><Relationship Id="rId169" Type="http://schemas.openxmlformats.org/officeDocument/2006/relationships/hyperlink" Target="https://advance.lexis.com/api/document?collection=cases&amp;id=urn:contentItem:3S4X-DS20-0039-P4WK-00000-00&amp;context=" TargetMode="External" /><Relationship Id="rId17" Type="http://schemas.openxmlformats.org/officeDocument/2006/relationships/hyperlink" Target="https://advance.lexis.com/api/document?collection=cases&amp;id=urn:contentItem:5CYB-SXG1-F04K-J01M-00000-00&amp;context=" TargetMode="External" /><Relationship Id="rId170" Type="http://schemas.openxmlformats.org/officeDocument/2006/relationships/hyperlink" Target="https://advance.lexis.com/api/document?collection=cases&amp;id=urn:contentItem:3S4X-0G00-001B-K1KK-00000-00&amp;context=" TargetMode="External" /><Relationship Id="rId171" Type="http://schemas.openxmlformats.org/officeDocument/2006/relationships/hyperlink" Target="https://advance.lexis.com/api/document?collection=cases&amp;id=urn:contentItem:57H7-TY31-F04K-S4JD-00000-00&amp;context=" TargetMode="External" /><Relationship Id="rId172" Type="http://schemas.openxmlformats.org/officeDocument/2006/relationships/hyperlink" Target="https://advance.lexis.com/api/document?collection=cases&amp;id=urn:contentItem:4760-DK60-0038-X481-00000-00&amp;context=" TargetMode="External" /><Relationship Id="rId173" Type="http://schemas.openxmlformats.org/officeDocument/2006/relationships/hyperlink" Target="https://advance.lexis.com/api/document?collection=cases&amp;id=urn:contentItem:4GMJ-WPN0-0038-Y2VH-00000-00&amp;context=" TargetMode="External" /><Relationship Id="rId174" Type="http://schemas.openxmlformats.org/officeDocument/2006/relationships/hyperlink" Target="https://advance.lexis.com/api/document?collection=cases&amp;id=urn:contentItem:3S4X-CTD0-001T-D4FX-00000-00&amp;context=" TargetMode="External" /><Relationship Id="rId175" Type="http://schemas.openxmlformats.org/officeDocument/2006/relationships/hyperlink" Target="https://advance.lexis.com/api/document?collection=cases&amp;id=urn:contentItem:3RJN-2DR0-0039-44J8-00000-00&amp;context=" TargetMode="External" /><Relationship Id="rId176" Type="http://schemas.openxmlformats.org/officeDocument/2006/relationships/hyperlink" Target="https://advance.lexis.com/api/document?collection=analytical-materials&amp;id=urn:contentItem:42JH-HPH0-00YF-T0T6-00000-00&amp;context=" TargetMode="External" /><Relationship Id="rId177" Type="http://schemas.openxmlformats.org/officeDocument/2006/relationships/hyperlink" Target="https://advance.lexis.com/api/document?collection=cases&amp;id=urn:contentItem:3S4X-FB90-001T-D4MP-00000-00&amp;context=" TargetMode="External" /><Relationship Id="rId178" Type="http://schemas.openxmlformats.org/officeDocument/2006/relationships/hyperlink" Target="https://advance.lexis.com/api/document?collection=cases&amp;id=urn:contentItem:5FDY-C1T1-F04J-712F-00000-00&amp;context=" TargetMode="External" /><Relationship Id="rId179" Type="http://schemas.openxmlformats.org/officeDocument/2006/relationships/hyperlink" Target="https://advance.lexis.com/api/document?collection=cases&amp;id=urn:contentItem:3RRS-X5G0-003C-C4XT-00000-00&amp;context=" TargetMode="External" /><Relationship Id="rId18" Type="http://schemas.openxmlformats.org/officeDocument/2006/relationships/hyperlink" Target="https://advance.lexis.com/api/document?collection=cases&amp;id=urn:contentItem:5FRN-WWF1-F04K-J039-00000-00&amp;context=" TargetMode="External" /><Relationship Id="rId180" Type="http://schemas.openxmlformats.org/officeDocument/2006/relationships/hyperlink" Target="https://advance.lexis.com/api/document?collection=cases&amp;id=urn:contentItem:44YX-37F0-0039-4274-00000-00&amp;context=" TargetMode="External" /><Relationship Id="rId181" Type="http://schemas.openxmlformats.org/officeDocument/2006/relationships/hyperlink" Target="https://advance.lexis.com/api/document?collection=cases&amp;id=urn:contentItem:3RX4-1P00-003D-H28W-00000-00&amp;context=" TargetMode="External" /><Relationship Id="rId182" Type="http://schemas.openxmlformats.org/officeDocument/2006/relationships/hyperlink" Target="https://advance.lexis.com/api/document?collection=cases&amp;id=urn:contentItem:3S71-2G40-003G-D0Y5-00000-00&amp;context=" TargetMode="External" /><Relationship Id="rId183" Type="http://schemas.openxmlformats.org/officeDocument/2006/relationships/hyperlink" Target="https://advance.lexis.com/api/document?collection=cases&amp;id=urn:contentItem:4DY1-CJD0-0038-Y04J-00000-00&amp;context=" TargetMode="External" /><Relationship Id="rId184" Type="http://schemas.openxmlformats.org/officeDocument/2006/relationships/hyperlink" Target="https://advance.lexis.com/api/document?collection=cases&amp;id=urn:contentItem:5FKD-7PV1-F04K-F1X2-00000-00&amp;context=" TargetMode="External" /><Relationship Id="rId185" Type="http://schemas.openxmlformats.org/officeDocument/2006/relationships/hyperlink" Target="https://advance.lexis.com/api/document?collection=cases&amp;id=urn:contentItem:4M1N-6JB0-TVW3-P2T6-00000-00&amp;context=" TargetMode="External" /><Relationship Id="rId186" Type="http://schemas.openxmlformats.org/officeDocument/2006/relationships/hyperlink" Target="https://advance.lexis.com/api/document?collection=analytical-materials&amp;id=urn:contentItem:42JH-HPG0-00YF-T0SF-00000-00&amp;context=" TargetMode="External" /><Relationship Id="rId187" Type="http://schemas.openxmlformats.org/officeDocument/2006/relationships/hyperlink" Target="https://advance.lexis.com/api/document?collection=cases&amp;id=urn:contentItem:4CB6-7920-0038-Y39M-00000-00&amp;context=" TargetMode="External" /><Relationship Id="rId188" Type="http://schemas.openxmlformats.org/officeDocument/2006/relationships/hyperlink" Target="https://advance.lexis.com/api/document?collection=cases&amp;id=urn:contentItem:3S4N-9F80-0054-535Y-00000-00&amp;context=" TargetMode="External" /><Relationship Id="rId189" Type="http://schemas.openxmlformats.org/officeDocument/2006/relationships/hyperlink" Target="https://advance.lexis.com/api/document?collection=cases&amp;id=urn:contentItem:3RRM-R5M0-003F-61NY-00000-00&amp;context=" TargetMode="External" /><Relationship Id="rId19" Type="http://schemas.openxmlformats.org/officeDocument/2006/relationships/hyperlink" Target="https://advance.lexis.com/api/document?collection=cases&amp;id=urn:contentItem:596S-9YD1-F04F-005W-00000-00&amp;context=" TargetMode="External" /><Relationship Id="rId190" Type="http://schemas.openxmlformats.org/officeDocument/2006/relationships/hyperlink" Target="https://advance.lexis.com/api/document?collection=cases&amp;id=urn:contentItem:3RXP-5100-003D-B32J-00000-00&amp;context=" TargetMode="External" /><Relationship Id="rId191" Type="http://schemas.openxmlformats.org/officeDocument/2006/relationships/hyperlink" Target="https://advance.lexis.com/api/document?collection=cases&amp;id=urn:contentItem:3RRM-S3J0-003F-63T9-00000-00&amp;context=" TargetMode="External" /><Relationship Id="rId192" Type="http://schemas.openxmlformats.org/officeDocument/2006/relationships/hyperlink" Target="https://advance.lexis.com/api/document?collection=cases&amp;id=urn:contentItem:7Y7H-0660-YB0P-71TX-00000-00&amp;context=" TargetMode="External" /><Relationship Id="rId193" Type="http://schemas.openxmlformats.org/officeDocument/2006/relationships/hyperlink" Target="https://advance.lexis.com/api/document?collection=cases&amp;id=urn:contentItem:43B3-9CD0-0039-4310-00000-00&amp;context=" TargetMode="External" /><Relationship Id="rId194" Type="http://schemas.openxmlformats.org/officeDocument/2006/relationships/hyperlink" Target="https://advance.lexis.com/api/document?collection=statutes-legislation&amp;id=urn:contentItem:4YF7-GPT1-NRF4-41XY-00000-00&amp;context=" TargetMode="External" /><Relationship Id="rId195" Type="http://schemas.openxmlformats.org/officeDocument/2006/relationships/hyperlink" Target="https://advance.lexis.com/api/document?collection=cases&amp;id=urn:contentItem:4TCJ-FMR0-TXFX-4226-00000-00&amp;context=" TargetMode="External" /><Relationship Id="rId196" Type="http://schemas.openxmlformats.org/officeDocument/2006/relationships/hyperlink" Target="https://advance.lexis.com/api/document?collection=cases&amp;id=urn:contentItem:7XMP-8RB0-YB0V-912G-00000-00&amp;context=" TargetMode="External" /><Relationship Id="rId197" Type="http://schemas.openxmlformats.org/officeDocument/2006/relationships/hyperlink" Target="https://advance.lexis.com/api/document?collection=cases&amp;id=urn:contentItem:3T3R-WN10-0038-X1JW-00000-00&amp;context=" TargetMode="External" /><Relationship Id="rId198" Type="http://schemas.openxmlformats.org/officeDocument/2006/relationships/hyperlink" Target="https://advance.lexis.com/api/document?collection=cases&amp;id=urn:contentItem:3STF-6GS0-0039-40DD-00000-00&amp;context=" TargetMode="External" /><Relationship Id="rId199" Type="http://schemas.openxmlformats.org/officeDocument/2006/relationships/hyperlink" Target="https://advance.lexis.com/api/document?collection=cases&amp;id=urn:contentItem:3S4N-DY30-0039-S2H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6F5-3R51-F04F-0001-00000-00&amp;context=" TargetMode="External" /><Relationship Id="rId200" Type="http://schemas.openxmlformats.org/officeDocument/2006/relationships/hyperlink" Target="https://advance.lexis.com/api/document?collection=cases&amp;id=urn:contentItem:3RRM-2RP0-003G-V2FG-00000-00&amp;context=" TargetMode="External" /><Relationship Id="rId201" Type="http://schemas.openxmlformats.org/officeDocument/2006/relationships/hyperlink" Target="https://advance.lexis.com/api/document?collection=cases&amp;id=urn:contentItem:3W1X-T650-00KR-F0GF-00000-00&amp;context=" TargetMode="External" /><Relationship Id="rId202" Type="http://schemas.openxmlformats.org/officeDocument/2006/relationships/hyperlink" Target="https://advance.lexis.com/api/document?collection=cases&amp;id=urn:contentItem:5D7X-GTC1-F04F-04JM-00000-00&amp;context=" TargetMode="External" /><Relationship Id="rId203" Type="http://schemas.openxmlformats.org/officeDocument/2006/relationships/hyperlink" Target="https://advance.lexis.com/api/document?collection=cases&amp;id=urn:contentItem:3S4X-FKK0-003B-409H-00000-00&amp;context=" TargetMode="External" /><Relationship Id="rId204" Type="http://schemas.openxmlformats.org/officeDocument/2006/relationships/hyperlink" Target="https://advance.lexis.com/api/document?collection=cases&amp;id=urn:contentItem:3XR9-S0V0-0039-42HC-00000-00&amp;context=" TargetMode="External" /><Relationship Id="rId205" Type="http://schemas.openxmlformats.org/officeDocument/2006/relationships/hyperlink" Target="https://advance.lexis.com/api/document?collection=cases&amp;id=urn:contentItem:3RX4-3VF0-003D-J1W3-00000-00&amp;context=" TargetMode="External" /><Relationship Id="rId206" Type="http://schemas.openxmlformats.org/officeDocument/2006/relationships/hyperlink" Target="https://advance.lexis.com/api/document?collection=cases&amp;id=urn:contentItem:40TX-TMJ0-0039-43JX-00000-00&amp;context=" TargetMode="External" /><Relationship Id="rId207" Type="http://schemas.openxmlformats.org/officeDocument/2006/relationships/hyperlink" Target="https://advance.lexis.com/api/document?collection=analytical-materials&amp;id=urn:contentItem:43JD-SP50-00CV-51RM-00000-00&amp;context=" TargetMode="External" /><Relationship Id="rId208" Type="http://schemas.openxmlformats.org/officeDocument/2006/relationships/hyperlink" Target="https://advance.lexis.com/api/document?collection=cases&amp;id=urn:contentItem:4D33-S5V0-0039-40RT-00000-00&amp;context=" TargetMode="External" /><Relationship Id="rId209" Type="http://schemas.openxmlformats.org/officeDocument/2006/relationships/hyperlink" Target="https://advance.lexis.com/api/document?collection=cases&amp;id=urn:contentItem:3S4N-BSX0-0054-43VF-00000-00&amp;context=" TargetMode="External" /><Relationship Id="rId21" Type="http://schemas.openxmlformats.org/officeDocument/2006/relationships/hyperlink" Target="https://advance.lexis.com/api/document?collection=cases&amp;id=urn:contentItem:5CH1-BTG1-F04F-00BD-00000-00&amp;context=" TargetMode="External" /><Relationship Id="rId210" Type="http://schemas.openxmlformats.org/officeDocument/2006/relationships/hyperlink" Target="https://advance.lexis.com/api/document?collection=cases&amp;id=urn:contentItem:3S4N-BMF0-0054-42CH-00000-00&amp;context=" TargetMode="External" /><Relationship Id="rId211" Type="http://schemas.openxmlformats.org/officeDocument/2006/relationships/hyperlink" Target="https://advance.lexis.com/api/document?collection=cases&amp;id=urn:contentItem:42D9-P6S0-0039-40X9-00000-00&amp;context=" TargetMode="External" /><Relationship Id="rId212" Type="http://schemas.openxmlformats.org/officeDocument/2006/relationships/hyperlink" Target="https://advance.lexis.com/api/document?collection=cases&amp;id=urn:contentItem:3SR9-8DB0-0039-40TT-00000-00&amp;context=" TargetMode="External" /><Relationship Id="rId213" Type="http://schemas.openxmlformats.org/officeDocument/2006/relationships/hyperlink" Target="https://advance.lexis.com/api/document?collection=cases&amp;id=urn:contentItem:5849-2RY1-F04F-0232-00000-00&amp;context=" TargetMode="External" /><Relationship Id="rId214" Type="http://schemas.openxmlformats.org/officeDocument/2006/relationships/hyperlink" Target="https://advance.lexis.com/api/document?collection=cases&amp;id=urn:contentItem:51NF-7NS1-652J-T00M-00000-00&amp;context=" TargetMode="External" /><Relationship Id="rId215" Type="http://schemas.openxmlformats.org/officeDocument/2006/relationships/hyperlink" Target="https://advance.lexis.com/api/document?collection=cases&amp;id=urn:contentItem:5CX9-J6T1-F048-C010-00000-00&amp;context=" TargetMode="External" /><Relationship Id="rId216" Type="http://schemas.openxmlformats.org/officeDocument/2006/relationships/hyperlink" Target="https://advance.lexis.com/api/document?collection=cases&amp;id=urn:contentItem:3RV6-C180-003D-J0P2-00000-00&amp;context=" TargetMode="External" /><Relationship Id="rId217" Type="http://schemas.openxmlformats.org/officeDocument/2006/relationships/hyperlink" Target="https://advance.lexis.com/api/document?collection=cases&amp;id=urn:contentItem:3RJG-J3K0-00B1-D0WD-00000-00&amp;context=" TargetMode="External" /><Relationship Id="rId218" Type="http://schemas.openxmlformats.org/officeDocument/2006/relationships/hyperlink" Target="https://advance.lexis.com/api/document?collection=cases&amp;id=urn:contentItem:4T3K-8B30-TX4N-G07R-00000-00&amp;context=" TargetMode="External" /><Relationship Id="rId219" Type="http://schemas.openxmlformats.org/officeDocument/2006/relationships/hyperlink" Target="https://advance.lexis.com/api/document?collection=cases&amp;id=urn:contentItem:4T5G-N1R0-TX4N-G170-00000-00&amp;context=" TargetMode="External" /><Relationship Id="rId22" Type="http://schemas.openxmlformats.org/officeDocument/2006/relationships/hyperlink" Target="https://advance.lexis.com/api/document?collection=statutes-legislation&amp;id=urn:contentItem:4YF7-GW21-NRF4-4204-00000-00&amp;context=" TargetMode="External" /><Relationship Id="rId220" Type="http://schemas.openxmlformats.org/officeDocument/2006/relationships/hyperlink" Target="https://advance.lexis.com/api/document?collection=cases&amp;id=urn:contentItem:3S2R-64S0-003V-B20Y-00000-00&amp;context=" TargetMode="External" /><Relationship Id="rId221" Type="http://schemas.openxmlformats.org/officeDocument/2006/relationships/hyperlink" Target="https://advance.lexis.com/api/document?collection=cases&amp;id=urn:contentItem:3S3J-XMT0-003C-S20R-00000-00&amp;context=" TargetMode="External" /><Relationship Id="rId222" Type="http://schemas.openxmlformats.org/officeDocument/2006/relationships/hyperlink" Target="https://advance.lexis.com/api/document?collection=cases&amp;id=urn:contentItem:3RXR-0XV0-003G-G11G-00000-00&amp;context=" TargetMode="External" /><Relationship Id="rId223" Type="http://schemas.openxmlformats.org/officeDocument/2006/relationships/hyperlink" Target="https://advance.lexis.com/api/document?collection=cases&amp;id=urn:contentItem:4RBN-7BS0-TXFX-Y225-00000-00&amp;context=" TargetMode="External" /><Relationship Id="rId224" Type="http://schemas.openxmlformats.org/officeDocument/2006/relationships/hyperlink" Target="https://advance.lexis.com/api/document?collection=cases&amp;id=urn:contentItem:582R-STS1-F04C-T3KR-00000-00&amp;context=" TargetMode="External" /><Relationship Id="rId225" Type="http://schemas.openxmlformats.org/officeDocument/2006/relationships/hyperlink" Target="https://advance.lexis.com/api/document?collection=cases&amp;id=urn:contentItem:3RX6-J2J0-003D-J3VT-00000-00&amp;context=" TargetMode="External" /><Relationship Id="rId226" Type="http://schemas.openxmlformats.org/officeDocument/2006/relationships/hyperlink" Target="https://advance.lexis.com/api/document?collection=cases&amp;id=urn:contentItem:3S11-TBM0-003C-R1XK-00000-00&amp;context=" TargetMode="External" /><Relationship Id="rId227" Type="http://schemas.openxmlformats.org/officeDocument/2006/relationships/hyperlink" Target="https://advance.lexis.com/api/document?collection=cases&amp;id=urn:contentItem:3S4X-BRX0-003B-S28N-00000-00&amp;context=" TargetMode="External" /><Relationship Id="rId228" Type="http://schemas.openxmlformats.org/officeDocument/2006/relationships/hyperlink" Target="https://advance.lexis.com/api/document?collection=cases&amp;id=urn:contentItem:3S4W-YBT0-0039-X1Y3-00000-00&amp;context=" TargetMode="External" /><Relationship Id="rId229" Type="http://schemas.openxmlformats.org/officeDocument/2006/relationships/hyperlink" Target="https://advance.lexis.com/api/document?collection=cases&amp;id=urn:contentItem:4HHG-WHP0-TVW3-P281-00000-00&amp;context=" TargetMode="External" /><Relationship Id="rId23" Type="http://schemas.openxmlformats.org/officeDocument/2006/relationships/hyperlink" Target="https://advance.lexis.com/api/document?collection=cases&amp;id=urn:contentItem:5B5N-SX31-F04F-0512-00000-00&amp;context=" TargetMode="External" /><Relationship Id="rId230" Type="http://schemas.openxmlformats.org/officeDocument/2006/relationships/hyperlink" Target="https://advance.lexis.com/api/document?collection=cases&amp;id=urn:contentItem:4RKN-39H0-TXFX-132K-00000-00&amp;context=" TargetMode="External" /><Relationship Id="rId231" Type="http://schemas.openxmlformats.org/officeDocument/2006/relationships/hyperlink" Target="https://advance.lexis.com/api/document?collection=cases&amp;id=urn:contentItem:3RHF-9XK0-003V-B2CM-00000-00&amp;context=" TargetMode="External" /><Relationship Id="rId232" Type="http://schemas.openxmlformats.org/officeDocument/2006/relationships/hyperlink" Target="https://advance.lexis.com/api/document?collection=cases&amp;id=urn:contentItem:3S3J-XR00-003D-G0H4-00000-00&amp;context=" TargetMode="External" /><Relationship Id="rId233" Type="http://schemas.openxmlformats.org/officeDocument/2006/relationships/hyperlink" Target="https://advance.lexis.com/api/document?collection=cases&amp;id=urn:contentItem:4F43-P8V0-0038-X2C3-00000-00&amp;context=" TargetMode="External" /><Relationship Id="rId234" Type="http://schemas.openxmlformats.org/officeDocument/2006/relationships/hyperlink" Target="https://advance.lexis.com/api/document?collection=cases&amp;id=urn:contentItem:3RRS-VPS0-003C-C2NT-00000-00&amp;context=" TargetMode="External" /><Relationship Id="rId235" Type="http://schemas.openxmlformats.org/officeDocument/2006/relationships/hyperlink" Target="https://advance.lexis.com/api/document?collection=cases&amp;id=urn:contentItem:3RRM-RRR0-003F-619N-00000-00&amp;context=" TargetMode="External" /><Relationship Id="rId236" Type="http://schemas.openxmlformats.org/officeDocument/2006/relationships/hyperlink" Target="https://advance.lexis.com/api/document?collection=cases&amp;id=urn:contentItem:3RRK-PF50-003C-H3W2-00000-00&amp;context=" TargetMode="External" /><Relationship Id="rId237" Type="http://schemas.openxmlformats.org/officeDocument/2006/relationships/hyperlink" Target="https://advance.lexis.com/api/document?collection=cases&amp;id=urn:contentItem:526C-MD01-652J-D03F-00000-00&amp;context=" TargetMode="External" /><Relationship Id="rId238" Type="http://schemas.openxmlformats.org/officeDocument/2006/relationships/hyperlink" Target="https://advance.lexis.com/api/document?collection=cases&amp;id=urn:contentItem:5918-0TV1-F04K-J004-00000-00&amp;context=" TargetMode="External" /><Relationship Id="rId239" Type="http://schemas.openxmlformats.org/officeDocument/2006/relationships/hyperlink" Target="https://advance.lexis.com/api/document?collection=cases&amp;id=urn:contentItem:524X-6WR1-F04J-6000-00000-00&amp;context=" TargetMode="External" /><Relationship Id="rId24" Type="http://schemas.openxmlformats.org/officeDocument/2006/relationships/hyperlink" Target="https://advance.lexis.com/api/document?collection=statutes-legislation&amp;id=urn:contentItem:4YF7-GS71-NRF4-4053-00000-00&amp;context=" TargetMode="External" /><Relationship Id="rId240" Type="http://schemas.openxmlformats.org/officeDocument/2006/relationships/hyperlink" Target="https://advance.lexis.com/api/document?collection=cases&amp;id=urn:contentItem:4KTW-P8F0-0038-X4S2-00000-00&amp;context=" TargetMode="External" /><Relationship Id="rId241" Type="http://schemas.openxmlformats.org/officeDocument/2006/relationships/hyperlink" Target="https://advance.lexis.com/api/document?collection=cases&amp;id=urn:contentItem:3S2R-5MG0-003V-B3K1-00000-00&amp;context=" TargetMode="External" /><Relationship Id="rId242" Type="http://schemas.openxmlformats.org/officeDocument/2006/relationships/hyperlink" Target="https://advance.lexis.com/api/document?collection=cases&amp;id=urn:contentItem:3YXR-FVN0-0038-X2Y9-00000-00&amp;context=" TargetMode="External" /><Relationship Id="rId243" Type="http://schemas.openxmlformats.org/officeDocument/2006/relationships/hyperlink" Target="https://advance.lexis.com/api/document?collection=cases&amp;id=urn:contentItem:3S3K-2G80-003C-23GW-00000-00&amp;context=" TargetMode="External" /><Relationship Id="rId244" Type="http://schemas.openxmlformats.org/officeDocument/2006/relationships/hyperlink" Target="https://advance.lexis.com/api/document?collection=cases&amp;id=urn:contentItem:4PJF-KPB0-TXFX-43DT-00000-00&amp;context=" TargetMode="External" /><Relationship Id="rId245" Type="http://schemas.openxmlformats.org/officeDocument/2006/relationships/hyperlink" Target="https://advance.lexis.com/api/document?collection=cases&amp;id=urn:contentItem:4M8X-X2V0-0038-Y0B0-00000-00&amp;context=" TargetMode="External" /><Relationship Id="rId246" Type="http://schemas.openxmlformats.org/officeDocument/2006/relationships/hyperlink" Target="https://advance.lexis.com/api/document?collection=cases&amp;id=urn:contentItem:3RRS-B1M0-003C-F38X-00000-00&amp;context=" TargetMode="External" /><Relationship Id="rId247" Type="http://schemas.openxmlformats.org/officeDocument/2006/relationships/hyperlink" Target="https://advance.lexis.com/api/document?collection=cases&amp;id=urn:contentItem:7X88-DVS0-YB0P-70K8-00000-00&amp;context=" TargetMode="External" /><Relationship Id="rId248" Type="http://schemas.openxmlformats.org/officeDocument/2006/relationships/hyperlink" Target="https://advance.lexis.com/api/document?collection=cases&amp;id=urn:contentItem:45K1-JWX0-0039-4025-00000-00&amp;context=" TargetMode="External" /><Relationship Id="rId249" Type="http://schemas.openxmlformats.org/officeDocument/2006/relationships/hyperlink" Target="https://advance.lexis.com/api/document?collection=cases&amp;id=urn:contentItem:4NHP-5300-0038-Y45C-00000-00&amp;context=" TargetMode="External" /><Relationship Id="rId25" Type="http://schemas.openxmlformats.org/officeDocument/2006/relationships/hyperlink" Target="https://advance.lexis.com/api/document?collection=statutes-legislation&amp;id=urn:contentItem:4YF7-GMW1-NRF4-43MF-00000-00&amp;context=" TargetMode="External" /><Relationship Id="rId250" Type="http://schemas.openxmlformats.org/officeDocument/2006/relationships/hyperlink" Target="https://advance.lexis.com/api/document?collection=cases&amp;id=urn:contentItem:536C-6HJ1-F04F-02D0-00000-00&amp;context=" TargetMode="External" /><Relationship Id="rId251" Type="http://schemas.openxmlformats.org/officeDocument/2006/relationships/hyperlink" Target="https://advance.lexis.com/api/document?collection=cases&amp;id=urn:contentItem:55TG-0YC1-F04K-J0H3-00000-00&amp;context=" TargetMode="External" /><Relationship Id="rId252" Type="http://schemas.openxmlformats.org/officeDocument/2006/relationships/hyperlink" Target="https://advance.lexis.com/api/document?collection=cases&amp;id=urn:contentItem:564T-M0X1-F04F-41P8-00000-00&amp;context=" TargetMode="External" /><Relationship Id="rId253" Type="http://schemas.openxmlformats.org/officeDocument/2006/relationships/hyperlink" Target="https://advance.lexis.com/api/document?collection=cases&amp;id=urn:contentItem:4N85-C5D0-0039-410H-00000-00&amp;context=" TargetMode="External" /><Relationship Id="rId254" Type="http://schemas.openxmlformats.org/officeDocument/2006/relationships/hyperlink" Target="https://advance.lexis.com/api/document?collection=cases&amp;id=urn:contentItem:3RRJ-4R00-0054-F1RX-00000-00&amp;context=" TargetMode="External" /><Relationship Id="rId255" Type="http://schemas.openxmlformats.org/officeDocument/2006/relationships/hyperlink" Target="https://advance.lexis.com/api/document?collection=cases&amp;id=urn:contentItem:4JT4-KS00-0039-41TN-00000-00&amp;context=" TargetMode="External" /><Relationship Id="rId256" Type="http://schemas.openxmlformats.org/officeDocument/2006/relationships/hyperlink" Target="https://advance.lexis.com/api/document?collection=cases&amp;id=urn:contentItem:40SN-Y6V0-0039-41G4-00000-00&amp;context=" TargetMode="External" /><Relationship Id="rId257" Type="http://schemas.openxmlformats.org/officeDocument/2006/relationships/hyperlink" Target="https://advance.lexis.com/api/document?collection=cases&amp;id=urn:contentItem:3S3J-VHC0-003C-P4HY-00000-00&amp;context=" TargetMode="External" /><Relationship Id="rId258" Type="http://schemas.openxmlformats.org/officeDocument/2006/relationships/hyperlink" Target="https://advance.lexis.com/api/document?collection=cases&amp;id=urn:contentItem:4T4R-W460-TXFR-F278-00000-00&amp;context=" TargetMode="External" /><Relationship Id="rId259" Type="http://schemas.openxmlformats.org/officeDocument/2006/relationships/hyperlink" Target="https://advance.lexis.com/api/document?collection=cases&amp;id=urn:contentItem:4CRH-YVT0-0039-42KV-00000-00&amp;context=" TargetMode="External" /><Relationship Id="rId26" Type="http://schemas.openxmlformats.org/officeDocument/2006/relationships/hyperlink" Target="https://advance.lexis.com/api/document?collection=cases&amp;id=urn:contentItem:58S1-0P01-F04K-J02G-00000-00&amp;context=" TargetMode="External" /><Relationship Id="rId260" Type="http://schemas.openxmlformats.org/officeDocument/2006/relationships/hyperlink" Target="https://advance.lexis.com/api/document?collection=cases&amp;id=urn:contentItem:58W6-VSK1-F04D-W0MT-00000-00&amp;context=" TargetMode="External" /><Relationship Id="rId261" Type="http://schemas.openxmlformats.org/officeDocument/2006/relationships/hyperlink" Target="https://advance.lexis.com/api/document?collection=cases&amp;id=urn:contentItem:59TP-61H1-F04D-W2JK-00000-00&amp;context=" TargetMode="External" /><Relationship Id="rId262" Type="http://schemas.openxmlformats.org/officeDocument/2006/relationships/hyperlink" Target="https://advance.lexis.com/api/document?collection=cases&amp;id=urn:contentItem:3W4G-X4J0-0038-X2HF-00000-00&amp;context=" TargetMode="External" /><Relationship Id="rId263" Type="http://schemas.openxmlformats.org/officeDocument/2006/relationships/hyperlink" Target="https://advance.lexis.com/api/document?collection=cases&amp;id=urn:contentItem:3S4X-CY80-003B-P3VW-00000-00&amp;context=" TargetMode="External" /><Relationship Id="rId264" Type="http://schemas.openxmlformats.org/officeDocument/2006/relationships/hyperlink" Target="https://advance.lexis.com/api/document?collection=analytical-materials&amp;id=urn:contentItem:42JH-HPR0-00YF-T12M-00000-00&amp;context=" TargetMode="External" /><Relationship Id="rId265" Type="http://schemas.openxmlformats.org/officeDocument/2006/relationships/hyperlink" Target="https://advance.lexis.com/api/document?collection=cases&amp;id=urn:contentItem:50TC-T801-DYTB-X05G-00000-00&amp;context=" TargetMode="External" /><Relationship Id="rId266" Type="http://schemas.openxmlformats.org/officeDocument/2006/relationships/hyperlink" Target="https://advance.lexis.com/api/document?collection=cases&amp;id=urn:contentItem:4HNY-PKM0-TVTV-11HM-00000-00&amp;context=" TargetMode="External" /><Relationship Id="rId267" Type="http://schemas.openxmlformats.org/officeDocument/2006/relationships/hyperlink" Target="https://advance.lexis.com/api/document?collection=cases&amp;id=urn:contentItem:3S4N-DPK0-001T-730C-00000-00&amp;context=" TargetMode="External" /><Relationship Id="rId268" Type="http://schemas.openxmlformats.org/officeDocument/2006/relationships/hyperlink" Target="https://advance.lexis.com/api/document?collection=cases&amp;id=urn:contentItem:3S4X-DXM0-001T-D1SC-00000-00&amp;context=" TargetMode="External" /><Relationship Id="rId269" Type="http://schemas.openxmlformats.org/officeDocument/2006/relationships/hyperlink" Target="https://advance.lexis.com/api/document?collection=cases&amp;id=urn:contentItem:3S4X-HV20-0039-P271-00000-00&amp;context=" TargetMode="External" /><Relationship Id="rId27" Type="http://schemas.openxmlformats.org/officeDocument/2006/relationships/hyperlink" Target="https://advance.lexis.com/api/document?collection=cases&amp;id=urn:contentItem:5DP2-CM61-F04F-03CV-00000-00&amp;context=" TargetMode="External" /><Relationship Id="rId270" Type="http://schemas.openxmlformats.org/officeDocument/2006/relationships/hyperlink" Target="https://advance.lexis.com/api/document?collection=cases&amp;id=urn:contentItem:3RRS-W1Y0-003C-C026-00000-00&amp;context=" TargetMode="External" /><Relationship Id="rId271" Type="http://schemas.openxmlformats.org/officeDocument/2006/relationships/hyperlink" Target="https://advance.lexis.com/api/document?collection=cases&amp;id=urn:contentItem:3S4X-9C70-001T-D3JK-00000-00&amp;context=" TargetMode="External" /><Relationship Id="rId272" Type="http://schemas.openxmlformats.org/officeDocument/2006/relationships/hyperlink" Target="https://advance.lexis.com/api/document?collection=cases&amp;id=urn:contentItem:3S4N-FB50-0039-R1YS-00000-00&amp;context=" TargetMode="External" /><Relationship Id="rId273" Type="http://schemas.openxmlformats.org/officeDocument/2006/relationships/hyperlink" Target="https://advance.lexis.com/api/document?collection=cases&amp;id=urn:contentItem:4G54-R530-0039-435P-00000-00&amp;context=" TargetMode="External" /><Relationship Id="rId274" Type="http://schemas.openxmlformats.org/officeDocument/2006/relationships/hyperlink" Target="https://advance.lexis.com/api/document?collection=cases&amp;id=urn:contentItem:3S9T-RMW0-0038-X2CV-00000-00&amp;context=" TargetMode="External" /><Relationship Id="rId275" Type="http://schemas.openxmlformats.org/officeDocument/2006/relationships/hyperlink" Target="https://advance.lexis.com/api/document?collection=cases&amp;id=urn:contentItem:482G-8G60-0039-4490-00000-00&amp;context=" TargetMode="External" /><Relationship Id="rId276" Type="http://schemas.openxmlformats.org/officeDocument/2006/relationships/hyperlink" Target="https://advance.lexis.com/api/document?collection=analytical-materials&amp;id=urn:contentItem:42JH-HPR0-00YF-T12P-00000-00&amp;context=" TargetMode="External" /><Relationship Id="rId277" Type="http://schemas.openxmlformats.org/officeDocument/2006/relationships/hyperlink" Target="https://advance.lexis.com/api/document?collection=cases&amp;id=urn:contentItem:3S2R-5SR0-003V-B43G-00000-00&amp;context=" TargetMode="External" /><Relationship Id="rId278" Type="http://schemas.openxmlformats.org/officeDocument/2006/relationships/hyperlink" Target="https://advance.lexis.com/api/document?collection=cases&amp;id=urn:contentItem:3RRS-9TW0-003C-F1G1-00000-00&amp;context=" TargetMode="External" /><Relationship Id="rId279" Type="http://schemas.openxmlformats.org/officeDocument/2006/relationships/hyperlink" Target="https://advance.lexis.com/api/document?collection=statutes-legislation&amp;id=urn:contentItem:4YF7-GNP1-NRF4-417B-00000-00&amp;context=" TargetMode="External" /><Relationship Id="rId28" Type="http://schemas.openxmlformats.org/officeDocument/2006/relationships/hyperlink" Target="https://advance.lexis.com/api/document?collection=cases&amp;id=urn:contentItem:5G02-RWK1-F04K-J0BH-00000-00&amp;context=" TargetMode="External" /><Relationship Id="rId280" Type="http://schemas.openxmlformats.org/officeDocument/2006/relationships/hyperlink" Target="https://advance.lexis.com/api/document?collection=cases&amp;id=urn:contentItem:3S4X-6WP0-003B-452G-00000-00&amp;context=" TargetMode="External" /><Relationship Id="rId281" Type="http://schemas.openxmlformats.org/officeDocument/2006/relationships/hyperlink" Target="https://advance.lexis.com/api/document?collection=cases&amp;id=urn:contentItem:4W5F-RTF0-TXFR-J33K-00000-00&amp;context=" TargetMode="External" /><Relationship Id="rId282" Type="http://schemas.openxmlformats.org/officeDocument/2006/relationships/hyperlink" Target="https://advance.lexis.com/api/document?collection=cases&amp;id=urn:contentItem:3S4X-9KX0-003B-S48B-00000-00&amp;context=" TargetMode="External" /><Relationship Id="rId283" Type="http://schemas.openxmlformats.org/officeDocument/2006/relationships/hyperlink" Target="https://advance.lexis.com/api/document?collection=cases&amp;id=urn:contentItem:5F5R-5041-F04F-000Y-00000-00&amp;context=" TargetMode="External" /><Relationship Id="rId284" Type="http://schemas.openxmlformats.org/officeDocument/2006/relationships/hyperlink" Target="https://advance.lexis.com/api/document?collection=cases&amp;id=urn:contentItem:457B-SHV0-004C-003J-00000-00&amp;context=" TargetMode="External" /><Relationship Id="rId285" Type="http://schemas.openxmlformats.org/officeDocument/2006/relationships/hyperlink" Target="https://advance.lexis.com/api/document?collection=cases&amp;id=urn:contentItem:55B2-3Y71-F04K-J0RP-00000-00&amp;context=" TargetMode="External" /><Relationship Id="rId286" Type="http://schemas.openxmlformats.org/officeDocument/2006/relationships/hyperlink" Target="https://advance.lexis.com/api/document?collection=cases&amp;id=urn:contentItem:3S4X-5500-003B-S0SB-00000-00&amp;context=" TargetMode="External" /><Relationship Id="rId287" Type="http://schemas.openxmlformats.org/officeDocument/2006/relationships/hyperlink" Target="https://advance.lexis.com/api/document?collection=cases&amp;id=urn:contentItem:3S4X-5FV0-003B-S4KH-00000-00&amp;context=" TargetMode="External" /><Relationship Id="rId288" Type="http://schemas.openxmlformats.org/officeDocument/2006/relationships/hyperlink" Target="https://advance.lexis.com/api/document?collection=cases&amp;id=urn:contentItem:57RN-1YH1-F04K-J05H-00000-00&amp;context=" TargetMode="External" /><Relationship Id="rId289" Type="http://schemas.openxmlformats.org/officeDocument/2006/relationships/hyperlink" Target="https://advance.lexis.com/api/document?collection=cases&amp;id=urn:contentItem:4PYS-73D0-TXFX-41T7-00000-00&amp;context=" TargetMode="External" /><Relationship Id="rId29" Type="http://schemas.openxmlformats.org/officeDocument/2006/relationships/hyperlink" Target="https://advance.lexis.com/api/document?collection=statutes-legislation&amp;id=urn:contentItem:5JFB-2YX1-DYB7-W1SB-00000-00&amp;context=" TargetMode="External" /><Relationship Id="rId290" Type="http://schemas.openxmlformats.org/officeDocument/2006/relationships/hyperlink" Target="https://advance.lexis.com/api/document?collection=cases&amp;id=urn:contentItem:3S4W-XT20-003B-K094-00000-00&amp;context=" TargetMode="External" /><Relationship Id="rId291" Type="http://schemas.openxmlformats.org/officeDocument/2006/relationships/hyperlink" Target="https://advance.lexis.com/api/document?collection=cases&amp;id=urn:contentItem:3S4V-KRY0-0054-8154-00000-00&amp;context=" TargetMode="External" /><Relationship Id="rId292" Type="http://schemas.openxmlformats.org/officeDocument/2006/relationships/hyperlink" Target="https://advance.lexis.com/api/document?collection=cases&amp;id=urn:contentItem:3S4X-7P90-0039-N51W-00000-00&amp;context=" TargetMode="External" /><Relationship Id="rId293" Type="http://schemas.openxmlformats.org/officeDocument/2006/relationships/hyperlink" Target="https://advance.lexis.com/api/document?collection=cases&amp;id=urn:contentItem:3RRM-SD40-003F-60M6-00000-00&amp;context=" TargetMode="External" /><Relationship Id="rId294" Type="http://schemas.openxmlformats.org/officeDocument/2006/relationships/hyperlink" Target="https://advance.lexis.com/api/document?collection=statutes-legislation&amp;id=urn:contentItem:5GYC-2421-6N19-F161-00000-00&amp;context=" TargetMode="External" /><Relationship Id="rId295" Type="http://schemas.openxmlformats.org/officeDocument/2006/relationships/hyperlink" Target="https://advance.lexis.com/api/document?collection=cases&amp;id=urn:contentItem:551H-J861-F04J-71R3-00000-00&amp;context=" TargetMode="External" /><Relationship Id="rId296" Type="http://schemas.openxmlformats.org/officeDocument/2006/relationships/hyperlink" Target="https://advance.lexis.com/api/document?collection=cases&amp;id=urn:contentItem:53P1-HC81-F04B-N0S6-00000-00&amp;context=" TargetMode="External" /><Relationship Id="rId297" Type="http://schemas.openxmlformats.org/officeDocument/2006/relationships/hyperlink" Target="https://advance.lexis.com/api/document?collection=statutes-legislation&amp;id=urn:contentItem:5C66-0WY1-6YS3-D06K-00000-00&amp;context=" TargetMode="External" /><Relationship Id="rId298" Type="http://schemas.openxmlformats.org/officeDocument/2006/relationships/hyperlink" Target="https://advance.lexis.com/api/document?collection=cases&amp;id=urn:contentItem:3S42-38K0-00B1-D1W7-00000-00&amp;context=" TargetMode="External" /><Relationship Id="rId299" Type="http://schemas.openxmlformats.org/officeDocument/2006/relationships/hyperlink" Target="https://advance.lexis.com/api/document?collection=cases&amp;id=urn:contentItem:3S4X-CGV0-008H-V12V-00000-00&amp;context=" TargetMode="External" /><Relationship Id="rId3" Type="http://schemas.openxmlformats.org/officeDocument/2006/relationships/webSettings" Target="webSettings.xml" /><Relationship Id="rId30" Type="http://schemas.openxmlformats.org/officeDocument/2006/relationships/hyperlink" Target="http://www.fhfa.gov/AboutUs/Reports/ReportDocuments/2014StrategicPlan05132014Final.pdf" TargetMode="External" /><Relationship Id="rId300" Type="http://schemas.openxmlformats.org/officeDocument/2006/relationships/hyperlink" Target="https://advance.lexis.com/api/document?collection=cases&amp;id=urn:contentItem:3RX4-3KK0-003D-H1J1-00000-00&amp;context=" TargetMode="External" /><Relationship Id="rId301" Type="http://schemas.openxmlformats.org/officeDocument/2006/relationships/hyperlink" Target="https://advance.lexis.com/api/document?collection=cases&amp;id=urn:contentItem:3Y4J-F6G0-0038-Y0GF-00000-00&amp;context=" TargetMode="External" /><Relationship Id="rId302" Type="http://schemas.openxmlformats.org/officeDocument/2006/relationships/hyperlink" Target="https://advance.lexis.com/api/document?collection=cases&amp;id=urn:contentItem:55JN-36G1-F04G-D00C-00000-00&amp;context=" TargetMode="External" /><Relationship Id="rId303" Type="http://schemas.openxmlformats.org/officeDocument/2006/relationships/hyperlink" Target="https://advance.lexis.com/api/document?collection=cases&amp;id=urn:contentItem:5BW3-VX01-F04F-C017-00000-00&amp;context=" TargetMode="External" /><Relationship Id="rId304" Type="http://schemas.openxmlformats.org/officeDocument/2006/relationships/hyperlink" Target="https://advance.lexis.com/api/document?collection=cases&amp;id=urn:contentItem:3S2R-6F40-003V-B43S-00000-00&amp;context=" TargetMode="External" /><Relationship Id="rId305" Type="http://schemas.openxmlformats.org/officeDocument/2006/relationships/hyperlink" Target="https://advance.lexis.com/api/document?collection=cases&amp;id=urn:contentItem:4D32-BNH0-0038-Y3XX-00000-00&amp;context=" TargetMode="External" /><Relationship Id="rId306" Type="http://schemas.openxmlformats.org/officeDocument/2006/relationships/hyperlink" Target="https://advance.lexis.com/api/document?collection=cases&amp;id=urn:contentItem:3S4X-0S30-008H-V0P0-00000-00&amp;context=" TargetMode="External" /><Relationship Id="rId307" Type="http://schemas.openxmlformats.org/officeDocument/2006/relationships/hyperlink" Target="https://advance.lexis.com/api/document?collection=cases&amp;id=urn:contentItem:4568-R8B0-0038-Y0R7-00000-00&amp;context=" TargetMode="External" /><Relationship Id="rId308" Type="http://schemas.openxmlformats.org/officeDocument/2006/relationships/hyperlink" Target="https://advance.lexis.com/api/document?collection=cases&amp;id=urn:contentItem:43T3-D8C0-0038-Y3S8-00000-00&amp;context=" TargetMode="External" /><Relationship Id="rId309" Type="http://schemas.openxmlformats.org/officeDocument/2006/relationships/hyperlink" Target="https://advance.lexis.com/api/document?collection=cases&amp;id=urn:contentItem:5D8S-D8N1-F04F-007X-00000-00&amp;context=" TargetMode="External" /><Relationship Id="rId31" Type="http://schemas.openxmlformats.org/officeDocument/2006/relationships/hyperlink" Target="https://advance.lexis.com/api/document?collection=statutes-legislation&amp;id=urn:contentItem:4YF7-GPH1-NRF4-44BY-00000-00&amp;context=" TargetMode="External" /><Relationship Id="rId310" Type="http://schemas.openxmlformats.org/officeDocument/2006/relationships/hyperlink" Target="https://advance.lexis.com/api/document?collection=cases&amp;id=urn:contentItem:5D71-XY91-F04F-046B-00000-00&amp;context=" TargetMode="External" /><Relationship Id="rId311" Type="http://schemas.openxmlformats.org/officeDocument/2006/relationships/hyperlink" Target="https://advance.lexis.com/api/document?collection=cases&amp;id=urn:contentItem:5D6B-KHS1-F04F-03P0-00000-00&amp;context=" TargetMode="External" /><Relationship Id="rId312" Type="http://schemas.openxmlformats.org/officeDocument/2006/relationships/hyperlink" Target="https://advance.lexis.com/api/document?collection=cases&amp;id=urn:contentItem:3RHF-9XH0-003V-B2BY-00000-00&amp;context=" TargetMode="External" /><Relationship Id="rId313" Type="http://schemas.openxmlformats.org/officeDocument/2006/relationships/hyperlink" Target="https://advance.lexis.com/api/document?collection=cases&amp;id=urn:contentItem:3YK0-JG40-0039-43D5-00000-00&amp;context=" TargetMode="External" /><Relationship Id="rId314" Type="http://schemas.openxmlformats.org/officeDocument/2006/relationships/hyperlink" Target="https://advance.lexis.com/api/document?collection=cases&amp;id=urn:contentItem:57F2-7BX1-F04C-T4JP-00000-00&amp;context=" TargetMode="External" /><Relationship Id="rId315" Type="http://schemas.openxmlformats.org/officeDocument/2006/relationships/hyperlink" Target="https://advance.lexis.com/api/document?collection=cases&amp;id=urn:contentItem:51W6-T6D1-652J-S02J-00000-00&amp;context=" TargetMode="External" /><Relationship Id="rId316" Type="http://schemas.openxmlformats.org/officeDocument/2006/relationships/hyperlink" Target="https://advance.lexis.com/api/document?collection=cases&amp;id=urn:contentItem:51W6-T6D1-652J-S02H-00000-00&amp;context=" TargetMode="External" /><Relationship Id="rId317" Type="http://schemas.openxmlformats.org/officeDocument/2006/relationships/hyperlink" Target="https://advance.lexis.com/api/document?collection=cases&amp;id=urn:contentItem:55CY-HC11-F04J-803M-00000-00&amp;context=" TargetMode="External" /><Relationship Id="rId318" Type="http://schemas.openxmlformats.org/officeDocument/2006/relationships/hyperlink" Target="https://advance.lexis.com/api/document?collection=statutes-legislation&amp;id=urn:contentItem:5JFB-2YX1-DYB7-W1SH-00000-00&amp;context=" TargetMode="External" /><Relationship Id="rId319" Type="http://schemas.openxmlformats.org/officeDocument/2006/relationships/hyperlink" Target="https://advance.lexis.com/api/document?collection=cases&amp;id=urn:contentItem:45R9-11S0-0039-40XG-00000-00&amp;context=" TargetMode="External" /><Relationship Id="rId32" Type="http://schemas.openxmlformats.org/officeDocument/2006/relationships/hyperlink" Target="https://advance.lexis.com/api/document?collection=statutes-legislation&amp;id=urn:contentItem:5DDJ-B5X1-6MP4-015T-00000-00&amp;context=" TargetMode="External" /><Relationship Id="rId320" Type="http://schemas.openxmlformats.org/officeDocument/2006/relationships/hyperlink" Target="https://advance.lexis.com/api/document?collection=cases&amp;id=urn:contentItem:5603-PN91-F04C-T2PJ-00000-00&amp;context=" TargetMode="External" /><Relationship Id="rId321" Type="http://schemas.openxmlformats.org/officeDocument/2006/relationships/hyperlink" Target="https://advance.lexis.com/api/document?collection=cases&amp;id=urn:contentItem:7XYV-VWY0-YB0M-N05J-00000-00&amp;context=" TargetMode="External" /><Relationship Id="rId322" Type="http://schemas.openxmlformats.org/officeDocument/2006/relationships/hyperlink" Target="https://advance.lexis.com/api/document?collection=cases&amp;id=urn:contentItem:54YR-SY61-F04C-T36F-00000-00&amp;context=" TargetMode="External" /><Relationship Id="rId323" Type="http://schemas.openxmlformats.org/officeDocument/2006/relationships/hyperlink" Target="https://advance.lexis.com/api/document?collection=cases&amp;id=urn:contentItem:52XT-V3D1-652H-70K7-00000-00&amp;context=" TargetMode="External" /><Relationship Id="rId324" Type="http://schemas.openxmlformats.org/officeDocument/2006/relationships/hyperlink" Target="https://advance.lexis.com/api/document?collection=cases&amp;id=urn:contentItem:3W13-GXK0-0038-Y3BW-00000-00&amp;context=" TargetMode="External" /><Relationship Id="rId325" Type="http://schemas.openxmlformats.org/officeDocument/2006/relationships/hyperlink" Target="https://advance.lexis.com/api/document?collection=cases&amp;id=urn:contentItem:4BWF-8FB0-0039-40XD-00000-00&amp;context=" TargetMode="External" /><Relationship Id="rId326" Type="http://schemas.openxmlformats.org/officeDocument/2006/relationships/hyperlink" Target="https://advance.lexis.com/api/document?collection=cases&amp;id=urn:contentItem:4G6T-KNH0-TVSH-31V0-00000-00&amp;context=" TargetMode="External" /><Relationship Id="rId327" Type="http://schemas.openxmlformats.org/officeDocument/2006/relationships/hyperlink" Target="https://advance.lexis.com/api/document?collection=cases&amp;id=urn:contentItem:4NVM-X1X0-TXFN-71V3-00000-00&amp;context=" TargetMode="External" /><Relationship Id="rId328" Type="http://schemas.openxmlformats.org/officeDocument/2006/relationships/hyperlink" Target="https://advance.lexis.com/api/document?collection=cases&amp;id=urn:contentItem:3XKD-GTX0-0039-42B8-00000-00&amp;context=" TargetMode="External" /><Relationship Id="rId329" Type="http://schemas.openxmlformats.org/officeDocument/2006/relationships/hyperlink" Target="https://advance.lexis.com/api/document?collection=cases&amp;id=urn:contentItem:5FBR-M5F1-F04C-T31C-00000-00&amp;context=" TargetMode="External" /><Relationship Id="rId33" Type="http://schemas.openxmlformats.org/officeDocument/2006/relationships/hyperlink" Target="https://advance.lexis.com/api/document?collection=statutes-legislation&amp;id=urn:contentItem:5CT3-0WS1-6RDJ-84HX-00000-00&amp;context=" TargetMode="External" /><Relationship Id="rId330" Type="http://schemas.openxmlformats.org/officeDocument/2006/relationships/hyperlink" Target="https://advance.lexis.com/api/document?collection=cases&amp;id=urn:contentItem:54P2-JPK1-F04C-T0GT-00000-00&amp;context=" TargetMode="External" /><Relationship Id="rId331" Type="http://schemas.openxmlformats.org/officeDocument/2006/relationships/hyperlink" Target="https://advance.lexis.com/api/document?collection=cases&amp;id=urn:contentItem:40DV-BDN0-0039-41J8-00000-00&amp;context=" TargetMode="External" /><Relationship Id="rId332" Type="http://schemas.openxmlformats.org/officeDocument/2006/relationships/hyperlink" Target="https://advance.lexis.com/api/document?collection=cases&amp;id=urn:contentItem:3YJ3-PGY0-0038-Y480-00000-00&amp;context=" TargetMode="External" /><Relationship Id="rId333" Type="http://schemas.openxmlformats.org/officeDocument/2006/relationships/hyperlink" Target="https://advance.lexis.com/api/document?collection=statutes-legislation&amp;id=urn:contentItem:4YF7-GPJ1-NRF4-44WX-00000-00&amp;context=" TargetMode="External" /><Relationship Id="rId334" Type="http://schemas.openxmlformats.org/officeDocument/2006/relationships/hyperlink" Target="https://advance.lexis.com/api/document?collection=statutes-legislation&amp;id=urn:contentItem:5GWC-2NK1-DXC8-006F-00000-00&amp;context=" TargetMode="External" /><Relationship Id="rId335" Type="http://schemas.openxmlformats.org/officeDocument/2006/relationships/hyperlink" Target="https://advance.lexis.com/api/document?collection=statutes-legislation&amp;id=urn:contentItem:5F0Y-BNR1-6F13-04T3-00000-00&amp;context=" TargetMode="External" /><Relationship Id="rId336" Type="http://schemas.openxmlformats.org/officeDocument/2006/relationships/hyperlink" Target="https://advance.lexis.com/api/document?collection=statutes-legislation&amp;id=urn:contentItem:4YF7-GTW1-NRF4-40PD-00000-00&amp;context=" TargetMode="External" /><Relationship Id="rId337" Type="http://schemas.openxmlformats.org/officeDocument/2006/relationships/hyperlink" Target="https://advance.lexis.com/api/document?collection=cases&amp;id=urn:contentItem:5694-FT21-F04H-V0K1-00000-00&amp;context=" TargetMode="External" /><Relationship Id="rId338" Type="http://schemas.openxmlformats.org/officeDocument/2006/relationships/hyperlink" Target="https://advance.lexis.com/api/document?collection=cases&amp;id=urn:contentItem:3S3J-WGB0-003C-P0MH-00000-00&amp;context=" TargetMode="External" /><Relationship Id="rId339" Type="http://schemas.openxmlformats.org/officeDocument/2006/relationships/hyperlink" Target="https://advance.lexis.com/api/document?collection=cases&amp;id=urn:contentItem:41VP-1WS0-0038-Y4B0-00000-00&amp;context=" TargetMode="External" /><Relationship Id="rId34" Type="http://schemas.openxmlformats.org/officeDocument/2006/relationships/hyperlink" Target="https://advance.lexis.com/api/document?collection=statutes-legislation&amp;id=urn:contentItem:5DPM-DY01-DYB7-T3MT-00000-00&amp;context=" TargetMode="External" /><Relationship Id="rId340" Type="http://schemas.openxmlformats.org/officeDocument/2006/relationships/hyperlink" Target="https://advance.lexis.com/api/document?collection=cases&amp;id=urn:contentItem:3S3J-VF10-003C-P29H-00000-00&amp;context=" TargetMode="External" /><Relationship Id="rId341" Type="http://schemas.openxmlformats.org/officeDocument/2006/relationships/hyperlink" Target="https://advance.lexis.com/api/document?collection=statutes-legislation&amp;id=urn:contentItem:5F0Y-CCW1-6F13-04VS-00000-00&amp;context=" TargetMode="External" /><Relationship Id="rId342" Type="http://schemas.openxmlformats.org/officeDocument/2006/relationships/hyperlink" Target="https://advance.lexis.com/api/document?collection=statutes-legislation&amp;id=urn:contentItem:5F0Y-BNR1-6F13-048P-00000-00&amp;context=" TargetMode="External" /><Relationship Id="rId343" Type="http://schemas.openxmlformats.org/officeDocument/2006/relationships/hyperlink" Target="https://advance.lexis.com/api/document?collection=statutes-legislation&amp;id=urn:contentItem:5F0Y-BNR1-6F13-046J-00000-00&amp;context=" TargetMode="External" /><Relationship Id="rId344" Type="http://schemas.openxmlformats.org/officeDocument/2006/relationships/hyperlink" Target="https://advance.lexis.com/api/document?collection=statutes-legislation&amp;id=urn:contentItem:5F0Y-BNR1-6F13-0488-00000-00&amp;context=" TargetMode="External" /><Relationship Id="rId345" Type="http://schemas.openxmlformats.org/officeDocument/2006/relationships/hyperlink" Target="https://advance.lexis.com/api/document?collection=cases&amp;id=urn:contentItem:5734-N191-F04D-W2D9-00000-00&amp;context=" TargetMode="External" /><Relationship Id="rId346" Type="http://schemas.openxmlformats.org/officeDocument/2006/relationships/hyperlink" Target="https://advance.lexis.com/api/document?collection=cases&amp;id=urn:contentItem:3S3J-W7J0-003C-P39D-00000-00&amp;context=" TargetMode="External" /><Relationship Id="rId347" Type="http://schemas.openxmlformats.org/officeDocument/2006/relationships/hyperlink" Target="https://advance.lexis.com/api/document?collection=cases&amp;id=urn:contentItem:57DP-GY61-F04K-V2RX-00000-00&amp;context=" TargetMode="External" /><Relationship Id="rId348" Type="http://schemas.openxmlformats.org/officeDocument/2006/relationships/hyperlink" Target="https://advance.lexis.com/api/document?collection=cases&amp;id=urn:contentItem:58CB-NWH1-F04C-Y0BS-00000-00&amp;context=" TargetMode="External" /><Relationship Id="rId349" Type="http://schemas.openxmlformats.org/officeDocument/2006/relationships/hyperlink" Target="https://advance.lexis.com/api/document?collection=cases&amp;id=urn:contentItem:5GJX-J1T1-F04K-Y0GV-00000-00&amp;context=" TargetMode="External" /><Relationship Id="rId35" Type="http://schemas.openxmlformats.org/officeDocument/2006/relationships/hyperlink" Target="https://advance.lexis.com/api/document?collection=cases&amp;id=urn:contentItem:5CRV-SYR1-F04K-J0R1-00000-00&amp;context=" TargetMode="External" /><Relationship Id="rId350" Type="http://schemas.openxmlformats.org/officeDocument/2006/relationships/hyperlink" Target="https://advance.lexis.com/api/document?collection=cases&amp;id=urn:contentItem:55MY-8HH1-F04F-024M-00000-00&amp;context=" TargetMode="External" /><Relationship Id="rId351" Type="http://schemas.openxmlformats.org/officeDocument/2006/relationships/hyperlink" Target="https://advance.lexis.com/api/document?collection=cases&amp;id=urn:contentItem:83JC-Y0H1-652H-83SD-00000-00&amp;context=" TargetMode="External" /><Relationship Id="rId352" Type="http://schemas.openxmlformats.org/officeDocument/2006/relationships/hyperlink" Target="https://advance.lexis.com/api/document?collection=cases&amp;id=urn:contentItem:52GW-8V31-652H-C1JB-00000-00&amp;context=" TargetMode="External" /><Relationship Id="rId353" Type="http://schemas.openxmlformats.org/officeDocument/2006/relationships/hyperlink" Target="https://advance.lexis.com/api/document?collection=cases&amp;id=urn:contentItem:55M3-FGF1-F04C-T3JV-00000-00&amp;context=" TargetMode="External" /><Relationship Id="rId354" Type="http://schemas.openxmlformats.org/officeDocument/2006/relationships/hyperlink" Target="https://advance.lexis.com/api/document?collection=cases&amp;id=urn:contentItem:52YH-0W21-652J-J1MG-00000-00&amp;context=" TargetMode="External" /><Relationship Id="rId355" Type="http://schemas.openxmlformats.org/officeDocument/2006/relationships/hyperlink" Target="https://advance.lexis.com/api/document?collection=cases&amp;id=urn:contentItem:50W2-C971-652J-D190-00000-00&amp;context=" TargetMode="External" /><Relationship Id="rId356" Type="http://schemas.openxmlformats.org/officeDocument/2006/relationships/hyperlink" Target="https://advance.lexis.com/api/document?collection=cases&amp;id=urn:contentItem:54TB-2D21-F04K-J05X-00000-00&amp;context=" TargetMode="External" /><Relationship Id="rId357" Type="http://schemas.openxmlformats.org/officeDocument/2006/relationships/hyperlink" Target="https://advance.lexis.com/api/document?collection=cases&amp;id=urn:contentItem:49B5-9NF0-0039-4175-00000-00&amp;context=" TargetMode="External" /><Relationship Id="rId358" Type="http://schemas.openxmlformats.org/officeDocument/2006/relationships/hyperlink" Target="https://advance.lexis.com/api/document?collection=cases&amp;id=urn:contentItem:3S3J-W470-003C-P267-00000-00&amp;context=" TargetMode="External" /><Relationship Id="rId359" Type="http://schemas.openxmlformats.org/officeDocument/2006/relationships/hyperlink" Target="https://advance.lexis.com/api/document?collection=cases&amp;id=urn:contentItem:59GF-5MD1-F04D-W13K-00000-00&amp;context=" TargetMode="External" /><Relationship Id="rId36" Type="http://schemas.openxmlformats.org/officeDocument/2006/relationships/hyperlink" Target="https://advance.lexis.com/api/document?collection=administrative-materials&amp;id=urn:contentItem:5G3P-2G80-0024-Y0WT-00000-00&amp;context=" TargetMode="External" /><Relationship Id="rId360" Type="http://schemas.openxmlformats.org/officeDocument/2006/relationships/hyperlink" Target="https://advance.lexis.com/api/document?collection=cases&amp;id=urn:contentItem:5856-C9S1-F04D-W21N-00000-00&amp;context=" TargetMode="External" /><Relationship Id="rId361" Type="http://schemas.openxmlformats.org/officeDocument/2006/relationships/hyperlink" Target="https://advance.lexis.com/api/document?collection=cases&amp;id=urn:contentItem:4T6F-MK10-TXFR-F2D8-00000-00&amp;context=" TargetMode="External" /><Relationship Id="rId362" Type="http://schemas.openxmlformats.org/officeDocument/2006/relationships/hyperlink" Target="https://advance.lexis.com/api/document?collection=statutes-legislation&amp;id=urn:contentItem:5F0Y-BNR1-6F13-03YK-00000-00&amp;context=" TargetMode="External" /><Relationship Id="rId363" Type="http://schemas.openxmlformats.org/officeDocument/2006/relationships/hyperlink" Target="https://advance.lexis.com/api/document?collection=statutes-legislation&amp;id=urn:contentItem:8NTW-MFH2-D6RV-H1H3-00000-00&amp;context=" TargetMode="External" /><Relationship Id="rId364" Type="http://schemas.openxmlformats.org/officeDocument/2006/relationships/hyperlink" Target="https://advance.lexis.com/api/document?collection=cases&amp;id=urn:contentItem:4K43-CBF0-0039-43NM-00000-00&amp;context=" TargetMode="External" /><Relationship Id="rId365" Type="http://schemas.openxmlformats.org/officeDocument/2006/relationships/hyperlink" Target="https://advance.lexis.com/api/document?collection=cases&amp;id=urn:contentItem:3VH6-FFY0-0038-X0FK-00000-00&amp;context=" TargetMode="External" /><Relationship Id="rId366" Type="http://schemas.openxmlformats.org/officeDocument/2006/relationships/hyperlink" Target="https://advance.lexis.com/api/document?collection=cases&amp;id=urn:contentItem:4S54-T670-TXFR-J327-00000-00&amp;context=" TargetMode="External" /><Relationship Id="rId367" Type="http://schemas.openxmlformats.org/officeDocument/2006/relationships/hyperlink" Target="https://advance.lexis.com/api/document?collection=cases&amp;id=urn:contentItem:3S4X-6F40-003B-H1R9-00000-00&amp;context=" TargetMode="External" /><Relationship Id="rId368" Type="http://schemas.openxmlformats.org/officeDocument/2006/relationships/hyperlink" Target="https://advance.lexis.com/api/document?collection=cases&amp;id=urn:contentItem:5DVN-KKY1-F04F-04MT-00000-00&amp;context=" TargetMode="External" /><Relationship Id="rId369" Type="http://schemas.openxmlformats.org/officeDocument/2006/relationships/hyperlink" Target="https://advance.lexis.com/api/document?collection=cases&amp;id=urn:contentItem:4H6X-VC00-0038-X010-00000-00&amp;context=" TargetMode="External" /><Relationship Id="rId37" Type="http://schemas.openxmlformats.org/officeDocument/2006/relationships/hyperlink" Target="https://advance.lexis.com/api/document?collection=cases&amp;id=urn:contentItem:5FDW-3HB1-F04K-J04V-00000-00&amp;context=" TargetMode="External" /><Relationship Id="rId370" Type="http://schemas.openxmlformats.org/officeDocument/2006/relationships/hyperlink" Target="https://advance.lexis.com/api/document?collection=cases&amp;id=urn:contentItem:3S3D-D2J0-00B1-F43X-00000-00&amp;context=" TargetMode="External" /><Relationship Id="rId371" Type="http://schemas.openxmlformats.org/officeDocument/2006/relationships/hyperlink" Target="https://advance.lexis.com/api/document?collection=cases&amp;id=urn:contentItem:5965-MHW1-F04D-W029-00000-00&amp;context=" TargetMode="External" /><Relationship Id="rId372" Type="http://schemas.openxmlformats.org/officeDocument/2006/relationships/hyperlink" Target="https://advance.lexis.com/api/document?collection=statutes-legislation&amp;id=urn:contentItem:5F0Y-BNR1-6F13-044J-00000-00&amp;context=" TargetMode="External" /><Relationship Id="rId373" Type="http://schemas.openxmlformats.org/officeDocument/2006/relationships/hyperlink" Target="https://advance.lexis.com/api/document?collection=cases&amp;id=urn:contentItem:57RN-7K11-F04K-J05M-00000-00&amp;context=" TargetMode="External" /><Relationship Id="rId374" Type="http://schemas.openxmlformats.org/officeDocument/2006/relationships/hyperlink" Target="https://advance.lexis.com/api/document?collection=cases&amp;id=urn:contentItem:55J1-9581-F04K-J06H-00000-00&amp;context=" TargetMode="External" /><Relationship Id="rId375" Type="http://schemas.openxmlformats.org/officeDocument/2006/relationships/hyperlink" Target="https://advance.lexis.com/api/document?collection=cases&amp;id=urn:contentItem:3Y9Y-H290-0039-423F-00000-00&amp;context=" TargetMode="External" /><Relationship Id="rId376" Type="http://schemas.openxmlformats.org/officeDocument/2006/relationships/hyperlink" Target="https://advance.lexis.com/api/document?collection=cases&amp;id=urn:contentItem:4VRR-4GS0-TXFX-126N-00000-00&amp;context=" TargetMode="External" /><Relationship Id="rId377" Type="http://schemas.openxmlformats.org/officeDocument/2006/relationships/hyperlink" Target="https://advance.lexis.com/api/document?collection=cases&amp;id=urn:contentItem:3S65-KT60-003B-R1P2-00000-00&amp;context=" TargetMode="External" /><Relationship Id="rId378" Type="http://schemas.openxmlformats.org/officeDocument/2006/relationships/hyperlink" Target="https://advance.lexis.com/api/document?collection=cases&amp;id=urn:contentItem:3S4X-50Y0-003B-S513-00000-00&amp;context=" TargetMode="External" /><Relationship Id="rId379" Type="http://schemas.openxmlformats.org/officeDocument/2006/relationships/hyperlink" Target="http://dealbook.nytimes.com/2014/12/22/british-regulator-to-oversee-7-additional-financial-benchmarks/" TargetMode="External" /><Relationship Id="rId38" Type="http://schemas.openxmlformats.org/officeDocument/2006/relationships/hyperlink" Target="https://advance.lexis.com/api/document?collection=statutes-legislation&amp;id=urn:contentItem:5J6R-DXD1-66B9-814V-00000-00&amp;context=" TargetMode="External" /><Relationship Id="rId380" Type="http://schemas.openxmlformats.org/officeDocument/2006/relationships/hyperlink" Target="http://www.fca.org.uk/static/documents/corporate/business-plan-2014-2015-interactive.pdf" TargetMode="External" /><Relationship Id="rId381" Type="http://schemas.openxmlformats.org/officeDocument/2006/relationships/hyperlink" Target="https://advance.lexis.com/api/document?collection=cases&amp;id=urn:contentItem:4MSK-1GX0-0038-Y1HX-00000-00&amp;context=" TargetMode="External" /><Relationship Id="rId382" Type="http://schemas.openxmlformats.org/officeDocument/2006/relationships/hyperlink" Target="https://advance.lexis.com/api/document?collection=cases&amp;id=urn:contentItem:3RRS-B740-003C-F04C-00000-00&amp;context=" TargetMode="External" /><Relationship Id="rId383" Type="http://schemas.openxmlformats.org/officeDocument/2006/relationships/hyperlink" Target="https://advance.lexis.com/api/document?collection=cases&amp;id=urn:contentItem:3RRS-XMP0-003C-C306-00000-00&amp;context=" TargetMode="External" /><Relationship Id="rId384" Type="http://schemas.openxmlformats.org/officeDocument/2006/relationships/hyperlink" Target="https://advance.lexis.com/api/document?collection=cases&amp;id=urn:contentItem:4GBN-8700-TVVS-P2GF-00000-00&amp;context=" TargetMode="External" /><Relationship Id="rId385" Type="http://schemas.openxmlformats.org/officeDocument/2006/relationships/hyperlink" Target="https://advance.lexis.com/api/document?collection=cases&amp;id=urn:contentItem:3RX6-KK80-003D-J005-00000-00&amp;context=" TargetMode="External" /><Relationship Id="rId386" Type="http://schemas.openxmlformats.org/officeDocument/2006/relationships/hyperlink" Target="https://advance.lexis.com/api/document?collection=cases&amp;id=urn:contentItem:3RRS-BJN0-003D-W14N-00000-00&amp;context=" TargetMode="External" /><Relationship Id="rId387" Type="http://schemas.openxmlformats.org/officeDocument/2006/relationships/hyperlink" Target="https://advance.lexis.com/api/document?collection=cases&amp;id=urn:contentItem:50VS-TJ21-DYTB-X4D4-00000-00&amp;context=" TargetMode="External" /><Relationship Id="rId388" Type="http://schemas.openxmlformats.org/officeDocument/2006/relationships/hyperlink" Target="https://advance.lexis.com/api/document?collection=cases&amp;id=urn:contentItem:4XJX-WF70-TXFR-J217-00000-00&amp;context=" TargetMode="External" /><Relationship Id="rId389" Type="http://schemas.openxmlformats.org/officeDocument/2006/relationships/hyperlink" Target="https://advance.lexis.com/api/document?collection=cases&amp;id=urn:contentItem:3S3K-13N0-003D-G4VD-00000-00&amp;context=" TargetMode="External" /><Relationship Id="rId39" Type="http://schemas.openxmlformats.org/officeDocument/2006/relationships/hyperlink" Target="https://advance.lexis.com/api/document?collection=administrative-codes&amp;id=urn:contentItem:5NBM-FJG0-008G-Y03K-00000-00&amp;context=" TargetMode="External" /><Relationship Id="rId390" Type="http://schemas.openxmlformats.org/officeDocument/2006/relationships/hyperlink" Target="https://advance.lexis.com/api/document?collection=cases&amp;id=urn:contentItem:4J33-C410-0038-X27H-00000-00&amp;context=" TargetMode="External" /><Relationship Id="rId391" Type="http://schemas.openxmlformats.org/officeDocument/2006/relationships/hyperlink" Target="https://advance.lexis.com/api/document?collection=cases&amp;id=urn:contentItem:5FGF-1W71-F04F-026D-00000-00&amp;context=" TargetMode="External" /><Relationship Id="rId392" Type="http://schemas.openxmlformats.org/officeDocument/2006/relationships/hyperlink" Target="https://advance.lexis.com/api/document?collection=cases&amp;id=urn:contentItem:3S4X-5W50-0039-P2T3-00000-00&amp;context=" TargetMode="External" /><Relationship Id="rId393" Type="http://schemas.openxmlformats.org/officeDocument/2006/relationships/hyperlink" Target="https://advance.lexis.com/api/document?collection=cases&amp;id=urn:contentItem:3S4X-1FT0-008H-V491-00000-00&amp;context=" TargetMode="External" /><Relationship Id="rId394" Type="http://schemas.openxmlformats.org/officeDocument/2006/relationships/hyperlink" Target="https://advance.lexis.com/api/document?collection=cases&amp;id=urn:contentItem:4GMR-8FF0-TVW3-P2FY-00000-00&amp;context=" TargetMode="External" /><Relationship Id="rId395" Type="http://schemas.openxmlformats.org/officeDocument/2006/relationships/hyperlink" Target="https://advance.lexis.com/api/document?collection=analytical-materials&amp;id=urn:contentItem:42JH-HPW0-00YF-T167-00000-00&amp;context=" TargetMode="External" /><Relationship Id="rId396" Type="http://schemas.openxmlformats.org/officeDocument/2006/relationships/hyperlink" Target="https://advance.lexis.com/api/document?collection=analytical-materials&amp;id=urn:contentItem:42JH-HPB0-00YF-T0KW-00000-00&amp;context=" TargetMode="External" /><Relationship Id="rId397" Type="http://schemas.openxmlformats.org/officeDocument/2006/relationships/hyperlink" Target="https://advance.lexis.com/api/document?collection=analytical-materials&amp;id=urn:contentItem:42JH-HPV0-00YF-T15Y-00000-00&amp;context=" TargetMode="External" /><Relationship Id="rId398" Type="http://schemas.openxmlformats.org/officeDocument/2006/relationships/hyperlink" Target="https://advance.lexis.com/api/document?collection=cases&amp;id=urn:contentItem:3XY0-WG40-00KR-C1FK-00000-00&amp;context=" TargetMode="External" /><Relationship Id="rId399" Type="http://schemas.openxmlformats.org/officeDocument/2006/relationships/hyperlink" Target="https://advance.lexis.com/api/document?collection=cases&amp;id=urn:contentItem:3S4X-6DG0-003B-S0V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dministrative-materials&amp;id=urn:contentItem:5BWX-9600-0024-Y0JV-00000-00&amp;context=" TargetMode="External" /><Relationship Id="rId400" Type="http://schemas.openxmlformats.org/officeDocument/2006/relationships/hyperlink" Target="https://advance.lexis.com/api/document?collection=cases&amp;id=urn:contentItem:3S4X-0MH0-003B-523K-00000-00&amp;context=" TargetMode="External" /><Relationship Id="rId401" Type="http://schemas.openxmlformats.org/officeDocument/2006/relationships/hyperlink" Target="https://advance.lexis.com/api/document?collection=cases&amp;id=urn:contentItem:5G68-SKV1-F04K-V007-00000-00&amp;context=" TargetMode="External" /><Relationship Id="rId402" Type="http://schemas.openxmlformats.org/officeDocument/2006/relationships/hyperlink" Target="https://advance.lexis.com/api/document?collection=cases&amp;id=urn:contentItem:3S3J-XP70-003D-G565-00000-00&amp;context=" TargetMode="External" /><Relationship Id="rId403" Type="http://schemas.openxmlformats.org/officeDocument/2006/relationships/hyperlink" Target="https://advance.lexis.com/api/document?collection=cases&amp;id=urn:contentItem:59CG-RFX1-F04K-K08G-00000-00&amp;context=" TargetMode="External" /><Relationship Id="rId404" Type="http://schemas.openxmlformats.org/officeDocument/2006/relationships/hyperlink" Target="https://advance.lexis.com/api/document?collection=cases&amp;id=urn:contentItem:56R8-RTF1-F04K-J220-00000-00&amp;context=" TargetMode="External" /><Relationship Id="rId405" Type="http://schemas.openxmlformats.org/officeDocument/2006/relationships/hyperlink" Target="https://advance.lexis.com/api/document?collection=statutes-legislation&amp;id=urn:contentItem:4YF7-GWG1-NRF4-4108-00000-00&amp;context=" TargetMode="External" /><Relationship Id="rId406" Type="http://schemas.openxmlformats.org/officeDocument/2006/relationships/hyperlink" Target="https://advance.lexis.com/api/document?collection=cases&amp;id=urn:contentItem:7YB9-92D1-2RHS-K000-00000-00&amp;context=" TargetMode="External" /><Relationship Id="rId407" Type="http://schemas.openxmlformats.org/officeDocument/2006/relationships/hyperlink" Target="https://advance.lexis.com/api/document?collection=cases&amp;id=urn:contentItem:47T3-0WD0-0038-X0TX-00000-00&amp;context=" TargetMode="External" /><Relationship Id="rId408" Type="http://schemas.openxmlformats.org/officeDocument/2006/relationships/hyperlink" Target="https://advance.lexis.com/api/document?collection=cases&amp;id=urn:contentItem:4DDY-B1F0-0038-Y37X-00000-00&amp;context=" TargetMode="External" /><Relationship Id="rId409" Type="http://schemas.openxmlformats.org/officeDocument/2006/relationships/hyperlink" Target="https://advance.lexis.com/api/document?collection=cases&amp;id=urn:contentItem:3S4X-CFH0-003B-S4JT-00000-00&amp;context=" TargetMode="External" /><Relationship Id="rId41" Type="http://schemas.openxmlformats.org/officeDocument/2006/relationships/hyperlink" Target="https://advance.lexis.com/api/document?collection=cases&amp;id=urn:contentItem:3S4X-3790-0039-X0RJ-00000-00&amp;context=" TargetMode="External" /><Relationship Id="rId410" Type="http://schemas.openxmlformats.org/officeDocument/2006/relationships/hyperlink" Target="https://advance.lexis.com/api/document?collection=cases&amp;id=urn:contentItem:3S4X-64N0-003B-70N4-00000-00&amp;context=" TargetMode="External" /><Relationship Id="rId411" Type="http://schemas.openxmlformats.org/officeDocument/2006/relationships/hyperlink" Target="https://advance.lexis.com/api/document?collection=cases&amp;id=urn:contentItem:5CJY-8F81-F04F-01C6-00000-00&amp;context=" TargetMode="External" /><Relationship Id="rId412" Type="http://schemas.openxmlformats.org/officeDocument/2006/relationships/hyperlink" Target="https://advance.lexis.com/api/document?collection=statutes-legislation&amp;id=urn:contentItem:5BY4-T2G1-DYB8-31CH-00000-00&amp;context=" TargetMode="External" /><Relationship Id="rId413" Type="http://schemas.openxmlformats.org/officeDocument/2006/relationships/hyperlink" Target="https://advance.lexis.com/api/document?collection=statutes-legislation&amp;id=urn:contentItem:5CT3-08C1-6RDJ-8458-00000-00&amp;context=" TargetMode="External" /><Relationship Id="rId414" Type="http://schemas.openxmlformats.org/officeDocument/2006/relationships/hyperlink" Target="https://advance.lexis.com/api/document?collection=cases&amp;id=urn:contentItem:3WR3-TFR0-0039-418X-00000-00&amp;context=" TargetMode="External" /><Relationship Id="rId415" Type="http://schemas.openxmlformats.org/officeDocument/2006/relationships/hyperlink" Target="https://advance.lexis.com/api/document?collection=cases&amp;id=urn:contentItem:3S4N-G4S0-0054-54NC-00000-00&amp;context=" TargetMode="External" /><Relationship Id="rId416" Type="http://schemas.openxmlformats.org/officeDocument/2006/relationships/hyperlink" Target="https://advance.lexis.com/api/document?collection=cases&amp;id=urn:contentItem:55S6-D971-F04C-T1PW-00000-00&amp;context=" TargetMode="External" /><Relationship Id="rId417" Type="http://schemas.openxmlformats.org/officeDocument/2006/relationships/hyperlink" Target="https://advance.lexis.com/api/document?collection=cases&amp;id=urn:contentItem:5B39-WR01-F04F-04KW-00000-00&amp;context=" TargetMode="External" /><Relationship Id="rId418" Type="http://schemas.openxmlformats.org/officeDocument/2006/relationships/hyperlink" Target="https://advance.lexis.com/api/document?collection=cases&amp;id=urn:contentItem:57GD-FBT1-F04F-00KY-00000-00&amp;context=" TargetMode="External" /><Relationship Id="rId419" Type="http://schemas.openxmlformats.org/officeDocument/2006/relationships/hyperlink" Target="https://advance.lexis.com/api/document?collection=statutes-legislation&amp;id=urn:contentItem:4YF7-GJB1-NRF4-44MN-00000-00&amp;context=" TargetMode="External" /><Relationship Id="rId42" Type="http://schemas.openxmlformats.org/officeDocument/2006/relationships/hyperlink" Target="https://advance.lexis.com/api/document?collection=cases&amp;id=urn:contentItem:7YSN-SP50-YB0V-90M7-00000-00&amp;context=" TargetMode="External" /><Relationship Id="rId420" Type="http://schemas.openxmlformats.org/officeDocument/2006/relationships/hyperlink" Target="https://advance.lexis.com/api/document?collection=statutes-legislation&amp;id=urn:contentItem:4YF7-GTY1-NRF4-41VC-00000-00&amp;context=" TargetMode="External" /><Relationship Id="rId421" Type="http://schemas.openxmlformats.org/officeDocument/2006/relationships/hyperlink" Target="https://advance.lexis.com/api/document?collection=cases&amp;id=urn:contentItem:3S4X-9Y10-003B-546W-00000-00&amp;context=" TargetMode="External" /><Relationship Id="rId422" Type="http://schemas.openxmlformats.org/officeDocument/2006/relationships/hyperlink" Target="https://advance.lexis.com/api/document?collection=statutes-legislation&amp;id=urn:contentItem:4YF7-GHM1-NRF4-42S7-00000-00&amp;context=" TargetMode="External" /><Relationship Id="rId423" Type="http://schemas.openxmlformats.org/officeDocument/2006/relationships/hyperlink" Target="https://advance.lexis.com/api/document?collection=cases&amp;id=urn:contentItem:3S4X-CD20-001T-D1NG-00000-00&amp;context=" TargetMode="External" /><Relationship Id="rId424" Type="http://schemas.openxmlformats.org/officeDocument/2006/relationships/hyperlink" Target="https://advance.lexis.com/api/document?collection=cases&amp;id=urn:contentItem:5CRM-79X1-F04F-509D-00000-00&amp;context=" TargetMode="External" /><Relationship Id="rId425" Type="http://schemas.openxmlformats.org/officeDocument/2006/relationships/hyperlink" Target="https://advance.lexis.com/api/document?collection=cases&amp;id=urn:contentItem:3S4X-1VN0-008H-V16Y-00000-00&amp;context=" TargetMode="External" /><Relationship Id="rId426" Type="http://schemas.openxmlformats.org/officeDocument/2006/relationships/hyperlink" Target="https://advance.lexis.com/api/document?collection=cases&amp;id=urn:contentItem:3S4X-2P80-0039-M51D-00000-00&amp;context=" TargetMode="External" /><Relationship Id="rId427" Type="http://schemas.openxmlformats.org/officeDocument/2006/relationships/hyperlink" Target="https://advance.lexis.com/api/document?collection=cases&amp;id=urn:contentItem:3S4N-9910-0039-R01R-00000-00&amp;context=" TargetMode="External" /><Relationship Id="rId428" Type="http://schemas.openxmlformats.org/officeDocument/2006/relationships/hyperlink" Target="https://advance.lexis.com/api/document?collection=cases&amp;id=urn:contentItem:3S4N-JDX0-0054-52V6-00000-00&amp;context=" TargetMode="External" /><Relationship Id="rId429" Type="http://schemas.openxmlformats.org/officeDocument/2006/relationships/hyperlink" Target="https://advance.lexis.com/api/document?collection=cases&amp;id=urn:contentItem:46FN-WFY0-0038-Y3GK-00000-00&amp;context=" TargetMode="External" /><Relationship Id="rId43" Type="http://schemas.openxmlformats.org/officeDocument/2006/relationships/hyperlink" Target="https://advance.lexis.com/api/document?collection=cases&amp;id=urn:contentItem:5BKT-W6D1-F04K-F26S-00000-00&amp;context=" TargetMode="External" /><Relationship Id="rId430" Type="http://schemas.openxmlformats.org/officeDocument/2006/relationships/hyperlink" Target="https://advance.lexis.com/api/document?collection=statutes-legislation&amp;id=urn:contentItem:4YF7-GJ11-NRF4-413J-00000-00&amp;context=" TargetMode="External" /><Relationship Id="rId431" Type="http://schemas.openxmlformats.org/officeDocument/2006/relationships/hyperlink" Target="https://advance.lexis.com/api/document?collection=cases&amp;id=urn:contentItem:5FF5-J9W1-F04K-W062-00000-00&amp;context=" TargetMode="External" /><Relationship Id="rId432" Type="http://schemas.openxmlformats.org/officeDocument/2006/relationships/hyperlink" Target="https://advance.lexis.com/api/document?collection=cases&amp;id=urn:contentItem:3S4X-6GN0-003B-P1RB-00000-00&amp;context=" TargetMode="External" /><Relationship Id="rId433" Type="http://schemas.openxmlformats.org/officeDocument/2006/relationships/hyperlink" Target="https://advance.lexis.com/api/document?collection=cases&amp;id=urn:contentItem:3S4X-5RX0-008H-V1HJ-00000-00&amp;context=" TargetMode="External" /><Relationship Id="rId434" Type="http://schemas.openxmlformats.org/officeDocument/2006/relationships/hyperlink" Target="https://advance.lexis.com/api/document?collection=cases&amp;id=urn:contentItem:5B1W-3RS1-F04D-23HG-00000-00&amp;context=" TargetMode="External" /><Relationship Id="rId435" Type="http://schemas.openxmlformats.org/officeDocument/2006/relationships/hyperlink" Target="https://advance.lexis.com/api/document?collection=cases&amp;id=urn:contentItem:3S4N-9BP0-003B-V0X2-00000-00&amp;context=" TargetMode="External" /><Relationship Id="rId436" Type="http://schemas.openxmlformats.org/officeDocument/2006/relationships/hyperlink" Target="https://advance.lexis.com/api/document?collection=cases&amp;id=urn:contentItem:3S4N-7NV0-003B-V46B-00000-00&amp;context=" TargetMode="External" /><Relationship Id="rId437" Type="http://schemas.openxmlformats.org/officeDocument/2006/relationships/hyperlink" Target="https://advance.lexis.com/api/document?collection=cases&amp;id=urn:contentItem:3S4X-0TN0-008H-V13W-00000-00&amp;context=" TargetMode="External" /><Relationship Id="rId438" Type="http://schemas.openxmlformats.org/officeDocument/2006/relationships/hyperlink" Target="https://advance.lexis.com/api/document?collection=cases&amp;id=urn:contentItem:3S4N-7GP0-00B1-F21W-00000-00&amp;context=" TargetMode="External" /><Relationship Id="rId439" Type="http://schemas.openxmlformats.org/officeDocument/2006/relationships/hyperlink" Target="https://advance.lexis.com/api/document?collection=cases&amp;id=urn:contentItem:528X-9P01-JCNH-V01S-00000-00&amp;context=" TargetMode="External" /><Relationship Id="rId44" Type="http://schemas.openxmlformats.org/officeDocument/2006/relationships/hyperlink" Target="https://advance.lexis.com/api/document?collection=cases&amp;id=urn:contentItem:54TJ-82V1-F04K-J069-00000-00&amp;context=" TargetMode="External" /><Relationship Id="rId440" Type="http://schemas.openxmlformats.org/officeDocument/2006/relationships/hyperlink" Target="https://advance.lexis.com/api/document?collection=cases&amp;id=urn:contentItem:3RX4-CPM0-003D-J0NH-00000-00&amp;context=" TargetMode="External" /><Relationship Id="rId441" Type="http://schemas.openxmlformats.org/officeDocument/2006/relationships/hyperlink" Target="https://advance.lexis.com/api/document?collection=cases&amp;id=urn:contentItem:3X65-24D0-0039-42SG-00000-00&amp;context=" TargetMode="External" /><Relationship Id="rId442" Type="http://schemas.openxmlformats.org/officeDocument/2006/relationships/hyperlink" Target="https://advance.lexis.com/api/document?collection=cases&amp;id=urn:contentItem:4G4G-V0D0-0039-40NW-00000-00&amp;context=" TargetMode="External" /><Relationship Id="rId443" Type="http://schemas.openxmlformats.org/officeDocument/2006/relationships/hyperlink" Target="https://advance.lexis.com/api/document?collection=cases&amp;id=urn:contentItem:4SBW-P5H0-TXFN-73DC-00000-00&amp;context=" TargetMode="External" /><Relationship Id="rId444" Type="http://schemas.openxmlformats.org/officeDocument/2006/relationships/hyperlink" Target="https://advance.lexis.com/api/document?collection=cases&amp;id=urn:contentItem:4KWB-NRD0-0039-42HT-00000-00&amp;context=" TargetMode="External" /><Relationship Id="rId445" Type="http://schemas.openxmlformats.org/officeDocument/2006/relationships/hyperlink" Target="https://advance.lexis.com/api/document?collection=cases&amp;id=urn:contentItem:5C6C-RS71-F04C-T1MD-00000-00&amp;context=" TargetMode="External" /><Relationship Id="rId446" Type="http://schemas.openxmlformats.org/officeDocument/2006/relationships/hyperlink" Target="https://advance.lexis.com/api/document?collection=cases&amp;id=urn:contentItem:3RX6-M610-003D-J2WK-00000-00&amp;context=" TargetMode="External" /><Relationship Id="rId447" Type="http://schemas.openxmlformats.org/officeDocument/2006/relationships/hyperlink" Target="https://advance.lexis.com/api/document?collection=cases&amp;id=urn:contentItem:47PR-9VD0-0038-X4WC-00000-00&amp;context=" TargetMode="External" /><Relationship Id="rId448" Type="http://schemas.openxmlformats.org/officeDocument/2006/relationships/hyperlink" Target="https://advance.lexis.com/api/document?collection=cases&amp;id=urn:contentItem:3Y75-WN30-0039-41H9-00000-00&amp;context=" TargetMode="External" /><Relationship Id="rId449" Type="http://schemas.openxmlformats.org/officeDocument/2006/relationships/hyperlink" Target="https://advance.lexis.com/api/document?collection=cases&amp;id=urn:contentItem:7X8W-RYG0-YB0V-J009-00000-00&amp;context=" TargetMode="External" /><Relationship Id="rId45" Type="http://schemas.openxmlformats.org/officeDocument/2006/relationships/hyperlink" Target="https://advance.lexis.com/api/document?collection=cases&amp;id=urn:contentItem:58RT-1DM1-F04K-J01V-00000-00&amp;context=" TargetMode="External" /><Relationship Id="rId450" Type="http://schemas.openxmlformats.org/officeDocument/2006/relationships/hyperlink" Target="https://advance.lexis.com/api/document?collection=statutes-legislation&amp;id=urn:contentItem:5J6R-DXD1-66B9-8165-00000-00&amp;context=" TargetMode="External" /><Relationship Id="rId451" Type="http://schemas.openxmlformats.org/officeDocument/2006/relationships/hyperlink" Target="https://advance.lexis.com/api/document?collection=cases&amp;id=urn:contentItem:3RX6-HW00-003D-J32K-00000-00&amp;context=" TargetMode="External" /><Relationship Id="rId452" Type="http://schemas.openxmlformats.org/officeDocument/2006/relationships/hyperlink" Target="https://advance.lexis.com/api/document?collection=cases&amp;id=urn:contentItem:4JXJ-66M0-0039-40DM-00000-00&amp;context=" TargetMode="External" /><Relationship Id="rId453" Type="http://schemas.openxmlformats.org/officeDocument/2006/relationships/hyperlink" Target="https://advance.lexis.com/api/document?collection=statutes-legislation&amp;id=urn:contentItem:8NWG-1VX2-D6RV-H50N-00000-00&amp;context=" TargetMode="External" /><Relationship Id="rId454" Type="http://schemas.openxmlformats.org/officeDocument/2006/relationships/hyperlink" Target="https://advance.lexis.com/api/document?collection=cases&amp;id=urn:contentItem:3S4X-3K10-003B-G048-00000-00&amp;context=" TargetMode="External" /><Relationship Id="rId455" Type="http://schemas.openxmlformats.org/officeDocument/2006/relationships/hyperlink" Target="https://advance.lexis.com/api/document?collection=statutes-legislation&amp;id=urn:contentItem:56C1-37T1-648C-K43J-00000-00&amp;context=" TargetMode="External" /><Relationship Id="rId456" Type="http://schemas.openxmlformats.org/officeDocument/2006/relationships/hyperlink" Target="https://advance.lexis.com/api/document?collection=statutes-legislation&amp;id=urn:contentItem:56C1-37T1-648C-K43K-00000-00&amp;context=" TargetMode="External" /><Relationship Id="rId457" Type="http://schemas.openxmlformats.org/officeDocument/2006/relationships/hyperlink" Target="https://advance.lexis.com/api/document?collection=cases&amp;id=urn:contentItem:4DCC-RS20-0039-4468-00000-00&amp;context=" TargetMode="External" /><Relationship Id="rId458" Type="http://schemas.openxmlformats.org/officeDocument/2006/relationships/hyperlink" Target="https://advance.lexis.com/api/document?collection=cases&amp;id=urn:contentItem:3RX4-2PH0-003D-803F-00000-00&amp;context=" TargetMode="External" /><Relationship Id="rId459" Type="http://schemas.openxmlformats.org/officeDocument/2006/relationships/hyperlink" Target="https://advance.lexis.com/api/document?collection=cases&amp;id=urn:contentItem:3RJN-3CR0-0039-43K8-00000-00&amp;context=" TargetMode="External" /><Relationship Id="rId46" Type="http://schemas.openxmlformats.org/officeDocument/2006/relationships/hyperlink" Target="https://advance.lexis.com/api/document?collection=cases&amp;id=urn:contentItem:7YPR-Y6B1-652R-000C-00000-00&amp;context=" TargetMode="External" /><Relationship Id="rId460" Type="http://schemas.openxmlformats.org/officeDocument/2006/relationships/hyperlink" Target="https://advance.lexis.com/api/document?collection=cases&amp;id=urn:contentItem:3RRT-9B80-003G-13V1-00000-00&amp;context=" TargetMode="External" /><Relationship Id="rId461" Type="http://schemas.openxmlformats.org/officeDocument/2006/relationships/hyperlink" Target="https://advance.lexis.com/api/document?collection=cases&amp;id=urn:contentItem:410C-H190-0038-Y1FP-00000-00&amp;context=" TargetMode="External" /><Relationship Id="rId462" Type="http://schemas.openxmlformats.org/officeDocument/2006/relationships/hyperlink" Target="https://advance.lexis.com/api/document?collection=cases&amp;id=urn:contentItem:401G-N410-003B-K22R-00000-00&amp;context=" TargetMode="External" /><Relationship Id="rId463" Type="http://schemas.openxmlformats.org/officeDocument/2006/relationships/hyperlink" Target="https://advance.lexis.com/api/document?collection=cases&amp;id=urn:contentItem:3RRT-8GV0-003G-1066-00000-00&amp;context=" TargetMode="External" /><Relationship Id="rId464" Type="http://schemas.openxmlformats.org/officeDocument/2006/relationships/hyperlink" Target="https://advance.lexis.com/api/document?collection=cases&amp;id=urn:contentItem:3RX4-21D0-003G-51CD-00000-00&amp;context=" TargetMode="External" /><Relationship Id="rId465" Type="http://schemas.openxmlformats.org/officeDocument/2006/relationships/hyperlink" Target="https://advance.lexis.com/api/document?collection=cases&amp;id=urn:contentItem:3RX4-2GX0-003G-553B-00000-00&amp;context=" TargetMode="External" /><Relationship Id="rId466" Type="http://schemas.openxmlformats.org/officeDocument/2006/relationships/hyperlink" Target="https://advance.lexis.com/api/document?collection=cases&amp;id=urn:contentItem:4FHM-49R0-0039-44WS-00000-00&amp;context=" TargetMode="External" /><Relationship Id="rId467" Type="http://schemas.openxmlformats.org/officeDocument/2006/relationships/hyperlink" Target="https://advance.lexis.com/api/document?collection=statutes-legislation&amp;id=urn:contentItem:5GCJ-GBC1-DYB7-W47N-00000-00&amp;context=" TargetMode="External" /><Relationship Id="rId468" Type="http://schemas.openxmlformats.org/officeDocument/2006/relationships/hyperlink" Target="https://advance.lexis.com/api/document?collection=statutes-legislation&amp;id=urn:contentItem:5BY4-T2G1-DYB8-31C8-00000-00&amp;context=" TargetMode="External" /><Relationship Id="rId469" Type="http://schemas.openxmlformats.org/officeDocument/2006/relationships/hyperlink" Target="https://advance.lexis.com/api/document?collection=cases&amp;id=urn:contentItem:48FB-87X0-0038-Y2TF-00000-00&amp;context=" TargetMode="External" /><Relationship Id="rId47" Type="http://schemas.openxmlformats.org/officeDocument/2006/relationships/hyperlink" Target="https://advance.lexis.com/api/document?collection=cases&amp;id=urn:contentItem:58T8-TNY1-F04K-J03N-00000-00&amp;context=" TargetMode="External" /><Relationship Id="rId470" Type="http://schemas.openxmlformats.org/officeDocument/2006/relationships/hyperlink" Target="https://advance.lexis.com/api/document?collection=cases&amp;id=urn:contentItem:3RX4-3FM0-003F-D3BS-00000-00&amp;context=" TargetMode="External" /><Relationship Id="rId471" Type="http://schemas.openxmlformats.org/officeDocument/2006/relationships/hyperlink" Target="https://advance.lexis.com/api/document?collection=cases&amp;id=urn:contentItem:4S4K-6RD0-TXFP-W23J-00000-00&amp;context=" TargetMode="External" /><Relationship Id="rId472" Type="http://schemas.openxmlformats.org/officeDocument/2006/relationships/hyperlink" Target="https://advance.lexis.com/api/document?collection=cases&amp;id=urn:contentItem:3RVJ-9RS0-003F-D03V-00000-00&amp;context=" TargetMode="External" /><Relationship Id="rId473" Type="http://schemas.openxmlformats.org/officeDocument/2006/relationships/hyperlink" Target="https://advance.lexis.com/api/document?collection=statutes-legislation&amp;id=urn:contentItem:5BY4-T2G1-DYB8-31C6-00000-00&amp;context=" TargetMode="External" /><Relationship Id="rId474" Type="http://schemas.openxmlformats.org/officeDocument/2006/relationships/hyperlink" Target="https://advance.lexis.com/api/document?collection=cases&amp;id=urn:contentItem:3YKD-JV70-0039-4018-00000-00&amp;context=" TargetMode="External" /><Relationship Id="rId475" Type="http://schemas.openxmlformats.org/officeDocument/2006/relationships/hyperlink" Target="https://advance.lexis.com/api/document?collection=cases&amp;id=urn:contentItem:4KS0-Y2S0-0038-X45S-00000-00&amp;context=" TargetMode="External" /><Relationship Id="rId476" Type="http://schemas.openxmlformats.org/officeDocument/2006/relationships/hyperlink" Target="https://advance.lexis.com/api/document?collection=statutes-legislation&amp;id=urn:contentItem:5CT3-08C1-6RDJ-845N-00000-00&amp;context=" TargetMode="External" /><Relationship Id="rId477" Type="http://schemas.openxmlformats.org/officeDocument/2006/relationships/hyperlink" Target="https://advance.lexis.com/api/document?collection=cases&amp;id=urn:contentItem:7VW0-M990-Y9NK-S1XN-00000-00&amp;context=" TargetMode="External" /><Relationship Id="rId478" Type="http://schemas.openxmlformats.org/officeDocument/2006/relationships/hyperlink" Target="https://advance.lexis.com/api/document?collection=cases&amp;id=urn:contentItem:3RRS-XBS0-003C-C0YM-00000-00&amp;context=" TargetMode="External" /><Relationship Id="rId479" Type="http://schemas.openxmlformats.org/officeDocument/2006/relationships/hyperlink" Target="https://advance.lexis.com/api/document?collection=cases&amp;id=urn:contentItem:5BFC-DPX1-F04J-80BV-00000-00&amp;context=" TargetMode="External" /><Relationship Id="rId48" Type="http://schemas.openxmlformats.org/officeDocument/2006/relationships/hyperlink" Target="https://advance.lexis.com/api/document?collection=cases&amp;id=urn:contentItem:3S4X-5NM0-003B-514X-00000-00&amp;context=" TargetMode="External" /><Relationship Id="rId480" Type="http://schemas.openxmlformats.org/officeDocument/2006/relationships/hyperlink" Target="https://advance.lexis.com/api/document?collection=cases&amp;id=urn:contentItem:589D-B301-F04J-806R-00000-00&amp;context=" TargetMode="External" /><Relationship Id="rId481" Type="http://schemas.openxmlformats.org/officeDocument/2006/relationships/hyperlink" Target="https://advance.lexis.com/api/document?collection=cases&amp;id=urn:contentItem:536S-9CV1-F04J-74VM-00000-00&amp;context=" TargetMode="External" /><Relationship Id="rId482" Type="http://schemas.openxmlformats.org/officeDocument/2006/relationships/hyperlink" Target="https://advance.lexis.com/api/document?collection=cases&amp;id=urn:contentItem:3S4X-0TF0-003B-G429-00000-00&amp;context=" TargetMode="External" /><Relationship Id="rId483" Type="http://schemas.openxmlformats.org/officeDocument/2006/relationships/hyperlink" Target="https://advance.lexis.com/api/document?collection=cases&amp;id=urn:contentItem:3RRM-Y370-003F-623H-00000-00&amp;context=" TargetMode="External" /><Relationship Id="rId484" Type="http://schemas.openxmlformats.org/officeDocument/2006/relationships/hyperlink" Target="https://advance.lexis.com/api/document?collection=cases&amp;id=urn:contentItem:4F98-0CY0-0038-X3SH-00000-00&amp;context=" TargetMode="External" /><Relationship Id="rId485" Type="http://schemas.openxmlformats.org/officeDocument/2006/relationships/hyperlink" Target="https://advance.lexis.com/api/document?collection=cases&amp;id=urn:contentItem:52J8-1TT1-652P-703W-00000-00&amp;context=" TargetMode="External" /><Relationship Id="rId486" Type="http://schemas.openxmlformats.org/officeDocument/2006/relationships/hyperlink" Target="https://advance.lexis.com/api/document?collection=cases&amp;id=urn:contentItem:4VN6-H6X0-TXFW-C251-00000-00&amp;context=" TargetMode="External" /><Relationship Id="rId487" Type="http://schemas.openxmlformats.org/officeDocument/2006/relationships/hyperlink" Target="https://advance.lexis.com/api/document?collection=cases&amp;id=urn:contentItem:59TP-06B1-F04F-021T-00000-00&amp;context=" TargetMode="External" /><Relationship Id="rId488" Type="http://schemas.openxmlformats.org/officeDocument/2006/relationships/hyperlink" Target="https://advance.lexis.com/api/document?collection=cases&amp;id=urn:contentItem:3S4N-C6W0-003B-V3F5-00000-00&amp;context=" TargetMode="External" /><Relationship Id="rId489" Type="http://schemas.openxmlformats.org/officeDocument/2006/relationships/hyperlink" Target="https://advance.lexis.com/api/document?collection=cases&amp;id=urn:contentItem:3YFC-1TW0-0039-41RJ-00000-00&amp;context=" TargetMode="External" /><Relationship Id="rId49" Type="http://schemas.openxmlformats.org/officeDocument/2006/relationships/hyperlink" Target="https://advance.lexis.com/api/document?collection=cases&amp;id=urn:contentItem:3S4W-XV40-0039-W1BY-00000-00&amp;context=" TargetMode="External" /><Relationship Id="rId490" Type="http://schemas.openxmlformats.org/officeDocument/2006/relationships/hyperlink" Target="https://advance.lexis.com/api/document?collection=cases&amp;id=urn:contentItem:3S4N-8HR0-001T-54NP-00000-00&amp;context=" TargetMode="External" /><Relationship Id="rId491" Type="http://schemas.openxmlformats.org/officeDocument/2006/relationships/hyperlink" Target="https://advance.lexis.com/api/document?collection=cases&amp;id=urn:contentItem:3S3J-YW10-003C-S4G1-00000-00&amp;context=" TargetMode="External" /><Relationship Id="rId492" Type="http://schemas.openxmlformats.org/officeDocument/2006/relationships/hyperlink" Target="https://advance.lexis.com/api/document?collection=cases&amp;id=urn:contentItem:3RRJ-4RJ0-0054-F1X9-00000-00&amp;context=" TargetMode="External" /><Relationship Id="rId493" Type="http://schemas.openxmlformats.org/officeDocument/2006/relationships/hyperlink" Target="https://advance.lexis.com/api/document?collection=cases&amp;id=urn:contentItem:4MMR-MB00-0039-423K-00000-00&amp;context=" TargetMode="External" /><Relationship Id="rId494" Type="http://schemas.openxmlformats.org/officeDocument/2006/relationships/hyperlink" Target="https://advance.lexis.com/api/document?collection=statutes-legislation&amp;id=urn:contentItem:5SVY-KMJ0-004G-J3J5-00000-00&amp;context=" TargetMode="External" /><Relationship Id="rId495" Type="http://schemas.openxmlformats.org/officeDocument/2006/relationships/hyperlink" Target="https://advance.lexis.com/api/document?collection=cases&amp;id=urn:contentItem:3S3J-X8B0-003D-50WV-00000-00&amp;context=" TargetMode="External" /><Relationship Id="rId496" Type="http://schemas.openxmlformats.org/officeDocument/2006/relationships/hyperlink" Target="https://advance.lexis.com/api/document?collection=cases&amp;id=urn:contentItem:3S3J-VP20-003D-505S-00000-00&amp;context=" TargetMode="External" /><Relationship Id="rId497" Type="http://schemas.openxmlformats.org/officeDocument/2006/relationships/hyperlink" Target="https://advance.lexis.com/api/document?collection=cases&amp;id=urn:contentItem:4P0P-BPJ0-0038-X3DW-00000-00&amp;context=" TargetMode="External" /><Relationship Id="rId498" Type="http://schemas.openxmlformats.org/officeDocument/2006/relationships/hyperlink" Target="https://advance.lexis.com/api/document?collection=cases&amp;id=urn:contentItem:49WM-RXX0-0038-Y4M3-00000-00&amp;context=" TargetMode="External" /><Relationship Id="rId499" Type="http://schemas.openxmlformats.org/officeDocument/2006/relationships/hyperlink" Target="https://advance.lexis.com/api/document?collection=cases&amp;id=urn:contentItem:4013-4NP0-0038-Y48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S69-DV00-TX4N-G1H1-00000-00&amp;context=" TargetMode="External" /><Relationship Id="rId500" Type="http://schemas.openxmlformats.org/officeDocument/2006/relationships/hyperlink" Target="https://advance.lexis.com/api/document?collection=cases&amp;id=urn:contentItem:4916-B7R0-0038-X0SD-00000-00&amp;context=" TargetMode="External" /><Relationship Id="rId501" Type="http://schemas.openxmlformats.org/officeDocument/2006/relationships/hyperlink" Target="https://advance.lexis.com/api/document?collection=cases&amp;id=urn:contentItem:3S4X-9X10-003B-P2VJ-00000-00&amp;context=" TargetMode="External" /><Relationship Id="rId502" Type="http://schemas.openxmlformats.org/officeDocument/2006/relationships/hyperlink" Target="https://advance.lexis.com/api/document?collection=cases&amp;id=urn:contentItem:3RK4-GJF0-0038-X0XF-00000-00&amp;context=" TargetMode="External" /><Relationship Id="rId503" Type="http://schemas.openxmlformats.org/officeDocument/2006/relationships/hyperlink" Target="https://advance.lexis.com/api/document?collection=cases&amp;id=urn:contentItem:461H-T7H0-004B-Y00H-00000-00&amp;context=" TargetMode="External" /><Relationship Id="rId504" Type="http://schemas.openxmlformats.org/officeDocument/2006/relationships/hyperlink" Target="https://advance.lexis.com/api/document?collection=cases&amp;id=urn:contentItem:4NVC-1810-004B-Y00S-00000-00&amp;context=" TargetMode="External" /><Relationship Id="rId505" Type="http://schemas.openxmlformats.org/officeDocument/2006/relationships/hyperlink" Target="https://advance.lexis.com/api/document?collection=cases&amp;id=urn:contentItem:4GVJ-2W20-0039-448C-00000-00&amp;context=" TargetMode="External" /><Relationship Id="rId506" Type="http://schemas.openxmlformats.org/officeDocument/2006/relationships/hyperlink" Target="https://advance.lexis.com/api/document?collection=cases&amp;id=urn:contentItem:57T4-PHJ1-F04K-J06K-00000-00&amp;context=" TargetMode="External" /><Relationship Id="rId507" Type="http://schemas.openxmlformats.org/officeDocument/2006/relationships/hyperlink" Target="https://advance.lexis.com/api/document?collection=cases&amp;id=urn:contentItem:4HKK-CF30-0039-44F3-00000-00&amp;context=" TargetMode="External" /><Relationship Id="rId508" Type="http://schemas.openxmlformats.org/officeDocument/2006/relationships/hyperlink" Target="https://advance.lexis.com/api/document?collection=cases&amp;id=urn:contentItem:52FF-PM91-F04J-70P1-00000-00&amp;context=" TargetMode="External" /><Relationship Id="rId509" Type="http://schemas.openxmlformats.org/officeDocument/2006/relationships/hyperlink" Target="https://advance.lexis.com/api/document?collection=cases&amp;id=urn:contentItem:3RRN-03K0-003C-M0MH-00000-00&amp;context=" TargetMode="External" /><Relationship Id="rId51" Type="http://schemas.openxmlformats.org/officeDocument/2006/relationships/hyperlink" Target="https://advance.lexis.com/api/document?collection=cases&amp;id=urn:contentItem:3S4X-70P0-003B-P46P-00000-00&amp;context=" TargetMode="External" /><Relationship Id="rId510" Type="http://schemas.openxmlformats.org/officeDocument/2006/relationships/hyperlink" Target="https://advance.lexis.com/api/document?collection=cases&amp;id=urn:contentItem:4209-JS30-0038-Y077-00000-00&amp;context=" TargetMode="External" /><Relationship Id="rId511" Type="http://schemas.openxmlformats.org/officeDocument/2006/relationships/hyperlink" Target="https://advance.lexis.com/api/document?collection=cases&amp;id=urn:contentItem:3S4X-FHW0-003B-S04W-00000-00&amp;context=" TargetMode="External" /><Relationship Id="rId512" Type="http://schemas.openxmlformats.org/officeDocument/2006/relationships/hyperlink" Target="https://advance.lexis.com/api/document?collection=cases&amp;id=urn:contentItem:7WTB-X6B0-Y9NK-S4W6-00000-00&amp;context=" TargetMode="External" /><Relationship Id="rId513" Type="http://schemas.openxmlformats.org/officeDocument/2006/relationships/hyperlink" Target="https://advance.lexis.com/api/document?collection=cases&amp;id=urn:contentItem:4JTJ-HY00-0038-Y0W0-00000-00&amp;context=" TargetMode="External" /><Relationship Id="rId514" Type="http://schemas.openxmlformats.org/officeDocument/2006/relationships/hyperlink" Target="https://advance.lexis.com/api/document?collection=cases&amp;id=urn:contentItem:57K5-WVM1-F04B-P510-00000-00&amp;context=" TargetMode="External" /><Relationship Id="rId515" Type="http://schemas.openxmlformats.org/officeDocument/2006/relationships/hyperlink" Target="https://advance.lexis.com/api/document?collection=statutes-legislation&amp;id=urn:contentItem:56C1-37T1-648C-K44K-00000-00&amp;context=" TargetMode="External" /><Relationship Id="rId516" Type="http://schemas.openxmlformats.org/officeDocument/2006/relationships/hyperlink" Target="https://advance.lexis.com/api/document?collection=cases&amp;id=urn:contentItem:52J5-CK81-652J-D2J3-00000-00&amp;context=" TargetMode="External" /><Relationship Id="rId517" Type="http://schemas.openxmlformats.org/officeDocument/2006/relationships/hyperlink" Target="https://advance.lexis.com/api/document?collection=cases&amp;id=urn:contentItem:3S4N-B2T0-003B-62X2-00000-00&amp;context=" TargetMode="External" /><Relationship Id="rId518" Type="http://schemas.openxmlformats.org/officeDocument/2006/relationships/hyperlink" Target="https://advance.lexis.com/api/document?collection=cases&amp;id=urn:contentItem:7YW6-DVD1-2RHF-J00T-00000-00&amp;context=" TargetMode="External" /><Relationship Id="rId519" Type="http://schemas.openxmlformats.org/officeDocument/2006/relationships/hyperlink" Target="https://advance.lexis.com/api/document?collection=cases&amp;id=urn:contentItem:3RRM-WX50-003C-N193-00000-00&amp;context=" TargetMode="External" /><Relationship Id="rId52" Type="http://schemas.openxmlformats.org/officeDocument/2006/relationships/hyperlink" Target="https://advance.lexis.com/api/document?collection=cases&amp;id=urn:contentItem:3T28-55M0-0038-X095-00000-00&amp;context=" TargetMode="External" /><Relationship Id="rId520" Type="http://schemas.openxmlformats.org/officeDocument/2006/relationships/hyperlink" Target="https://advance.lexis.com/api/document?collection=cases&amp;id=urn:contentItem:4GHT-8880-0039-42WT-00000-00&amp;context=" TargetMode="External" /><Relationship Id="rId521" Type="http://schemas.openxmlformats.org/officeDocument/2006/relationships/hyperlink" Target="https://advance.lexis.com/api/document?collection=cases&amp;id=urn:contentItem:440C-VW80-0039-41BY-00000-00&amp;context=" TargetMode="External" /><Relationship Id="rId522" Type="http://schemas.openxmlformats.org/officeDocument/2006/relationships/hyperlink" Target="https://advance.lexis.com/api/document?collection=cases&amp;id=urn:contentItem:3XVW-W1H0-0038-X1DS-00000-00&amp;context=" TargetMode="External" /><Relationship Id="rId523" Type="http://schemas.openxmlformats.org/officeDocument/2006/relationships/hyperlink" Target="https://advance.lexis.com/api/document?collection=cases&amp;id=urn:contentItem:3S4X-3W50-0039-P04W-00000-00&amp;context=" TargetMode="External" /><Relationship Id="rId524" Type="http://schemas.openxmlformats.org/officeDocument/2006/relationships/hyperlink" Target="https://advance.lexis.com/api/document?collection=cases&amp;id=urn:contentItem:5DC1-3W41-F04C-T1D0-00000-00&amp;context=" TargetMode="External" /><Relationship Id="rId525" Type="http://schemas.openxmlformats.org/officeDocument/2006/relationships/hyperlink" Target="https://advance.lexis.com/api/document?collection=cases&amp;id=urn:contentItem:58GB-48X1-F04F-405D-00000-00&amp;context=" TargetMode="External" /><Relationship Id="rId526" Type="http://schemas.openxmlformats.org/officeDocument/2006/relationships/hyperlink" Target="https://advance.lexis.com/api/document?collection=cases&amp;id=urn:contentItem:59NK-MKM1-F04K-K0PK-00000-00&amp;context=" TargetMode="External" /><Relationship Id="rId527" Type="http://schemas.openxmlformats.org/officeDocument/2006/relationships/hyperlink" Target="https://advance.lexis.com/api/document?collection=cases&amp;id=urn:contentItem:55MR-P661-F04F-F0TB-00000-00&amp;context=" TargetMode="External" /><Relationship Id="rId528" Type="http://schemas.openxmlformats.org/officeDocument/2006/relationships/hyperlink" Target="https://advance.lexis.com/api/document?collection=cases&amp;id=urn:contentItem:55MR-P661-F04F-F0TC-00000-00&amp;context=" TargetMode="External" /><Relationship Id="rId529" Type="http://schemas.openxmlformats.org/officeDocument/2006/relationships/hyperlink" Target="https://advance.lexis.com/api/document?collection=cases&amp;id=urn:contentItem:558T-7PN1-F04F-00PY-00000-00&amp;context=" TargetMode="External" /><Relationship Id="rId53" Type="http://schemas.openxmlformats.org/officeDocument/2006/relationships/hyperlink" Target="https://advance.lexis.com/api/document?collection=cases&amp;id=urn:contentItem:5C2D-2KD1-F04K-J037-00000-00&amp;context=" TargetMode="External" /><Relationship Id="rId530" Type="http://schemas.openxmlformats.org/officeDocument/2006/relationships/hyperlink" Target="https://advance.lexis.com/api/document?collection=cases&amp;id=urn:contentItem:4WGW-1JB0-TXFP-C35H-00000-00&amp;context=" TargetMode="External" /><Relationship Id="rId531" Type="http://schemas.openxmlformats.org/officeDocument/2006/relationships/hyperlink" Target="https://advance.lexis.com/api/document?collection=cases&amp;id=urn:contentItem:5192-CGY1-652R-800B-00000-00&amp;context=" TargetMode="External" /><Relationship Id="rId532" Type="http://schemas.openxmlformats.org/officeDocument/2006/relationships/hyperlink" Target="https://advance.lexis.com/api/document?collection=cases&amp;id=urn:contentItem:4VVR-GGB0-TXFP-R2KT-00000-00&amp;context=" TargetMode="External" /><Relationship Id="rId533" Type="http://schemas.openxmlformats.org/officeDocument/2006/relationships/hyperlink" Target="https://advance.lexis.com/api/document?collection=cases&amp;id=urn:contentItem:458P-PK60-0039-40P2-00000-00&amp;context=" TargetMode="External" /><Relationship Id="rId534" Type="http://schemas.openxmlformats.org/officeDocument/2006/relationships/hyperlink" Target="https://advance.lexis.com/api/document?collection=cases&amp;id=urn:contentItem:4P2K-5MD0-TXFV-F2GD-00000-00&amp;context=" TargetMode="External" /><Relationship Id="rId535" Type="http://schemas.openxmlformats.org/officeDocument/2006/relationships/hyperlink" Target="https://advance.lexis.com/api/document?collection=cases&amp;id=urn:contentItem:3YV6-JMY0-0038-Y24W-00000-00&amp;context=" TargetMode="External" /><Relationship Id="rId536" Type="http://schemas.openxmlformats.org/officeDocument/2006/relationships/hyperlink" Target="https://advance.lexis.com/api/document?collection=cases&amp;id=urn:contentItem:3S4X-4V10-003B-S415-00000-00&amp;context=" TargetMode="External" /><Relationship Id="rId537" Type="http://schemas.openxmlformats.org/officeDocument/2006/relationships/hyperlink" Target="https://advance.lexis.com/api/document?collection=cases&amp;id=urn:contentItem:82WF-XNN1-652R-01GH-00000-00&amp;context=" TargetMode="External" /><Relationship Id="rId538" Type="http://schemas.openxmlformats.org/officeDocument/2006/relationships/hyperlink" Target="https://advance.lexis.com/api/document?collection=cases&amp;id=urn:contentItem:5536-WYB1-F04M-6356-00000-00&amp;context=" TargetMode="External" /><Relationship Id="rId539" Type="http://schemas.openxmlformats.org/officeDocument/2006/relationships/hyperlink" Target="https://advance.lexis.com/api/document?collection=cases&amp;id=urn:contentItem:3W61-NW60-0039-40X7-00000-00&amp;context=" TargetMode="External" /><Relationship Id="rId54" Type="http://schemas.openxmlformats.org/officeDocument/2006/relationships/hyperlink" Target="https://advance.lexis.com/api/document?collection=statutes-legislation&amp;id=urn:contentItem:8MW9-RNG2-D6RV-H0KD-00000-00&amp;context=" TargetMode="External" /><Relationship Id="rId540" Type="http://schemas.openxmlformats.org/officeDocument/2006/relationships/hyperlink" Target="https://advance.lexis.com/api/document?collection=cases&amp;id=urn:contentItem:4PFF-MDM0-TXFW-W2H5-00000-00&amp;context=" TargetMode="External" /><Relationship Id="rId541" Type="http://schemas.openxmlformats.org/officeDocument/2006/relationships/hyperlink" Target="https://advance.lexis.com/api/document?collection=cases&amp;id=urn:contentItem:58MD-4WP1-F04C-K009-00000-00&amp;context=" TargetMode="External" /><Relationship Id="rId542" Type="http://schemas.openxmlformats.org/officeDocument/2006/relationships/hyperlink" Target="https://advance.lexis.com/api/document?collection=cases&amp;id=urn:contentItem:3RX6-HBP0-003D-6273-00000-00&amp;context=" TargetMode="External" /><Relationship Id="rId543" Type="http://schemas.openxmlformats.org/officeDocument/2006/relationships/hyperlink" Target="https://advance.lexis.com/api/document?collection=cases&amp;id=urn:contentItem:3RX4-8HM0-003F-C08D-00000-00&amp;context=" TargetMode="External" /><Relationship Id="rId544" Type="http://schemas.openxmlformats.org/officeDocument/2006/relationships/hyperlink" Target="https://advance.lexis.com/api/document?collection=cases&amp;id=urn:contentItem:51V0-44T1-F04H-B03S-00000-00&amp;context=" TargetMode="External" /><Relationship Id="rId545" Type="http://schemas.openxmlformats.org/officeDocument/2006/relationships/hyperlink" Target="https://advance.lexis.com/api/document?collection=cases&amp;id=urn:contentItem:4594-MRD0-0039-42G8-00000-00&amp;context=" TargetMode="External" /><Relationship Id="rId546" Type="http://schemas.openxmlformats.org/officeDocument/2006/relationships/hyperlink" Target="https://advance.lexis.com/api/document?collection=cases&amp;id=urn:contentItem:3TSB-93X0-0039-4144-00000-00&amp;context=" TargetMode="External" /><Relationship Id="rId547" Type="http://schemas.openxmlformats.org/officeDocument/2006/relationships/hyperlink" Target="https://advance.lexis.com/api/document?collection=cases&amp;id=urn:contentItem:41Y8-HVN0-0039-40SV-00000-00&amp;context=" TargetMode="External" /><Relationship Id="rId548" Type="http://schemas.openxmlformats.org/officeDocument/2006/relationships/hyperlink" Target="https://advance.lexis.com/api/document?collection=cases&amp;id=urn:contentItem:3S3K-0DR0-003C-22GC-00000-00&amp;context=" TargetMode="External" /><Relationship Id="rId549" Type="http://schemas.openxmlformats.org/officeDocument/2006/relationships/hyperlink" Target="https://advance.lexis.com/api/document?collection=cases&amp;id=urn:contentItem:56G1-M3X1-F04G-D08N-00000-00&amp;context=" TargetMode="External" /><Relationship Id="rId55" Type="http://schemas.openxmlformats.org/officeDocument/2006/relationships/hyperlink" Target="https://advance.lexis.com/api/document?collection=cases&amp;id=urn:contentItem:3S4X-2KM0-0039-Y1SM-00000-00&amp;context=" TargetMode="External" /><Relationship Id="rId550" Type="http://schemas.openxmlformats.org/officeDocument/2006/relationships/hyperlink" Target="https://advance.lexis.com/api/document?collection=statutes-legislation&amp;id=urn:contentItem:5BY4-T2G1-DYB8-31CK-00000-00&amp;context=" TargetMode="External" /><Relationship Id="rId551" Type="http://schemas.openxmlformats.org/officeDocument/2006/relationships/hyperlink" Target="https://advance.lexis.com/api/document?collection=cases&amp;id=urn:contentItem:4MJB-MSH0-TVX1-B2BM-00000-00&amp;context=" TargetMode="External" /><Relationship Id="rId552" Type="http://schemas.openxmlformats.org/officeDocument/2006/relationships/hyperlink" Target="https://advance.lexis.com/api/document?collection=cases&amp;id=urn:contentItem:4T38-5RT0-TX4N-G0K2-00000-00&amp;context=" TargetMode="External" /><Relationship Id="rId553" Type="http://schemas.openxmlformats.org/officeDocument/2006/relationships/hyperlink" Target="https://advance.lexis.com/api/document?collection=cases&amp;id=urn:contentItem:833C-HTN1-652J-D2MP-00000-00&amp;context=" TargetMode="External" /><Relationship Id="rId554" Type="http://schemas.openxmlformats.org/officeDocument/2006/relationships/hyperlink" Target="https://advance.lexis.com/api/document?collection=cases&amp;id=urn:contentItem:3RX6-HFY0-003D-J1CN-00000-00&amp;context=" TargetMode="External" /><Relationship Id="rId555" Type="http://schemas.openxmlformats.org/officeDocument/2006/relationships/hyperlink" Target="https://advance.lexis.com/api/document?collection=cases&amp;id=urn:contentItem:4WBT-KRK0-TXFX-D2ST-00000-00&amp;context=" TargetMode="External" /><Relationship Id="rId556" Type="http://schemas.openxmlformats.org/officeDocument/2006/relationships/hyperlink" Target="https://advance.lexis.com/api/document?collection=cases&amp;id=urn:contentItem:3RX6-FKG0-003D-J47N-00000-00&amp;context=" TargetMode="External" /><Relationship Id="rId557" Type="http://schemas.openxmlformats.org/officeDocument/2006/relationships/hyperlink" Target="https://advance.lexis.com/api/document?collection=cases&amp;id=urn:contentItem:4TSN-2S20-TXFN-836G-00000-00&amp;context=" TargetMode="External" /><Relationship Id="rId558" Type="http://schemas.openxmlformats.org/officeDocument/2006/relationships/hyperlink" Target="https://advance.lexis.com/api/document?collection=cases&amp;id=urn:contentItem:7YCK-BN70-YB0K-G000-00000-00&amp;context=" TargetMode="External" /><Relationship Id="rId559" Type="http://schemas.openxmlformats.org/officeDocument/2006/relationships/hyperlink" Target="https://advance.lexis.com/api/document?collection=cases&amp;id=urn:contentItem:40XC-T6N0-0038-X0VT-00000-00&amp;context=" TargetMode="External" /><Relationship Id="rId56" Type="http://schemas.openxmlformats.org/officeDocument/2006/relationships/hyperlink" Target="https://advance.lexis.com/api/document?collection=statutes-legislation&amp;id=urn:contentItem:4YF7-GSG1-NRF4-42NR-00000-00&amp;context=" TargetMode="External" /><Relationship Id="rId560" Type="http://schemas.openxmlformats.org/officeDocument/2006/relationships/hyperlink" Target="https://advance.lexis.com/api/document?collection=cases&amp;id=urn:contentItem:57DY-33C1-F04F-0546-00000-00&amp;context=" TargetMode="External" /><Relationship Id="rId561" Type="http://schemas.openxmlformats.org/officeDocument/2006/relationships/hyperlink" Target="https://advance.lexis.com/api/document?collection=cases&amp;id=urn:contentItem:4JHN-M5M0-0038-X1S9-00000-00&amp;context=" TargetMode="External" /><Relationship Id="rId562" Type="http://schemas.openxmlformats.org/officeDocument/2006/relationships/hyperlink" Target="https://advance.lexis.com/api/document?collection=cases&amp;id=urn:contentItem:4F44-P2N0-0038-X2DH-00000-00&amp;context=" TargetMode="External" /><Relationship Id="rId563" Type="http://schemas.openxmlformats.org/officeDocument/2006/relationships/hyperlink" Target="https://advance.lexis.com/api/document?collection=cases&amp;id=urn:contentItem:52MJ-75G1-JCNC-814X-00000-00&amp;context=" TargetMode="External" /><Relationship Id="rId564" Type="http://schemas.openxmlformats.org/officeDocument/2006/relationships/hyperlink" Target="https://advance.lexis.com/api/document?collection=statutes-legislation&amp;id=urn:contentItem:5J6R-DFR1-66B9-8097-00000-00&amp;context=" TargetMode="External" /><Relationship Id="rId565" Type="http://schemas.openxmlformats.org/officeDocument/2006/relationships/hyperlink" Target="https://advance.lexis.com/api/document?collection=cases&amp;id=urn:contentItem:579X-SW81-F04F-04FF-00000-00&amp;context=" TargetMode="External" /><Relationship Id="rId566" Type="http://schemas.openxmlformats.org/officeDocument/2006/relationships/hyperlink" Target="https://advance.lexis.com/api/document?collection=cases&amp;id=urn:contentItem:55S6-HRG1-F04C-T1R0-00000-00&amp;context=" TargetMode="External" /><Relationship Id="rId567" Type="http://schemas.openxmlformats.org/officeDocument/2006/relationships/hyperlink" Target="https://advance.lexis.com/api/document?collection=cases&amp;id=urn:contentItem:3RR5-G450-003D-8048-00000-00&amp;context=" TargetMode="External" /><Relationship Id="rId568" Type="http://schemas.openxmlformats.org/officeDocument/2006/relationships/hyperlink" Target="https://advance.lexis.com/api/document?collection=cases&amp;id=urn:contentItem:429X-7N90-0038-Y36J-00000-00&amp;context=" TargetMode="External" /><Relationship Id="rId569" Type="http://schemas.openxmlformats.org/officeDocument/2006/relationships/hyperlink" Target="https://advance.lexis.com/api/document?collection=statutes-legislation&amp;id=urn:contentItem:8JC7-V7G2-8T6X-733T-00000-00&amp;context=" TargetMode="External" /><Relationship Id="rId57" Type="http://schemas.openxmlformats.org/officeDocument/2006/relationships/hyperlink" Target="https://advance.lexis.com/api/document?collection=cases&amp;id=urn:contentItem:4BYC-0Y90-0038-Y26H-00000-00&amp;context=" TargetMode="External" /><Relationship Id="rId570" Type="http://schemas.openxmlformats.org/officeDocument/2006/relationships/hyperlink" Target="https://advance.lexis.com/api/document?collection=cases&amp;id=urn:contentItem:3TBC-S4D0-0039-41NR-00000-00&amp;context=" TargetMode="External" /><Relationship Id="rId571" Type="http://schemas.openxmlformats.org/officeDocument/2006/relationships/hyperlink" Target="https://advance.lexis.com/api/document?collection=cases&amp;id=urn:contentItem:3RX4-33M0-003G-53G7-00000-00&amp;context=" TargetMode="External" /><Relationship Id="rId572" Type="http://schemas.openxmlformats.org/officeDocument/2006/relationships/hyperlink" Target="https://advance.lexis.com/api/document?collection=statutes-legislation&amp;id=urn:contentItem:5GCJ-GBC1-DYB7-W47Y-00000-00&amp;context=" TargetMode="External" /><Relationship Id="rId573" Type="http://schemas.openxmlformats.org/officeDocument/2006/relationships/hyperlink" Target="https://advance.lexis.com/api/document?collection=cases&amp;id=urn:contentItem:3WRJ-K7X0-0038-Y1D3-00000-00&amp;context=" TargetMode="External" /><Relationship Id="rId574" Type="http://schemas.openxmlformats.org/officeDocument/2006/relationships/hyperlink" Target="https://advance.lexis.com/api/document?collection=cases&amp;id=urn:contentItem:45SR-VK10-0039-4022-00000-00&amp;context=" TargetMode="External" /><Relationship Id="rId575" Type="http://schemas.openxmlformats.org/officeDocument/2006/relationships/hyperlink" Target="https://advance.lexis.com/api/document?collection=cases&amp;id=urn:contentItem:3RX4-2TF0-003G-51T5-00000-00&amp;context=" TargetMode="External" /><Relationship Id="rId576" Type="http://schemas.openxmlformats.org/officeDocument/2006/relationships/hyperlink" Target="https://advance.lexis.com/api/document?collection=statutes-legislation&amp;id=urn:contentItem:5GCJ-GBC1-DYB7-W47T-00000-00&amp;context=" TargetMode="External" /><Relationship Id="rId577" Type="http://schemas.openxmlformats.org/officeDocument/2006/relationships/hyperlink" Target="https://advance.lexis.com/api/document?collection=cases&amp;id=urn:contentItem:3RX4-3K00-003F-D41W-00000-00&amp;context=" TargetMode="External" /><Relationship Id="rId578" Type="http://schemas.openxmlformats.org/officeDocument/2006/relationships/hyperlink" Target="https://advance.lexis.com/api/document?collection=cases&amp;id=urn:contentItem:3S4X-4R70-003B-S3V9-00000-00&amp;context=" TargetMode="External" /><Relationship Id="rId579" Type="http://schemas.openxmlformats.org/officeDocument/2006/relationships/hyperlink" Target="https://advance.lexis.com/api/document?collection=cases&amp;id=urn:contentItem:3S4X-CMY0-001B-K1FH-00000-00&amp;context=" TargetMode="External" /><Relationship Id="rId58" Type="http://schemas.openxmlformats.org/officeDocument/2006/relationships/hyperlink" Target="https://advance.lexis.com/api/document?collection=cases&amp;id=urn:contentItem:467H-VK80-00B1-F00F-00000-00&amp;context=" TargetMode="External" /><Relationship Id="rId580" Type="http://schemas.openxmlformats.org/officeDocument/2006/relationships/hyperlink" Target="https://advance.lexis.com/api/document?collection=cases&amp;id=urn:contentItem:3S4X-H530-003B-44MW-00000-00&amp;context=" TargetMode="External" /><Relationship Id="rId581" Type="http://schemas.openxmlformats.org/officeDocument/2006/relationships/hyperlink" Target="https://advance.lexis.com/api/document?collection=cases&amp;id=urn:contentItem:3S4N-TXW0-006F-P406-00000-00&amp;context=" TargetMode="External" /><Relationship Id="rId582" Type="http://schemas.openxmlformats.org/officeDocument/2006/relationships/hyperlink" Target="https://advance.lexis.com/api/document?collection=statutes-legislation&amp;id=urn:contentItem:5CT3-08C1-6RDJ-845C-00000-00&amp;context=" TargetMode="External" /><Relationship Id="rId583" Type="http://schemas.openxmlformats.org/officeDocument/2006/relationships/hyperlink" Target="https://advance.lexis.com/api/document?collection=cases&amp;id=urn:contentItem:4HK7-7NM0-0039-43FV-00000-00&amp;context=" TargetMode="External" /><Relationship Id="rId584" Type="http://schemas.openxmlformats.org/officeDocument/2006/relationships/hyperlink" Target="https://advance.lexis.com/api/document?collection=cases&amp;id=urn:contentItem:3S3J-XVR0-003C-S4SM-00000-00&amp;context=" TargetMode="External" /><Relationship Id="rId585" Type="http://schemas.openxmlformats.org/officeDocument/2006/relationships/hyperlink" Target="https://advance.lexis.com/api/document?collection=cases&amp;id=urn:contentItem:3RRJ-1N20-0054-F2VS-00000-00&amp;context=" TargetMode="External" /><Relationship Id="rId586" Type="http://schemas.openxmlformats.org/officeDocument/2006/relationships/hyperlink" Target="https://advance.lexis.com/api/document?collection=statutes-legislation&amp;id=urn:contentItem:5SWT-GJM0-01Y5-V4CR-00000-00&amp;context=" TargetMode="External" /><Relationship Id="rId587" Type="http://schemas.openxmlformats.org/officeDocument/2006/relationships/hyperlink" Target="https://advance.lexis.com/api/document?collection=cases&amp;id=urn:contentItem:4576-X1G0-0039-4121-00000-00&amp;context=" TargetMode="External" /><Relationship Id="rId588" Type="http://schemas.openxmlformats.org/officeDocument/2006/relationships/hyperlink" Target="https://advance.lexis.com/api/document?collection=cases&amp;id=urn:contentItem:4NM6-6M50-TVWB-J320-00000-00&amp;context=" TargetMode="External" /><Relationship Id="rId589" Type="http://schemas.openxmlformats.org/officeDocument/2006/relationships/hyperlink" Target="https://advance.lexis.com/api/document?collection=cases&amp;id=urn:contentItem:4SYR-NFC0-TX4N-G1N5-00000-00&amp;context=" TargetMode="External" /><Relationship Id="rId59" Type="http://schemas.openxmlformats.org/officeDocument/2006/relationships/hyperlink" Target="https://advance.lexis.com/api/document?collection=cases&amp;id=urn:contentItem:3S4X-BCG0-001B-K1HN-00000-00&amp;context=" TargetMode="External" /><Relationship Id="rId590" Type="http://schemas.openxmlformats.org/officeDocument/2006/relationships/hyperlink" Target="https://advance.lexis.com/api/document?collection=statutes-legislation&amp;id=urn:contentItem:5DP0-FJ41-DYB7-W3RN-00000-00&amp;context=" TargetMode="External" /><Relationship Id="rId591" Type="http://schemas.openxmlformats.org/officeDocument/2006/relationships/hyperlink" Target="https://advance.lexis.com/api/document?collection=cases&amp;id=urn:contentItem:3S3K-1Y90-003D-G27N-00000-00&amp;context=" TargetMode="External" /><Relationship Id="rId592" Type="http://schemas.openxmlformats.org/officeDocument/2006/relationships/hyperlink" Target="https://advance.lexis.com/api/document?collection=cases&amp;id=urn:contentItem:3X04-D670-00KR-C196-00000-00&amp;context=" TargetMode="External" /><Relationship Id="rId593" Type="http://schemas.openxmlformats.org/officeDocument/2006/relationships/hyperlink" Target="https://advance.lexis.com/api/document?collection=cases&amp;id=urn:contentItem:3S3K-2B10-003D-G14X-00000-00&amp;context=" TargetMode="External" /><Relationship Id="rId594" Type="http://schemas.openxmlformats.org/officeDocument/2006/relationships/hyperlink" Target="https://advance.lexis.com/api/document?collection=statutes-legislation&amp;id=urn:contentItem:5GYC-1WP1-6N19-F103-00000-00&amp;context=" TargetMode="External" /><Relationship Id="rId595" Type="http://schemas.openxmlformats.org/officeDocument/2006/relationships/hyperlink" Target="https://advance.lexis.com/api/document?collection=cases&amp;id=urn:contentItem:3WRR-PVJ0-0038-X2G0-00000-00&amp;context=" TargetMode="External" /><Relationship Id="rId596" Type="http://schemas.openxmlformats.org/officeDocument/2006/relationships/hyperlink" Target="https://advance.lexis.com/api/document?collection=cases&amp;id=urn:contentItem:3S4N-DW10-008H-F0YP-00000-00&amp;context=" TargetMode="External" /><Relationship Id="rId597" Type="http://schemas.openxmlformats.org/officeDocument/2006/relationships/hyperlink" Target="https://advance.lexis.com/api/document?collection=cases&amp;id=urn:contentItem:3S4N-GNK0-0054-70CS-00000-00&amp;context=" TargetMode="External" /><Relationship Id="rId598" Type="http://schemas.openxmlformats.org/officeDocument/2006/relationships/hyperlink" Target="https://advance.lexis.com/api/document?collection=cases&amp;id=urn:contentItem:3S4X-71V0-0039-W41T-00000-00&amp;context=" TargetMode="External" /><Relationship Id="rId599" Type="http://schemas.openxmlformats.org/officeDocument/2006/relationships/hyperlink" Target="https://advance.lexis.com/api/document?collection=cases&amp;id=urn:contentItem:598J-2HR1-F04D-904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V-HYP0-0054-60W8-00000-00&amp;context=" TargetMode="External" /><Relationship Id="rId600" Type="http://schemas.openxmlformats.org/officeDocument/2006/relationships/hyperlink" Target="https://advance.lexis.com/api/document?collection=cases&amp;id=urn:contentItem:3S4X-B610-003B-41VH-00000-00&amp;context=" TargetMode="External" /><Relationship Id="rId601" Type="http://schemas.openxmlformats.org/officeDocument/2006/relationships/hyperlink" Target="https://advance.lexis.com/api/document?collection=cases&amp;id=urn:contentItem:3S4X-BS80-003B-S2KH-00000-00&amp;context=" TargetMode="External" /><Relationship Id="rId602" Type="http://schemas.openxmlformats.org/officeDocument/2006/relationships/hyperlink" Target="https://advance.lexis.com/api/document?collection=cases&amp;id=urn:contentItem:3S65-KRW0-003B-R0GB-00000-00&amp;context=" TargetMode="External" /><Relationship Id="rId603" Type="http://schemas.openxmlformats.org/officeDocument/2006/relationships/hyperlink" Target="https://advance.lexis.com/api/document?collection=statutes-legislation&amp;id=urn:contentItem:4YF7-GSN1-NRF4-44MM-00000-00&amp;context=" TargetMode="External" /><Relationship Id="rId604" Type="http://schemas.openxmlformats.org/officeDocument/2006/relationships/hyperlink" Target="https://advance.lexis.com/api/document?collection=cases&amp;id=urn:contentItem:4N57-JF90-0038-X12F-00000-00&amp;context=" TargetMode="External" /><Relationship Id="rId605" Type="http://schemas.openxmlformats.org/officeDocument/2006/relationships/hyperlink" Target="https://advance.lexis.com/api/document?collection=cases&amp;id=urn:contentItem:592Y-SB71-F04K-J00N-00000-00&amp;context=" TargetMode="External" /><Relationship Id="rId606" Type="http://schemas.openxmlformats.org/officeDocument/2006/relationships/hyperlink" Target="https://advance.lexis.com/api/document?collection=statutes-legislation&amp;id=urn:contentItem:8K0V-7CS2-8T6X-7257-00000-00&amp;context=" TargetMode="External" /><Relationship Id="rId607" Type="http://schemas.openxmlformats.org/officeDocument/2006/relationships/hyperlink" Target="https://advance.lexis.com/api/document?collection=statutes-legislation&amp;id=urn:contentItem:5J6R-DDN1-66B9-809J-00000-00&amp;context=" TargetMode="External" /><Relationship Id="rId608" Type="http://schemas.openxmlformats.org/officeDocument/2006/relationships/hyperlink" Target="https://advance.lexis.com/api/document?collection=statutes-legislation&amp;id=urn:contentItem:5GBX-GV21-DYB8-43MD-00000-00&amp;context=" TargetMode="External" /><Relationship Id="rId609" Type="http://schemas.openxmlformats.org/officeDocument/2006/relationships/hyperlink" Target="https://advance.lexis.com/api/document?collection=statutes-legislation&amp;id=urn:contentItem:5CT3-0X31-6RDJ-84YP-00000-00&amp;context=" TargetMode="External" /><Relationship Id="rId61" Type="http://schemas.openxmlformats.org/officeDocument/2006/relationships/hyperlink" Target="https://advance.lexis.com/api/document?collection=cases&amp;id=urn:contentItem:4F96-T7H0-TVW3-P2W6-00000-00&amp;context=" TargetMode="External" /><Relationship Id="rId610" Type="http://schemas.openxmlformats.org/officeDocument/2006/relationships/styles" Target="styles.xml" /><Relationship Id="rId62" Type="http://schemas.openxmlformats.org/officeDocument/2006/relationships/hyperlink" Target="https://advance.lexis.com/api/document?collection=cases&amp;id=urn:contentItem:3S4X-H5V0-003B-P2KV-00000-00&amp;context=" TargetMode="External" /><Relationship Id="rId63" Type="http://schemas.openxmlformats.org/officeDocument/2006/relationships/hyperlink" Target="https://advance.lexis.com/api/document?collection=cases&amp;id=urn:contentItem:3S4X-5T20-008H-V256-00000-00&amp;context=" TargetMode="External" /><Relationship Id="rId64" Type="http://schemas.openxmlformats.org/officeDocument/2006/relationships/hyperlink" Target="https://advance.lexis.com/api/document?collection=statutes-legislation&amp;id=urn:contentItem:4YF7-GPH1-NRF4-44CD-00000-00&amp;context=" TargetMode="External" /><Relationship Id="rId65" Type="http://schemas.openxmlformats.org/officeDocument/2006/relationships/hyperlink" Target="https://advance.lexis.com/api/document?collection=cases&amp;id=urn:contentItem:3S4W-7HN0-004C-2007-00000-00&amp;context=" TargetMode="External" /><Relationship Id="rId66" Type="http://schemas.openxmlformats.org/officeDocument/2006/relationships/hyperlink" Target="https://advance.lexis.com/api/document?collection=cases&amp;id=urn:contentItem:57SR-FF71-F04F-01X0-00000-00&amp;context=" TargetMode="External" /><Relationship Id="rId67" Type="http://schemas.openxmlformats.org/officeDocument/2006/relationships/hyperlink" Target="https://advance.lexis.com/api/document?collection=cases&amp;id=urn:contentItem:52JN-97N1-F04F-004J-00000-00&amp;context=" TargetMode="External" /><Relationship Id="rId68" Type="http://schemas.openxmlformats.org/officeDocument/2006/relationships/hyperlink" Target="https://advance.lexis.com/api/document?collection=cases&amp;id=urn:contentItem:5GPR-F6B1-F04F-03RJ-00000-00&amp;context=" TargetMode="External" /><Relationship Id="rId69" Type="http://schemas.openxmlformats.org/officeDocument/2006/relationships/hyperlink" Target="https://advance.lexis.com/api/document?collection=cases&amp;id=urn:contentItem:3SCP-K2F0-0038-X3B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3FY0-003B-544D-00000-00&amp;context=" TargetMode="External" /><Relationship Id="rId71" Type="http://schemas.openxmlformats.org/officeDocument/2006/relationships/hyperlink" Target="https://advance.lexis.com/api/document?collection=cases&amp;id=urn:contentItem:4XB9-HVV0-TXFX-42X6-00000-00&amp;context=" TargetMode="External" /><Relationship Id="rId72" Type="http://schemas.openxmlformats.org/officeDocument/2006/relationships/hyperlink" Target="https://advance.lexis.com/api/document?collection=cases&amp;id=urn:contentItem:3S4W-XH00-0039-X4SD-00000-00&amp;context=" TargetMode="External" /><Relationship Id="rId73" Type="http://schemas.openxmlformats.org/officeDocument/2006/relationships/hyperlink" Target="https://advance.lexis.com/api/document?collection=cases&amp;id=urn:contentItem:425M-WKY0-0038-Y1TV-00000-00&amp;context=" TargetMode="External" /><Relationship Id="rId74" Type="http://schemas.openxmlformats.org/officeDocument/2006/relationships/hyperlink" Target="https://advance.lexis.com/api/document?collection=cases&amp;id=urn:contentItem:40PX-CFD0-0038-Y1WG-00000-00&amp;context=" TargetMode="External" /><Relationship Id="rId75" Type="http://schemas.openxmlformats.org/officeDocument/2006/relationships/hyperlink" Target="https://advance.lexis.com/api/document?collection=cases&amp;id=urn:contentItem:3S4X-64B0-008H-V3YC-00000-00&amp;context=" TargetMode="External" /><Relationship Id="rId76" Type="http://schemas.openxmlformats.org/officeDocument/2006/relationships/hyperlink" Target="https://advance.lexis.com/api/document?collection=cases&amp;id=urn:contentItem:5D59-YNX1-F04K-J08D-00000-00&amp;context=" TargetMode="External" /><Relationship Id="rId77" Type="http://schemas.openxmlformats.org/officeDocument/2006/relationships/hyperlink" Target="https://advance.lexis.com/api/document?collection=cases&amp;id=urn:contentItem:3S4X-BBP0-003B-P09V-00000-00&amp;context=" TargetMode="External" /><Relationship Id="rId78" Type="http://schemas.openxmlformats.org/officeDocument/2006/relationships/hyperlink" Target="https://advance.lexis.com/api/document?collection=cases&amp;id=urn:contentItem:4CGG-XRB0-0038-X1DR-00000-00&amp;context=" TargetMode="External" /><Relationship Id="rId79" Type="http://schemas.openxmlformats.org/officeDocument/2006/relationships/hyperlink" Target="https://advance.lexis.com/api/document?collection=cases&amp;id=urn:contentItem:3XVX-9PN0-0038-X1H1-00000-00&amp;context=" TargetMode="External" /><Relationship Id="rId8" Type="http://schemas.openxmlformats.org/officeDocument/2006/relationships/hyperlink" Target="https://advance.lexis.com/api/shepards?id=urn:contentItem:5GN1-8HD1-J9X5-W1YW-00000-00&amp;category=initial&amp;context=" TargetMode="External" /><Relationship Id="rId80" Type="http://schemas.openxmlformats.org/officeDocument/2006/relationships/hyperlink" Target="https://advance.lexis.com/api/document?collection=cases&amp;id=urn:contentItem:3S4X-13W0-0039-M4BV-00000-00&amp;context=" TargetMode="External" /><Relationship Id="rId81" Type="http://schemas.openxmlformats.org/officeDocument/2006/relationships/hyperlink" Target="https://advance.lexis.com/api/document?collection=cases&amp;id=urn:contentItem:3S4X-G5P0-003B-S3PK-00000-00&amp;context=" TargetMode="External" /><Relationship Id="rId82" Type="http://schemas.openxmlformats.org/officeDocument/2006/relationships/hyperlink" Target="https://advance.lexis.com/api/document?collection=statutes-legislation&amp;id=urn:contentItem:4YF7-GMC1-NRF4-43M0-00000-00&amp;context=" TargetMode="External" /><Relationship Id="rId83" Type="http://schemas.openxmlformats.org/officeDocument/2006/relationships/hyperlink" Target="https://advance.lexis.com/api/document?collection=cases&amp;id=urn:contentItem:51CY-HK11-652H-N01J-00000-00&amp;context=" TargetMode="External" /><Relationship Id="rId84" Type="http://schemas.openxmlformats.org/officeDocument/2006/relationships/hyperlink" Target="https://advance.lexis.com/api/document?collection=cases&amp;id=urn:contentItem:4TMK-5T50-TXFR-J2TW-00000-00&amp;context=" TargetMode="External" /><Relationship Id="rId85" Type="http://schemas.openxmlformats.org/officeDocument/2006/relationships/hyperlink" Target="https://advance.lexis.com/api/document?collection=cases&amp;id=urn:contentItem:59DS-DRC1-F04K-J08R-00000-00&amp;context=" TargetMode="External" /><Relationship Id="rId86" Type="http://schemas.openxmlformats.org/officeDocument/2006/relationships/hyperlink" Target="https://advance.lexis.com/api/document?collection=cases&amp;id=urn:contentItem:3WDS-YC70-0038-Y38F-00000-00&amp;context=" TargetMode="External" /><Relationship Id="rId87" Type="http://schemas.openxmlformats.org/officeDocument/2006/relationships/hyperlink" Target="https://advance.lexis.com/api/document?collection=cases&amp;id=urn:contentItem:3S59-G7B0-0038-X3X7-00000-00&amp;context=" TargetMode="External" /><Relationship Id="rId88" Type="http://schemas.openxmlformats.org/officeDocument/2006/relationships/hyperlink" Target="https://advance.lexis.com/api/document?collection=cases&amp;id=urn:contentItem:5364-BJ81-F04K-F4X2-00000-00&amp;context=" TargetMode="External" /><Relationship Id="rId89" Type="http://schemas.openxmlformats.org/officeDocument/2006/relationships/hyperlink" Target="https://advance.lexis.com/api/document?collection=cases&amp;id=urn:contentItem:3S4X-JY70-003B-S3DS-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B8W-3031-F04K-F0Y2-00000-00&amp;context=" TargetMode="External" /><Relationship Id="rId91" Type="http://schemas.openxmlformats.org/officeDocument/2006/relationships/hyperlink" Target="https://advance.lexis.com/api/document?collection=cases&amp;id=urn:contentItem:3S4X-JJ80-003B-S2FJ-00000-00&amp;context=" TargetMode="External" /><Relationship Id="rId92" Type="http://schemas.openxmlformats.org/officeDocument/2006/relationships/hyperlink" Target="https://advance.lexis.com/api/document?collection=cases&amp;id=urn:contentItem:3S4X-3HS0-003B-S4S7-00000-00&amp;context=" TargetMode="External" /><Relationship Id="rId93" Type="http://schemas.openxmlformats.org/officeDocument/2006/relationships/hyperlink" Target="https://advance.lexis.com/api/document?collection=cases&amp;id=urn:contentItem:4BVC-DGG0-0038-X0PN-00000-00&amp;context=" TargetMode="External" /><Relationship Id="rId94" Type="http://schemas.openxmlformats.org/officeDocument/2006/relationships/hyperlink" Target="https://advance.lexis.com/api/document?collection=cases&amp;id=urn:contentItem:3S4X-BM70-0039-N006-00000-00&amp;context=" TargetMode="External" /><Relationship Id="rId95" Type="http://schemas.openxmlformats.org/officeDocument/2006/relationships/hyperlink" Target="https://advance.lexis.com/api/document?collection=cases&amp;id=urn:contentItem:59M3-MGC1-F04K-J0J5-00000-00&amp;context=" TargetMode="External" /><Relationship Id="rId96" Type="http://schemas.openxmlformats.org/officeDocument/2006/relationships/hyperlink" Target="https://advance.lexis.com/api/document?collection=cases&amp;id=urn:contentItem:46TB-T040-0038-X520-00000-00&amp;context=" TargetMode="External" /><Relationship Id="rId97" Type="http://schemas.openxmlformats.org/officeDocument/2006/relationships/hyperlink" Target="https://advance.lexis.com/api/document?collection=cases&amp;id=urn:contentItem:586N-3BJ1-F04K-J0PY-00000-00&amp;context=" TargetMode="External" /><Relationship Id="rId98" Type="http://schemas.openxmlformats.org/officeDocument/2006/relationships/hyperlink" Target="https://advance.lexis.com/api/document?collection=cases&amp;id=urn:contentItem:3S4X-3HT0-003B-S4S8-00000-00&amp;context=" TargetMode="External" /><Relationship Id="rId99" Type="http://schemas.openxmlformats.org/officeDocument/2006/relationships/hyperlink" Target="https://advance.lexis.com/api/document?collection=cases&amp;id=urn:contentItem:3S4X-7N80-003B-S3MN-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CH1-BTG1-F04F-00BD-00000-00&amp;context=" TargetMode="External" /><Relationship Id="rId10" Type="http://schemas.openxmlformats.org/officeDocument/2006/relationships/hyperlink" Target="https://advance.lexis.com/api/document?collection=cases&amp;id=urn:contentItem:565R-CH01-F04F-0269-00000-00&amp;context=" TargetMode="External" /><Relationship Id="rId100" Type="http://schemas.openxmlformats.org/officeDocument/2006/relationships/hyperlink" Target="https://advance.lexis.com/api/document?collection=cases&amp;id=urn:contentItem:52SK-SG41-F04K-J0DY-00000-00&amp;context=" TargetMode="External" /><Relationship Id="rId101" Type="http://schemas.openxmlformats.org/officeDocument/2006/relationships/hyperlink" Target="https://advance.lexis.com/api/document?collection=statutes-legislation&amp;id=urn:contentItem:4YF7-GS81-NRF4-40NY-00000-00&amp;context=" TargetMode="External" /><Relationship Id="rId102" Type="http://schemas.openxmlformats.org/officeDocument/2006/relationships/hyperlink" Target="https://advance.lexis.com/api/document?collection=cases&amp;id=urn:contentItem:5D5H-XVV1-F04K-J08R-00000-00&amp;context=" TargetMode="External" /><Relationship Id="rId103" Type="http://schemas.openxmlformats.org/officeDocument/2006/relationships/hyperlink" Target="https://advance.lexis.com/api/document?collection=cases&amp;id=urn:contentItem:3S4X-26W0-003B-54DP-00000-00&amp;context=" TargetMode="External" /><Relationship Id="rId104" Type="http://schemas.openxmlformats.org/officeDocument/2006/relationships/hyperlink" Target="https://advance.lexis.com/api/document?collection=administrative-codes&amp;id=urn:contentItem:5T05-90K0-008G-Y3N9-00000-00&amp;context=" TargetMode="External" /><Relationship Id="rId105" Type="http://schemas.openxmlformats.org/officeDocument/2006/relationships/hyperlink" Target="https://advance.lexis.com/api/document?collection=statutes-legislation&amp;id=urn:contentItem:4YF7-GPD1-NRF4-4365-00000-00&amp;context=" TargetMode="External" /><Relationship Id="rId106" Type="http://schemas.openxmlformats.org/officeDocument/2006/relationships/hyperlink" Target="https://advance.lexis.com/api/document?collection=cases&amp;id=urn:contentItem:58C8-2JM1-F0K0-S011-00000-00&amp;context=" TargetMode="External" /><Relationship Id="rId107" Type="http://schemas.openxmlformats.org/officeDocument/2006/relationships/hyperlink" Target="https://advance.lexis.com/api/document?collection=cases&amp;id=urn:contentItem:59RR-H331-F04G-D0RW-00000-00&amp;context=" TargetMode="External" /><Relationship Id="rId108" Type="http://schemas.openxmlformats.org/officeDocument/2006/relationships/hyperlink" Target="https://advance.lexis.com/api/document?collection=cases&amp;id=urn:contentItem:3RVB-KBN0-0054-40S8-00000-00&amp;context=" TargetMode="External" /><Relationship Id="rId109" Type="http://schemas.openxmlformats.org/officeDocument/2006/relationships/hyperlink" Target="https://advance.lexis.com/api/document?collection=cases&amp;id=urn:contentItem:4WMX-0TF0-TXFN-81WR-00000-00&amp;context=" TargetMode="External" /><Relationship Id="rId11" Type="http://schemas.openxmlformats.org/officeDocument/2006/relationships/hyperlink" Target="https://advance.lexis.com/api/document?collection=statutes-legislation&amp;id=urn:contentItem:4YF7-GNX1-NRF4-43GX-00000-00&amp;context=" TargetMode="External" /><Relationship Id="rId110" Type="http://schemas.openxmlformats.org/officeDocument/2006/relationships/hyperlink" Target="https://advance.lexis.com/api/document?collection=cases&amp;id=urn:contentItem:553W-KP71-F04B-N0GR-00000-00&amp;context=" TargetMode="External" /><Relationship Id="rId111" Type="http://schemas.openxmlformats.org/officeDocument/2006/relationships/hyperlink" Target="https://advance.lexis.com/api/document?collection=cases&amp;id=urn:contentItem:3Y6P-4JS0-0039-42JS-00000-00&amp;context=" TargetMode="External" /><Relationship Id="rId112" Type="http://schemas.openxmlformats.org/officeDocument/2006/relationships/hyperlink" Target="https://advance.lexis.com/api/document?collection=cases&amp;id=urn:contentItem:3S4X-3C80-003B-S323-00000-00&amp;context=" TargetMode="External" /><Relationship Id="rId113" Type="http://schemas.openxmlformats.org/officeDocument/2006/relationships/hyperlink" Target="https://advance.lexis.com/api/document?collection=statutes-legislation&amp;id=urn:contentItem:4YF7-GTW1-NRF4-40PD-00000-00&amp;context=" TargetMode="External" /><Relationship Id="rId114" Type="http://schemas.openxmlformats.org/officeDocument/2006/relationships/hyperlink" Target="https://advance.lexis.com/api/document?collection=statutes-legislation&amp;id=urn:contentItem:4YF7-GPJ1-NRF4-44WX-00000-00&amp;context=" TargetMode="External" /><Relationship Id="rId115" Type="http://schemas.openxmlformats.org/officeDocument/2006/relationships/hyperlink" Target="https://advance.lexis.com/api/document?collection=statutes-legislation&amp;id=urn:contentItem:5GWC-2NK1-DXC8-006F-00000-00&amp;context=" TargetMode="External" /><Relationship Id="rId116" Type="http://schemas.openxmlformats.org/officeDocument/2006/relationships/hyperlink" Target="https://advance.lexis.com/api/document?collection=cases&amp;id=urn:contentItem:5FJ4-J1W1-F04H-V065-00000-00&amp;context=" TargetMode="External" /><Relationship Id="rId117" Type="http://schemas.openxmlformats.org/officeDocument/2006/relationships/hyperlink" Target="https://advance.lexis.com/api/document?collection=cases&amp;id=urn:contentItem:3SGP-5WM0-0039-41V0-00000-00&amp;context=" TargetMode="External" /><Relationship Id="rId118" Type="http://schemas.openxmlformats.org/officeDocument/2006/relationships/hyperlink" Target="http://www.newyorkfed.org/research/staff_reports/sr667.pdf" TargetMode="External" /><Relationship Id="rId119" Type="http://schemas.openxmlformats.org/officeDocument/2006/relationships/hyperlink" Target="https://advance.lexis.com/api/document?collection=cases&amp;id=urn:contentItem:3YJ3-PGY0-0038-Y480-00000-00&amp;context=" TargetMode="External" /><Relationship Id="rId12" Type="http://schemas.openxmlformats.org/officeDocument/2006/relationships/hyperlink" Target="https://advance.lexis.com/api/document?collection=statutes-legislation&amp;id=urn:contentItem:4YF7-GW01-NRF4-41BN-00000-00&amp;context=" TargetMode="External" /><Relationship Id="rId120" Type="http://schemas.openxmlformats.org/officeDocument/2006/relationships/hyperlink" Target="https://advance.lexis.com/api/document?collection=cases&amp;id=urn:contentItem:3S4X-6GN0-003B-P1RB-00000-00&amp;context=" TargetMode="External" /><Relationship Id="rId121" Type="http://schemas.openxmlformats.org/officeDocument/2006/relationships/hyperlink" Target="https://advance.lexis.com/api/document?collection=cases&amp;id=urn:contentItem:3S4X-5RX0-008H-V1HJ-00000-00&amp;context=" TargetMode="External" /><Relationship Id="rId122" Type="http://schemas.openxmlformats.org/officeDocument/2006/relationships/hyperlink" Target="https://advance.lexis.com/api/document?collection=cases&amp;id=urn:contentItem:3S4X-3BF0-003B-S30X-00000-00&amp;context=" TargetMode="External" /><Relationship Id="rId123" Type="http://schemas.openxmlformats.org/officeDocument/2006/relationships/hyperlink" Target="https://advance.lexis.com/api/document?collection=statutes-legislation&amp;id=urn:contentItem:4YF7-GTY1-NRF4-41VC-00000-00&amp;context=" TargetMode="External" /><Relationship Id="rId124" Type="http://schemas.openxmlformats.org/officeDocument/2006/relationships/hyperlink" Target="https://advance.lexis.com/api/document?collection=statutes-legislation&amp;id=urn:contentItem:4YF7-GJF1-NRF4-4072-00000-00&amp;context=" TargetMode="External" /><Relationship Id="rId125" Type="http://schemas.openxmlformats.org/officeDocument/2006/relationships/hyperlink" Target="https://advance.lexis.com/api/document?collection=cases&amp;id=urn:contentItem:3S4W-WS30-0039-M0MR-00000-00&amp;context=" TargetMode="External" /><Relationship Id="rId126" Type="http://schemas.openxmlformats.org/officeDocument/2006/relationships/hyperlink" Target="https://advance.lexis.com/api/document?collection=cases&amp;id=urn:contentItem:3S4X-CFH0-003B-S4JT-00000-00&amp;context=" TargetMode="External" /><Relationship Id="rId127" Type="http://schemas.openxmlformats.org/officeDocument/2006/relationships/hyperlink" Target="https://advance.lexis.com/api/document?collection=cases&amp;id=urn:contentItem:4TFF-DK80-TX4N-G02R-00000-00&amp;context=" TargetMode="External" /><Relationship Id="rId128" Type="http://schemas.openxmlformats.org/officeDocument/2006/relationships/hyperlink" Target="https://advance.lexis.com/api/document?collection=cases&amp;id=urn:contentItem:4P8S-KSM0-TXFX-41TY-00000-00&amp;context=" TargetMode="External" /><Relationship Id="rId129" Type="http://schemas.openxmlformats.org/officeDocument/2006/relationships/hyperlink" Target="https://advance.lexis.com/api/document?collection=cases&amp;id=urn:contentItem:4GH5-BPY0-0038-X3VN-00000-00&amp;context=" TargetMode="External" /><Relationship Id="rId13" Type="http://schemas.openxmlformats.org/officeDocument/2006/relationships/hyperlink" Target="https://advance.lexis.com/api/document?collection=statutes-legislation&amp;id=urn:contentItem:4YF7-GN01-NRF4-44W3-00000-00&amp;context=" TargetMode="External" /><Relationship Id="rId130" Type="http://schemas.openxmlformats.org/officeDocument/2006/relationships/hyperlink" Target="https://advance.lexis.com/api/document?collection=cases&amp;id=urn:contentItem:3S4W-YTW0-003B-G1FP-00000-00&amp;context=" TargetMode="External" /><Relationship Id="rId131" Type="http://schemas.openxmlformats.org/officeDocument/2006/relationships/hyperlink" Target="https://advance.lexis.com/api/document?collection=cases&amp;id=urn:contentItem:3S4X-4R70-003B-S3V9-00000-00&amp;context=" TargetMode="External" /><Relationship Id="rId132" Type="http://schemas.openxmlformats.org/officeDocument/2006/relationships/hyperlink" Target="https://advance.lexis.com/api/document?collection=cases&amp;id=urn:contentItem:55J1-9581-F04K-J06H-00000-00&amp;context=" TargetMode="External" /><Relationship Id="rId133" Type="http://schemas.openxmlformats.org/officeDocument/2006/relationships/hyperlink" Target="https://advance.lexis.com/api/document?collection=statutes-legislation&amp;id=urn:contentItem:5GYC-1WP1-6N19-F103-00000-00&amp;context=" TargetMode="External" /><Relationship Id="rId134" Type="http://schemas.openxmlformats.org/officeDocument/2006/relationships/hyperlink" Target="https://advance.lexis.com/api/document?collection=cases&amp;id=urn:contentItem:4R7S-BHF0-TX4N-G16X-00000-00&amp;context=" TargetMode="External" /><Relationship Id="rId135" Type="http://schemas.openxmlformats.org/officeDocument/2006/relationships/hyperlink" Target="https://advance.lexis.com/api/document?collection=cases&amp;id=urn:contentItem:4TDF-18B0-TX4N-G0H5-00000-00&amp;context=" TargetMode="External" /><Relationship Id="rId136" Type="http://schemas.openxmlformats.org/officeDocument/2006/relationships/hyperlink" Target="https://advance.lexis.com/api/document?collection=cases&amp;id=urn:contentItem:3S2R-7HS0-003V-B406-00000-00&amp;context=" TargetMode="External" /><Relationship Id="rId137" Type="http://schemas.openxmlformats.org/officeDocument/2006/relationships/hyperlink" Target="https://advance.lexis.com/api/document?collection=cases&amp;id=urn:contentItem:4XJX-WF70-TXFR-J217-00000-00&amp;context=" TargetMode="External" /><Relationship Id="rId138" Type="http://schemas.openxmlformats.org/officeDocument/2006/relationships/hyperlink" Target="https://advance.lexis.com/api/document?collection=statutes-legislation&amp;id=urn:contentItem:5PC1-8310-004D-11Y1-00000-00&amp;context=" TargetMode="External" /><Relationship Id="rId14" Type="http://schemas.openxmlformats.org/officeDocument/2006/relationships/hyperlink" Target="https://advance.lexis.com/api/document?collection=statutes-legislation&amp;id=urn:contentItem:4YF7-GKH1-NRF4-40G3-00000-00&amp;context=" TargetMode="External" /><Relationship Id="rId15" Type="http://schemas.openxmlformats.org/officeDocument/2006/relationships/hyperlink" Target="https://advance.lexis.com/api/document?collection=statutes-legislation&amp;id=urn:contentItem:4YF7-GW21-NRF4-4204-00000-00&amp;context=" TargetMode="External" /><Relationship Id="rId16" Type="http://schemas.openxmlformats.org/officeDocument/2006/relationships/hyperlink" Target="https://advance.lexis.com/api/document?collection=statutes-legislation&amp;id=urn:contentItem:4YF7-GNM1-NRF4-404V-00000-00&amp;context=" TargetMode="External" /><Relationship Id="rId17" Type="http://schemas.openxmlformats.org/officeDocument/2006/relationships/hyperlink" Target="https://advance.lexis.com/api/document?collection=cases&amp;id=urn:contentItem:59TP-06B1-F04F-021T-00000-00&amp;context=" TargetMode="External" /><Relationship Id="rId18" Type="http://schemas.openxmlformats.org/officeDocument/2006/relationships/hyperlink" Target="https://advance.lexis.com/api/document?collection=cases&amp;id=urn:contentItem:5G02-RWK1-F04K-J0BH-00000-00&amp;context=" TargetMode="External" /><Relationship Id="rId19" Type="http://schemas.openxmlformats.org/officeDocument/2006/relationships/hyperlink" Target="https://advance.lexis.com/api/document?collection=statutes-legislation&amp;id=urn:contentItem:5JFB-2YX1-DYB7-W1MV-00000-00&amp;context=" TargetMode="External" /><Relationship Id="rId2" Type="http://schemas.openxmlformats.org/officeDocument/2006/relationships/hyperlink" Target="https://advance.lexis.com/api/document?collection=cases&amp;id=urn:contentItem:596S-9YD1-F04F-005W-00000-00&amp;context=" TargetMode="External" /><Relationship Id="rId20" Type="http://schemas.openxmlformats.org/officeDocument/2006/relationships/hyperlink" Target="https://advance.lexis.com/api/document?collection=statutes-legislation&amp;id=urn:contentItem:5GYC-22N1-6N19-F028-00000-00&amp;context=" TargetMode="External" /><Relationship Id="rId21" Type="http://schemas.openxmlformats.org/officeDocument/2006/relationships/hyperlink" Target="https://advance.lexis.com/api/document?collection=cases&amp;id=urn:contentItem:5F46-7221-F04K-F003-00000-00&amp;context=" TargetMode="External" /><Relationship Id="rId22" Type="http://schemas.openxmlformats.org/officeDocument/2006/relationships/hyperlink" Target="https://advance.lexis.com/api/document?collection=cases&amp;id=urn:contentItem:59F6-2NY1-F04K-P08F-00000-00&amp;context=" TargetMode="External" /><Relationship Id="rId23" Type="http://schemas.openxmlformats.org/officeDocument/2006/relationships/hyperlink" Target="https://advance.lexis.com/api/document?collection=statutes-legislation&amp;id=urn:contentItem:5CT3-0WS1-6RDJ-84HF-00000-00&amp;context=" TargetMode="External" /><Relationship Id="rId24" Type="http://schemas.openxmlformats.org/officeDocument/2006/relationships/hyperlink" Target="https://advance.lexis.com/api/document?collection=statutes-legislation&amp;id=urn:contentItem:5C66-0WY1-6YS3-D05Y-00000-00&amp;context=" TargetMode="External" /><Relationship Id="rId25" Type="http://schemas.openxmlformats.org/officeDocument/2006/relationships/hyperlink" Target="https://advance.lexis.com/api/document?collection=statutes-legislation&amp;id=urn:contentItem:5BY4-SXF1-DYB8-317M-00000-00&amp;context=" TargetMode="External" /><Relationship Id="rId26" Type="http://schemas.openxmlformats.org/officeDocument/2006/relationships/hyperlink" Target="https://advance.lexis.com/api/document?collection=statutes-legislation&amp;id=urn:contentItem:5F0Y-BNR1-6F13-04T3-00000-00&amp;context=" TargetMode="External" /><Relationship Id="rId27" Type="http://schemas.openxmlformats.org/officeDocument/2006/relationships/hyperlink" Target="https://advance.lexis.com/api/document?collection=statutes-legislation&amp;id=urn:contentItem:4YF7-GMC1-NRF4-43W2-00000-00&amp;context=" TargetMode="External" /><Relationship Id="rId28" Type="http://schemas.openxmlformats.org/officeDocument/2006/relationships/hyperlink" Target="https://advance.lexis.com/api/document?collection=administrative-codes&amp;id=urn:contentItem:5NBM-FJG0-008G-Y03K-00000-00&amp;context=" TargetMode="External" /><Relationship Id="rId29" Type="http://schemas.openxmlformats.org/officeDocument/2006/relationships/hyperlink" Target="https://advance.lexis.com/api/document?collection=statutes-legislation&amp;id=urn:contentItem:4YF7-GKV1-NRF4-43KK-00000-00&amp;context=" TargetMode="External" /><Relationship Id="rId3" Type="http://schemas.openxmlformats.org/officeDocument/2006/relationships/hyperlink" Target="https://advance.lexis.com/api/document?collection=cases&amp;id=urn:contentItem:582V-GXV1-F04F-0199-00000-00&amp;context=" TargetMode="External" /><Relationship Id="rId30" Type="http://schemas.openxmlformats.org/officeDocument/2006/relationships/hyperlink" Target="https://advance.lexis.com/api/document?collection=statutes-legislation&amp;id=urn:contentItem:4YF7-GT61-NRF4-452M-00000-00&amp;context=" TargetMode="External" /><Relationship Id="rId31" Type="http://schemas.openxmlformats.org/officeDocument/2006/relationships/hyperlink" Target="https://advance.lexis.com/api/document?collection=statutes-legislation&amp;id=urn:contentItem:4YF7-GHP1-NRF4-43F6-00000-00&amp;context=" TargetMode="External" /><Relationship Id="rId32" Type="http://schemas.openxmlformats.org/officeDocument/2006/relationships/hyperlink" Target="https://advance.lexis.com/api/document?collection=statutes-legislation&amp;id=urn:contentItem:4YF7-GTP1-NRF4-44B7-00000-00&amp;context=" TargetMode="External" /><Relationship Id="rId33" Type="http://schemas.openxmlformats.org/officeDocument/2006/relationships/hyperlink" Target="https://advance.lexis.com/api/document?collection=statutes-legislation&amp;id=urn:contentItem:4YF7-GR21-NRF4-4495-00000-00&amp;context=" TargetMode="External" /><Relationship Id="rId34" Type="http://schemas.openxmlformats.org/officeDocument/2006/relationships/hyperlink" Target="https://advance.lexis.com/api/document?collection=cases&amp;id=urn:contentItem:5604-1SP1-F04F-004M-00000-00&amp;context=" TargetMode="External" /><Relationship Id="rId35" Type="http://schemas.openxmlformats.org/officeDocument/2006/relationships/hyperlink" Target="https://advance.lexis.com/api/document?collection=cases&amp;id=urn:contentItem:58T8-TNY1-F04K-J03N-00000-00&amp;context=" TargetMode="External" /><Relationship Id="rId36" Type="http://schemas.openxmlformats.org/officeDocument/2006/relationships/hyperlink" Target="https://advance.lexis.com/api/document?collection=cases&amp;id=urn:contentItem:4S69-DV00-TX4N-G1H1-00000-00&amp;context=" TargetMode="External" /><Relationship Id="rId37" Type="http://schemas.openxmlformats.org/officeDocument/2006/relationships/hyperlink" Target="https://advance.lexis.com/api/document?collection=cases&amp;id=urn:contentItem:5BKT-W6D1-F04K-F26S-00000-00&amp;context=" TargetMode="External" /><Relationship Id="rId38" Type="http://schemas.openxmlformats.org/officeDocument/2006/relationships/hyperlink" Target="https://advance.lexis.com/api/document?collection=cases&amp;id=urn:contentItem:5B8W-3031-F04K-F0Y2-00000-00&amp;context=" TargetMode="External" /><Relationship Id="rId39" Type="http://schemas.openxmlformats.org/officeDocument/2006/relationships/hyperlink" Target="https://advance.lexis.com/api/document?collection=cases&amp;id=urn:contentItem:4TB7-P080-TX4N-G0S0-00000-00&amp;context=" TargetMode="External" /><Relationship Id="rId4" Type="http://schemas.openxmlformats.org/officeDocument/2006/relationships/hyperlink" Target="https://advance.lexis.com/api/document?collection=cases&amp;id=urn:contentItem:5CRV-SYR1-F04K-J0R1-00000-00&amp;context=" TargetMode="External" /><Relationship Id="rId40" Type="http://schemas.openxmlformats.org/officeDocument/2006/relationships/hyperlink" Target="https://advance.lexis.com/api/document?collection=cases&amp;id=urn:contentItem:3S4X-6GW0-0039-W3F2-00000-00&amp;context=" TargetMode="External" /><Relationship Id="rId41" Type="http://schemas.openxmlformats.org/officeDocument/2006/relationships/hyperlink" Target="https://advance.lexis.com/api/document?collection=cases&amp;id=urn:contentItem:59M3-MGC1-F04K-J0J5-00000-00&amp;context=" TargetMode="External" /><Relationship Id="rId42" Type="http://schemas.openxmlformats.org/officeDocument/2006/relationships/hyperlink" Target="https://advance.lexis.com/api/document?collection=statutes-legislation&amp;id=urn:contentItem:8MW9-RNG2-D6RV-H0KD-00000-00&amp;context=" TargetMode="External" /><Relationship Id="rId43" Type="http://schemas.openxmlformats.org/officeDocument/2006/relationships/hyperlink" Target="https://advance.lexis.com/api/document?collection=cases&amp;id=urn:contentItem:3S4X-2KM0-0039-Y1SM-00000-00&amp;context=" TargetMode="External" /><Relationship Id="rId44" Type="http://schemas.openxmlformats.org/officeDocument/2006/relationships/hyperlink" Target="https://advance.lexis.com/api/document?collection=cases&amp;id=urn:contentItem:40XG-GG80-0038-X0WV-00000-00&amp;context=" TargetMode="External" /><Relationship Id="rId45" Type="http://schemas.openxmlformats.org/officeDocument/2006/relationships/hyperlink" Target="https://advance.lexis.com/api/document?collection=statutes-legislation&amp;id=urn:contentItem:4YF7-GMC1-NRF4-43M0-00000-00&amp;context=" TargetMode="External" /><Relationship Id="rId46" Type="http://schemas.openxmlformats.org/officeDocument/2006/relationships/hyperlink" Target="https://advance.lexis.com/api/document?collection=statutes-legislation&amp;id=urn:contentItem:4YF7-GPS1-NRF4-41CK-00000-00&amp;context=" TargetMode="External" /><Relationship Id="rId47" Type="http://schemas.openxmlformats.org/officeDocument/2006/relationships/hyperlink" Target="https://advance.lexis.com/api/document?collection=cases&amp;id=urn:contentItem:4TMK-5T50-TXFR-J2TW-00000-00&amp;context=" TargetMode="External" /><Relationship Id="rId48" Type="http://schemas.openxmlformats.org/officeDocument/2006/relationships/hyperlink" Target="https://advance.lexis.com/api/document?collection=cases&amp;id=urn:contentItem:3S4X-3790-0039-X0RJ-00000-00&amp;context=" TargetMode="External" /><Relationship Id="rId49" Type="http://schemas.openxmlformats.org/officeDocument/2006/relationships/hyperlink" Target="https://advance.lexis.com/api/document?collection=cases&amp;id=urn:contentItem:5F61-W2C1-F049-Y00M-00000-00&amp;context=" TargetMode="External" /><Relationship Id="rId5" Type="http://schemas.openxmlformats.org/officeDocument/2006/relationships/hyperlink" Target="https://advance.lexis.com/api/document?collection=administrative-materials&amp;id=urn:contentItem:5G3P-2G80-0024-Y0WT-00000-00&amp;context=" TargetMode="External" /><Relationship Id="rId50" Type="http://schemas.openxmlformats.org/officeDocument/2006/relationships/hyperlink" Target="https://advance.lexis.com/api/document?collection=cases&amp;id=urn:contentItem:7Y6C-J070-YB0V-K04G-00000-00&amp;context=" TargetMode="External" /><Relationship Id="rId51" Type="http://schemas.openxmlformats.org/officeDocument/2006/relationships/hyperlink" Target="https://advance.lexis.com/api/document?collection=cases&amp;id=urn:contentItem:4RPM-7FT0-TXFX-F2TY-00000-00&amp;context=" TargetMode="External" /><Relationship Id="rId52" Type="http://schemas.openxmlformats.org/officeDocument/2006/relationships/hyperlink" Target="https://advance.lexis.com/api/document?collection=cases&amp;id=urn:contentItem:4P8Y-CDX0-TXFX-525X-00000-00&amp;context=" TargetMode="External" /><Relationship Id="rId53" Type="http://schemas.openxmlformats.org/officeDocument/2006/relationships/hyperlink" Target="https://advance.lexis.com/api/document?collection=cases&amp;id=urn:contentItem:5B3B-29T1-F04J-K0F3-00000-00&amp;context=" TargetMode="External" /><Relationship Id="rId54" Type="http://schemas.openxmlformats.org/officeDocument/2006/relationships/hyperlink" Target="https://advance.lexis.com/api/document?collection=cases&amp;id=urn:contentItem:4N5M-HC80-0039-414H-00000-00&amp;context=" TargetMode="External" /><Relationship Id="rId55" Type="http://schemas.openxmlformats.org/officeDocument/2006/relationships/hyperlink" Target="https://advance.lexis.com/api/document?collection=cases&amp;id=urn:contentItem:553W-FCW1-F04K-J0HC-00000-00&amp;context=" TargetMode="External" /><Relationship Id="rId56" Type="http://schemas.openxmlformats.org/officeDocument/2006/relationships/hyperlink" Target="https://advance.lexis.com/api/document?collection=cases&amp;id=urn:contentItem:803M-FNS0-YB0V-D1VC-00000-00&amp;context=" TargetMode="External" /><Relationship Id="rId57" Type="http://schemas.openxmlformats.org/officeDocument/2006/relationships/hyperlink" Target="https://advance.lexis.com/api/document?collection=cases&amp;id=urn:contentItem:46TB-T040-0038-X520-00000-00&amp;context=" TargetMode="External" /><Relationship Id="rId58" Type="http://schemas.openxmlformats.org/officeDocument/2006/relationships/hyperlink" Target="https://advance.lexis.com/api/document?collection=cases&amp;id=urn:contentItem:3W90-B030-0038-X54S-00000-00&amp;context=" TargetMode="External" /><Relationship Id="rId59" Type="http://schemas.openxmlformats.org/officeDocument/2006/relationships/hyperlink" Target="https://advance.lexis.com/api/document?collection=cases&amp;id=urn:contentItem:3SCP-K2F0-0038-X3BN-00000-00&amp;context=" TargetMode="External" /><Relationship Id="rId6" Type="http://schemas.openxmlformats.org/officeDocument/2006/relationships/hyperlink" Target="https://advance.lexis.com/api/document?collection=cases&amp;id=urn:contentItem:5FDW-3HB1-F04K-J04V-00000-00&amp;context=" TargetMode="External" /><Relationship Id="rId60" Type="http://schemas.openxmlformats.org/officeDocument/2006/relationships/hyperlink" Target="https://advance.lexis.com/api/document?collection=cases&amp;id=urn:contentItem:5DKD-24G1-F04C-T2D8-00000-00&amp;context=" TargetMode="External" /><Relationship Id="rId61" Type="http://schemas.openxmlformats.org/officeDocument/2006/relationships/hyperlink" Target="https://advance.lexis.com/api/document?collection=cases&amp;id=urn:contentItem:5B9D-R371-F04F-C1CC-00000-00&amp;context=" TargetMode="External" /><Relationship Id="rId62" Type="http://schemas.openxmlformats.org/officeDocument/2006/relationships/hyperlink" Target="https://advance.lexis.com/api/document?collection=cases&amp;id=urn:contentItem:3S4X-BM70-0039-N006-00000-00&amp;context=" TargetMode="External" /><Relationship Id="rId63" Type="http://schemas.openxmlformats.org/officeDocument/2006/relationships/hyperlink" Target="https://advance.lexis.com/api/document?collection=cases&amp;id=urn:contentItem:54TJ-82V1-F04K-J069-00000-00&amp;context=" TargetMode="External" /><Relationship Id="rId64" Type="http://schemas.openxmlformats.org/officeDocument/2006/relationships/hyperlink" Target="https://advance.lexis.com/api/document?collection=cases&amp;id=urn:contentItem:5FN5-4621-F04F-00YT-00000-00&amp;context=" TargetMode="External" /><Relationship Id="rId65" Type="http://schemas.openxmlformats.org/officeDocument/2006/relationships/hyperlink" Target="https://advance.lexis.com/api/document?collection=cases&amp;id=urn:contentItem:4DDY-B1F0-0038-Y37X-00000-00&amp;context=" TargetMode="External" /><Relationship Id="rId66" Type="http://schemas.openxmlformats.org/officeDocument/2006/relationships/hyperlink" Target="https://advance.lexis.com/api/document?collection=cases&amp;id=urn:contentItem:3S4X-GXB0-003B-S08M-00000-00&amp;context=" TargetMode="External" /><Relationship Id="rId67" Type="http://schemas.openxmlformats.org/officeDocument/2006/relationships/hyperlink" Target="https://advance.lexis.com/api/document?collection=cases&amp;id=urn:contentItem:4V47-R0V0-TXFR-J2C0-00000-00&amp;context=" TargetMode="External" /><Relationship Id="rId68" Type="http://schemas.openxmlformats.org/officeDocument/2006/relationships/hyperlink" Target="https://advance.lexis.com/api/document?collection=cases&amp;id=urn:contentItem:4P8B-8PJ0-TXFX-41YV-00000-00&amp;context=" TargetMode="External" /><Relationship Id="rId69" Type="http://schemas.openxmlformats.org/officeDocument/2006/relationships/hyperlink" Target="https://advance.lexis.com/api/document?collection=cases&amp;id=urn:contentItem:4GM4-Y5S0-0038-X4WR-00000-00&amp;context=" TargetMode="External" /><Relationship Id="rId7" Type="http://schemas.openxmlformats.org/officeDocument/2006/relationships/hyperlink" Target="http://www.theguardian.com/news/datablog/2012/jul/03/libor-rates-set-banks#data" TargetMode="External" /><Relationship Id="rId70" Type="http://schemas.openxmlformats.org/officeDocument/2006/relationships/hyperlink" Target="https://advance.lexis.com/api/document?collection=administrative-materials&amp;id=urn:contentItem:5BWX-9600-0024-Y0JV-00000-00&amp;context=" TargetMode="External" /><Relationship Id="rId71" Type="http://schemas.openxmlformats.org/officeDocument/2006/relationships/hyperlink" Target="https://advance.lexis.com/api/document?collection=cases&amp;id=urn:contentItem:59YX-92Y1-F04K-F4TY-00000-00&amp;context=" TargetMode="External" /><Relationship Id="rId72" Type="http://schemas.openxmlformats.org/officeDocument/2006/relationships/hyperlink" Target="https://advance.lexis.com/api/document?collection=statutes-legislation&amp;id=urn:contentItem:5GYC-1WP1-6N19-F0YW-00000-00&amp;context=" TargetMode="External" /><Relationship Id="rId73" Type="http://schemas.openxmlformats.org/officeDocument/2006/relationships/hyperlink" Target="https://advance.lexis.com/api/document?collection=cases&amp;id=urn:contentItem:4GYH-NGW0-0038-X33B-00000-00&amp;context=" TargetMode="External" /><Relationship Id="rId74" Type="http://schemas.openxmlformats.org/officeDocument/2006/relationships/hyperlink" Target="https://advance.lexis.com/api/document?collection=cases&amp;id=urn:contentItem:3S4X-9RR0-008H-V052-00000-00&amp;context=" TargetMode="External" /><Relationship Id="rId75" Type="http://schemas.openxmlformats.org/officeDocument/2006/relationships/hyperlink" Target="https://advance.lexis.com/api/document?collection=cases&amp;id=urn:contentItem:5D59-YNX1-F04K-J08D-00000-00&amp;context=" TargetMode="External" /><Relationship Id="rId76" Type="http://schemas.openxmlformats.org/officeDocument/2006/relationships/hyperlink" Target="https://advance.lexis.com/api/document?collection=cases&amp;id=urn:contentItem:5GPH-PH01-F04F-03N0-00000-00&amp;context=" TargetMode="External" /><Relationship Id="rId77" Type="http://schemas.openxmlformats.org/officeDocument/2006/relationships/hyperlink" Target="https://advance.lexis.com/api/document?collection=cases&amp;id=urn:contentItem:5C26-8T11-F04F-00SF-00000-00&amp;context=" TargetMode="External" /><Relationship Id="rId78" Type="http://schemas.openxmlformats.org/officeDocument/2006/relationships/hyperlink" Target="https://advance.lexis.com/api/document?collection=statutes-legislation&amp;id=urn:contentItem:4YF7-GSG1-NRF4-42NR-00000-00&amp;context=" TargetMode="External" /><Relationship Id="rId79" Type="http://schemas.openxmlformats.org/officeDocument/2006/relationships/hyperlink" Target="https://advance.lexis.com/api/document?collection=cases&amp;id=urn:contentItem:4BFW-HR70-0038-Y0PW-00000-00&amp;context=" TargetMode="External" /><Relationship Id="rId8" Type="http://schemas.openxmlformats.org/officeDocument/2006/relationships/hyperlink" Target="https://docs.google.com/spreadsheet/ccc?key=0AonYZs4MzlZbdEtRNnA4SWx1djhTSHpyYVliQ1pFb2c" TargetMode="External" /><Relationship Id="rId80" Type="http://schemas.openxmlformats.org/officeDocument/2006/relationships/hyperlink" Target="https://advance.lexis.com/api/document?collection=cases&amp;id=urn:contentItem:48F6-HGB0-0038-Y2SB-00000-00&amp;context=" TargetMode="External" /><Relationship Id="rId81" Type="http://schemas.openxmlformats.org/officeDocument/2006/relationships/hyperlink" Target="https://advance.lexis.com/api/document?collection=cases&amp;id=urn:contentItem:4W7T-F1Y0-TXFR-J2BP-00000-00&amp;context=" TargetMode="External" /><Relationship Id="rId82" Type="http://schemas.openxmlformats.org/officeDocument/2006/relationships/hyperlink" Target="https://advance.lexis.com/api/document?collection=cases&amp;id=urn:contentItem:4WJS-T090-TXFR-J2CG-00000-00&amp;context=" TargetMode="External" /><Relationship Id="rId83" Type="http://schemas.openxmlformats.org/officeDocument/2006/relationships/hyperlink" Target="https://advance.lexis.com/api/document?collection=cases&amp;id=urn:contentItem:3S3K-58Y0-003C-20FG-00000-00&amp;context=" TargetMode="External" /><Relationship Id="rId84" Type="http://schemas.openxmlformats.org/officeDocument/2006/relationships/hyperlink" Target="https://advance.lexis.com/api/document?collection=cases&amp;id=urn:contentItem:3S3J-XDF0-003C-S09G-00000-00&amp;context=" TargetMode="External" /><Relationship Id="rId85" Type="http://schemas.openxmlformats.org/officeDocument/2006/relationships/hyperlink" Target="https://advance.lexis.com/api/document?collection=cases&amp;id=urn:contentItem:3S3J-W450-003C-2032-00000-00&amp;context=" TargetMode="External" /><Relationship Id="rId86" Type="http://schemas.openxmlformats.org/officeDocument/2006/relationships/hyperlink" Target="https://advance.lexis.com/api/document?collection=cases&amp;id=urn:contentItem:50VM-M8W1-652J-D12Y-00000-00&amp;context=" TargetMode="External" /><Relationship Id="rId87" Type="http://schemas.openxmlformats.org/officeDocument/2006/relationships/hyperlink" Target="https://advance.lexis.com/api/document?collection=cases&amp;id=urn:contentItem:7Y7H-0660-YB0P-71TX-00000-00&amp;context=" TargetMode="External" /><Relationship Id="rId88" Type="http://schemas.openxmlformats.org/officeDocument/2006/relationships/hyperlink" Target="https://advance.lexis.com/api/document?collection=cases&amp;id=urn:contentItem:3S4X-28X0-006F-M0M6-00000-00&amp;context=" TargetMode="External" /><Relationship Id="rId89" Type="http://schemas.openxmlformats.org/officeDocument/2006/relationships/hyperlink" Target="https://advance.lexis.com/api/document?collection=cases&amp;id=urn:contentItem:3S3K-2G80-003C-23GW-00000-00&amp;context=" TargetMode="External" /><Relationship Id="rId9" Type="http://schemas.openxmlformats.org/officeDocument/2006/relationships/hyperlink" Target="https://advance.lexis.com/api/document?collection=cases&amp;id=urn:contentItem:54CD-TFP1-F04F-00MD-00000-00&amp;context=" TargetMode="External" /><Relationship Id="rId90" Type="http://schemas.openxmlformats.org/officeDocument/2006/relationships/hyperlink" Target="https://advance.lexis.com/api/document?collection=cases&amp;id=urn:contentItem:3S3J-W9B0-003C-217X-00000-00&amp;context=" TargetMode="External" /><Relationship Id="rId91" Type="http://schemas.openxmlformats.org/officeDocument/2006/relationships/hyperlink" Target="https://advance.lexis.com/api/document?collection=statutes-legislation&amp;id=urn:contentItem:5GYC-1WP1-6N19-F0YN-00000-00&amp;context=" TargetMode="External" /><Relationship Id="rId92" Type="http://schemas.openxmlformats.org/officeDocument/2006/relationships/hyperlink" Target="https://advance.lexis.com/api/document?collection=cases&amp;id=urn:contentItem:4FCT-MR90-0038-X4NH-00000-00&amp;context=" TargetMode="External" /><Relationship Id="rId93" Type="http://schemas.openxmlformats.org/officeDocument/2006/relationships/hyperlink" Target="https://advance.lexis.com/api/document?collection=cases&amp;id=urn:contentItem:582R-STS1-F04C-T3KR-00000-00&amp;context=" TargetMode="External" /><Relationship Id="rId94" Type="http://schemas.openxmlformats.org/officeDocument/2006/relationships/hyperlink" Target="https://advance.lexis.com/api/document?collection=statutes-legislation&amp;id=urn:contentItem:5J6R-DXD1-66B9-814V-00000-00&amp;context=" TargetMode="External" /><Relationship Id="rId95" Type="http://schemas.openxmlformats.org/officeDocument/2006/relationships/hyperlink" Target="https://advance.lexis.com/api/document?collection=statutes-legislation&amp;id=urn:contentItem:5J6R-DXD1-66B9-815W-00000-00&amp;context=" TargetMode="External" /><Relationship Id="rId96" Type="http://schemas.openxmlformats.org/officeDocument/2006/relationships/hyperlink" Target="https://advance.lexis.com/api/document?collection=cases&amp;id=urn:contentItem:58S1-0P01-F04K-J02G-00000-00&amp;context=" TargetMode="External" /><Relationship Id="rId97" Type="http://schemas.openxmlformats.org/officeDocument/2006/relationships/hyperlink" Target="https://advance.lexis.com/api/document?collection=cases&amp;id=urn:contentItem:3S4X-0Y90-0039-W194-00000-00&amp;context=" TargetMode="External" /><Relationship Id="rId98" Type="http://schemas.openxmlformats.org/officeDocument/2006/relationships/hyperlink" Target="https://advance.lexis.com/api/document?collection=cases&amp;id=urn:contentItem:4S84-DRW0-TXFR-J26Y-00000-00&amp;context=" TargetMode="External" /><Relationship Id="rId99" Type="http://schemas.openxmlformats.org/officeDocument/2006/relationships/hyperlink" Target="https://advance.lexis.com/api/document?collection=cases&amp;id=urn:contentItem:3S4X-5FV0-003B-S4K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71341819</vt:lpwstr>
  </property>
  <property fmtid="{D5CDD505-2E9C-101B-9397-08002B2CF9AE}" pid="3" name="LADocCount">
    <vt:lpwstr>1</vt:lpwstr>
  </property>
  <property fmtid="{D5CDD505-2E9C-101B-9397-08002B2CF9AE}" pid="4" name="UserPermID">
    <vt:lpwstr>urn:user:PA185916758</vt:lpwstr>
  </property>
</Properties>
</file>